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3" w:type="dxa"/>
        <w:tblLayout w:type="fixed"/>
        <w:tblCellMar>
          <w:left w:w="0" w:type="dxa"/>
          <w:right w:w="0" w:type="dxa"/>
        </w:tblCellMar>
        <w:tblLook w:val="04A0" w:firstRow="1" w:lastRow="0" w:firstColumn="1" w:lastColumn="0" w:noHBand="0" w:noVBand="1"/>
      </w:tblPr>
      <w:tblGrid>
        <w:gridCol w:w="10773"/>
      </w:tblGrid>
      <w:tr w:rsidR="001665D6" w:rsidRPr="00BD787B" w14:paraId="2367BBD2" w14:textId="77777777" w:rsidTr="000925C1">
        <w:trPr>
          <w:trHeight w:hRule="exact" w:val="10772"/>
        </w:trPr>
        <w:tc>
          <w:tcPr>
            <w:tcW w:w="10773" w:type="dxa"/>
            <w:shd w:val="clear" w:color="auto" w:fill="auto"/>
          </w:tcPr>
          <w:p w14:paraId="2367BBC5" w14:textId="77777777" w:rsidR="001665D6" w:rsidRPr="00BD787B" w:rsidRDefault="00ED39DE" w:rsidP="000925C1">
            <w:pPr>
              <w:pStyle w:val="CoverDate"/>
              <w:rPr>
                <w:color w:val="FFFFFF"/>
              </w:rPr>
            </w:pPr>
            <w:r>
              <w:rPr>
                <w:noProof/>
                <w:lang w:val="en-AU" w:eastAsia="en-AU"/>
              </w:rPr>
              <w:drawing>
                <wp:anchor distT="0" distB="0" distL="114300" distR="114300" simplePos="0" relativeHeight="251653632" behindDoc="0" locked="0" layoutInCell="1" allowOverlap="1" wp14:anchorId="2367CE86" wp14:editId="1832BE45">
                  <wp:simplePos x="0" y="0"/>
                  <wp:positionH relativeFrom="margin">
                    <wp:align>center</wp:align>
                  </wp:positionH>
                  <wp:positionV relativeFrom="margin">
                    <wp:align>top</wp:align>
                  </wp:positionV>
                  <wp:extent cx="6839585" cy="1887855"/>
                  <wp:effectExtent l="19050" t="0" r="0" b="0"/>
                  <wp:wrapSquare wrapText="bothSides"/>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839585" cy="1887855"/>
                          </a:xfrm>
                          <a:prstGeom prst="rect">
                            <a:avLst/>
                          </a:prstGeom>
                          <a:noFill/>
                          <a:ln w="9525">
                            <a:noFill/>
                            <a:miter lim="800000"/>
                            <a:headEnd/>
                            <a:tailEnd/>
                          </a:ln>
                        </pic:spPr>
                      </pic:pic>
                    </a:graphicData>
                  </a:graphic>
                </wp:anchor>
              </w:drawing>
            </w:r>
            <w:r w:rsidR="00884241" w:rsidRPr="00BD787B">
              <w:rPr>
                <w:color w:val="FFFFFF"/>
                <w:sz w:val="20"/>
              </w:rPr>
              <w:t>-</w:t>
            </w:r>
          </w:p>
          <w:p w14:paraId="2367BBC6" w14:textId="77777777" w:rsidR="001665D6" w:rsidRPr="00BD787B" w:rsidRDefault="001665D6" w:rsidP="000925C1">
            <w:pPr>
              <w:pStyle w:val="CoverHeading"/>
              <w:rPr>
                <w:color w:val="FFFFFF"/>
              </w:rPr>
            </w:pPr>
          </w:p>
          <w:p w14:paraId="2367BBC7" w14:textId="77777777" w:rsidR="001665D6" w:rsidRPr="00BD787B" w:rsidRDefault="001665D6" w:rsidP="000925C1">
            <w:pPr>
              <w:pStyle w:val="CoverHeading"/>
              <w:rPr>
                <w:color w:val="FFFFFF"/>
              </w:rPr>
            </w:pPr>
          </w:p>
          <w:p w14:paraId="2367BBC8" w14:textId="77777777" w:rsidR="001665D6" w:rsidRPr="00BD787B" w:rsidRDefault="00ED39DE" w:rsidP="000925C1">
            <w:pPr>
              <w:pStyle w:val="CoverHeading"/>
              <w:rPr>
                <w:color w:val="FFFFFF"/>
              </w:rPr>
            </w:pPr>
            <w:r>
              <w:rPr>
                <w:noProof/>
                <w:lang w:val="en-AU" w:eastAsia="en-AU"/>
              </w:rPr>
              <w:drawing>
                <wp:anchor distT="0" distB="0" distL="114300" distR="114300" simplePos="0" relativeHeight="251655680" behindDoc="0" locked="0" layoutInCell="1" allowOverlap="1" wp14:anchorId="2367CE88" wp14:editId="2367CE89">
                  <wp:simplePos x="0" y="0"/>
                  <wp:positionH relativeFrom="margin">
                    <wp:posOffset>252730</wp:posOffset>
                  </wp:positionH>
                  <wp:positionV relativeFrom="margin">
                    <wp:posOffset>1879600</wp:posOffset>
                  </wp:positionV>
                  <wp:extent cx="3877945" cy="869315"/>
                  <wp:effectExtent l="0" t="0" r="0" b="0"/>
                  <wp:wrapSquare wrapText="bothSides"/>
                  <wp:docPr id="36" name="Picture 2" descr="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onwealth Environmental Water Offic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877945" cy="869315"/>
                          </a:xfrm>
                          <a:prstGeom prst="rect">
                            <a:avLst/>
                          </a:prstGeom>
                          <a:noFill/>
                          <a:ln w="9525">
                            <a:noFill/>
                            <a:miter lim="800000"/>
                            <a:headEnd/>
                            <a:tailEnd/>
                          </a:ln>
                        </pic:spPr>
                      </pic:pic>
                    </a:graphicData>
                  </a:graphic>
                </wp:anchor>
              </w:drawing>
            </w:r>
          </w:p>
          <w:p w14:paraId="2367BBC9" w14:textId="77777777" w:rsidR="001665D6" w:rsidRPr="00BD787B" w:rsidRDefault="001665D6" w:rsidP="000925C1">
            <w:pPr>
              <w:pStyle w:val="CoverHeading"/>
              <w:rPr>
                <w:color w:val="FFFFFF"/>
              </w:rPr>
            </w:pPr>
          </w:p>
          <w:p w14:paraId="2367BBCA" w14:textId="77777777" w:rsidR="001665D6" w:rsidRPr="00BD787B" w:rsidRDefault="001665D6" w:rsidP="002A4CD9">
            <w:pPr>
              <w:pStyle w:val="CoverHeading2"/>
              <w:tabs>
                <w:tab w:val="left" w:pos="9950"/>
              </w:tabs>
            </w:pPr>
            <w:r w:rsidRPr="00BD787B">
              <w:rPr>
                <w:color w:val="FFFFFF"/>
              </w:rPr>
              <w:br/>
            </w:r>
            <w:bookmarkStart w:id="0" w:name="starthere"/>
            <w:bookmarkEnd w:id="0"/>
            <w:r w:rsidR="005D6E44" w:rsidRPr="00BD787B">
              <w:t>Commonwealth Environmental Water Office</w:t>
            </w:r>
          </w:p>
          <w:p w14:paraId="2367BBCB" w14:textId="77777777" w:rsidR="005D6E44" w:rsidRPr="00BD787B" w:rsidRDefault="005D6E44" w:rsidP="002A4CD9">
            <w:pPr>
              <w:pStyle w:val="CoverHeading2"/>
              <w:tabs>
                <w:tab w:val="left" w:pos="9950"/>
              </w:tabs>
            </w:pPr>
            <w:r w:rsidRPr="00BD787B">
              <w:t>Lo</w:t>
            </w:r>
            <w:bookmarkStart w:id="1" w:name="_GoBack"/>
            <w:bookmarkEnd w:id="1"/>
            <w:r w:rsidRPr="00BD787B">
              <w:t>ng Term Intervention Monitoring Project</w:t>
            </w:r>
          </w:p>
          <w:p w14:paraId="2367BBCC" w14:textId="77777777" w:rsidR="005D6E44" w:rsidRPr="00BD787B" w:rsidRDefault="005D6E44" w:rsidP="002A4CD9">
            <w:pPr>
              <w:pStyle w:val="CoverHeading2"/>
              <w:tabs>
                <w:tab w:val="left" w:pos="9950"/>
              </w:tabs>
            </w:pPr>
            <w:r w:rsidRPr="00BD787B">
              <w:t>Goulburn River Selected Area evaluation report 2015</w:t>
            </w:r>
            <w:r w:rsidR="00386ECD" w:rsidRPr="00BD787B">
              <w:t>-16</w:t>
            </w:r>
          </w:p>
          <w:p w14:paraId="2367BBCD" w14:textId="77777777" w:rsidR="00CB0AFB" w:rsidRPr="00BD787B" w:rsidRDefault="00CB0AFB" w:rsidP="000925C1">
            <w:pPr>
              <w:pStyle w:val="CoverDate2"/>
            </w:pPr>
          </w:p>
          <w:p w14:paraId="2367BBCE" w14:textId="77777777" w:rsidR="00CB0AFB" w:rsidRPr="00BD787B" w:rsidRDefault="00CB0AFB" w:rsidP="000925C1">
            <w:pPr>
              <w:pStyle w:val="CoverDate2"/>
            </w:pPr>
            <w:r w:rsidRPr="00BD787B">
              <w:t xml:space="preserve">Angus Webb, </w:t>
            </w:r>
            <w:r w:rsidR="00386ECD" w:rsidRPr="00BD787B">
              <w:t xml:space="preserve">Ben Baker, </w:t>
            </w:r>
            <w:r w:rsidR="0072644F" w:rsidRPr="00BD787B">
              <w:t xml:space="preserve">Simon Casanelia, </w:t>
            </w:r>
            <w:r w:rsidRPr="00BD787B">
              <w:t xml:space="preserve">Michael Grace, </w:t>
            </w:r>
            <w:r w:rsidR="00E42238" w:rsidRPr="00BD787B">
              <w:t xml:space="preserve">Elise King, </w:t>
            </w:r>
            <w:r w:rsidRPr="00BD787B">
              <w:t xml:space="preserve">Wayne Koster, </w:t>
            </w:r>
            <w:r w:rsidR="00386ECD" w:rsidRPr="00BD787B">
              <w:t xml:space="preserve">Katrina Lansdown, Anna Lintern, Daniel Lovell, </w:t>
            </w:r>
            <w:r w:rsidRPr="00BD787B">
              <w:t>Kay Morris, Vin Pettigrove, Andrew Sharpe, Kallie Townsend, Geoff Vietz</w:t>
            </w:r>
          </w:p>
          <w:p w14:paraId="2367BBCF" w14:textId="200D97A4" w:rsidR="003813BD" w:rsidRPr="00BD787B" w:rsidRDefault="00BF068F" w:rsidP="000925C1">
            <w:pPr>
              <w:pStyle w:val="CoverDate2"/>
            </w:pPr>
            <w:r>
              <w:t>Final</w:t>
            </w:r>
            <w:r w:rsidR="00386ECD" w:rsidRPr="00BD787B">
              <w:t xml:space="preserve"> </w:t>
            </w:r>
            <w:r w:rsidR="00206A35" w:rsidRPr="00BD787B">
              <w:t>Report</w:t>
            </w:r>
          </w:p>
          <w:p w14:paraId="2367BBD0" w14:textId="2E232882" w:rsidR="001665D6" w:rsidRPr="00BD787B" w:rsidRDefault="00BF068F" w:rsidP="000925C1">
            <w:pPr>
              <w:pStyle w:val="CoverDate2"/>
            </w:pPr>
            <w:r>
              <w:t xml:space="preserve">February </w:t>
            </w:r>
            <w:r w:rsidR="00762DF8">
              <w:t>2017</w:t>
            </w:r>
            <w:r w:rsidR="001665D6" w:rsidRPr="00BD787B">
              <w:t xml:space="preserve"> </w:t>
            </w:r>
          </w:p>
          <w:p w14:paraId="2367BBD1" w14:textId="77777777" w:rsidR="001665D6" w:rsidRPr="00BD787B" w:rsidRDefault="001665D6" w:rsidP="000925C1">
            <w:pPr>
              <w:pStyle w:val="CoverDate2"/>
            </w:pPr>
          </w:p>
        </w:tc>
      </w:tr>
      <w:tr w:rsidR="001665D6" w:rsidRPr="00BD787B" w14:paraId="2367BBD5" w14:textId="77777777" w:rsidTr="000925C1">
        <w:trPr>
          <w:trHeight w:hRule="exact" w:val="4820"/>
        </w:trPr>
        <w:tc>
          <w:tcPr>
            <w:tcW w:w="10773" w:type="dxa"/>
            <w:shd w:val="clear" w:color="auto" w:fill="auto"/>
          </w:tcPr>
          <w:p w14:paraId="2367BBD3" w14:textId="77777777" w:rsidR="001665D6" w:rsidRPr="00BD787B" w:rsidRDefault="00113CFE" w:rsidP="000925C1">
            <w:pPr>
              <w:pStyle w:val="DocumentTitle"/>
              <w:spacing w:before="0" w:after="0" w:line="240" w:lineRule="auto"/>
              <w:rPr>
                <w:color w:val="FFFFFF"/>
                <w:sz w:val="2"/>
              </w:rPr>
            </w:pPr>
            <w:r w:rsidRPr="00BD787B">
              <w:rPr>
                <w:color w:val="FFFFFF"/>
                <w:sz w:val="2"/>
              </w:rPr>
              <w:t>Area evaluation report</w:t>
            </w:r>
          </w:p>
          <w:p w14:paraId="2367BBD4" w14:textId="77777777" w:rsidR="001665D6" w:rsidRPr="00BD787B" w:rsidRDefault="00ED39DE" w:rsidP="000925C1">
            <w:pPr>
              <w:pStyle w:val="ClientName"/>
              <w:spacing w:after="0" w:line="240" w:lineRule="auto"/>
            </w:pPr>
            <w:r>
              <w:rPr>
                <w:noProof/>
                <w:lang w:val="en-AU" w:eastAsia="en-AU"/>
              </w:rPr>
              <w:drawing>
                <wp:anchor distT="0" distB="0" distL="114300" distR="114300" simplePos="0" relativeHeight="251654656" behindDoc="0" locked="0" layoutInCell="1" allowOverlap="1" wp14:anchorId="2367CE8A" wp14:editId="2367CE8B">
                  <wp:simplePos x="0" y="0"/>
                  <wp:positionH relativeFrom="margin">
                    <wp:posOffset>17780</wp:posOffset>
                  </wp:positionH>
                  <wp:positionV relativeFrom="margin">
                    <wp:posOffset>144780</wp:posOffset>
                  </wp:positionV>
                  <wp:extent cx="6803390" cy="2893695"/>
                  <wp:effectExtent l="19050" t="0" r="0" b="0"/>
                  <wp:wrapSquare wrapText="bothSides"/>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03390" cy="2893695"/>
                          </a:xfrm>
                          <a:prstGeom prst="rect">
                            <a:avLst/>
                          </a:prstGeom>
                          <a:noFill/>
                          <a:ln w="9525">
                            <a:noFill/>
                            <a:miter lim="800000"/>
                            <a:headEnd/>
                            <a:tailEnd/>
                          </a:ln>
                        </pic:spPr>
                      </pic:pic>
                    </a:graphicData>
                  </a:graphic>
                </wp:anchor>
              </w:drawing>
            </w:r>
            <w:r w:rsidR="00113CFE" w:rsidRPr="00BD787B">
              <w:rPr>
                <w:color w:val="FFFFFF"/>
                <w:sz w:val="2"/>
              </w:rPr>
              <w:t>UoM Commercial</w:t>
            </w:r>
          </w:p>
        </w:tc>
      </w:tr>
    </w:tbl>
    <w:p w14:paraId="2367BBD6" w14:textId="77777777" w:rsidR="001665D6" w:rsidRPr="001665D6" w:rsidRDefault="001665D6" w:rsidP="000925C1">
      <w:pPr>
        <w:pStyle w:val="Para0"/>
        <w:spacing w:before="0" w:after="0" w:line="240" w:lineRule="auto"/>
        <w:rPr>
          <w:sz w:val="2"/>
        </w:rPr>
        <w:sectPr w:rsidR="001665D6" w:rsidRPr="001665D6" w:rsidSect="00B81FA3">
          <w:headerReference w:type="even" r:id="rId10"/>
          <w:headerReference w:type="default" r:id="rId11"/>
          <w:footerReference w:type="even" r:id="rId12"/>
          <w:footerReference w:type="default" r:id="rId13"/>
          <w:headerReference w:type="first" r:id="rId14"/>
          <w:footerReference w:type="first" r:id="rId15"/>
          <w:pgSz w:w="11901" w:h="16840" w:code="9"/>
          <w:pgMar w:top="567" w:right="567" w:bottom="567" w:left="567" w:header="567" w:footer="369" w:gutter="0"/>
          <w:cols w:space="0"/>
          <w:formProt w:val="0"/>
          <w:docGrid w:linePitch="360"/>
        </w:sectPr>
      </w:pPr>
    </w:p>
    <w:tbl>
      <w:tblPr>
        <w:tblW w:w="5000" w:type="pct"/>
        <w:tblCellMar>
          <w:left w:w="0" w:type="dxa"/>
          <w:right w:w="0" w:type="dxa"/>
        </w:tblCellMar>
        <w:tblLook w:val="04A0" w:firstRow="1" w:lastRow="0" w:firstColumn="1" w:lastColumn="0" w:noHBand="0" w:noVBand="1"/>
      </w:tblPr>
      <w:tblGrid>
        <w:gridCol w:w="1983"/>
        <w:gridCol w:w="7933"/>
      </w:tblGrid>
      <w:tr w:rsidR="001665D6" w:rsidRPr="00BD787B" w14:paraId="2367BBD8" w14:textId="77777777" w:rsidTr="00BD787B">
        <w:trPr>
          <w:trHeight w:hRule="exact" w:val="683"/>
        </w:trPr>
        <w:tc>
          <w:tcPr>
            <w:tcW w:w="5000" w:type="pct"/>
            <w:gridSpan w:val="2"/>
            <w:shd w:val="clear" w:color="auto" w:fill="auto"/>
          </w:tcPr>
          <w:p w14:paraId="2367BBD7" w14:textId="77777777" w:rsidR="001665D6" w:rsidRPr="00BD787B" w:rsidRDefault="00417D1D" w:rsidP="00386ECD">
            <w:pPr>
              <w:pStyle w:val="ProjectName"/>
            </w:pPr>
            <w:r w:rsidRPr="00BD787B">
              <w:lastRenderedPageBreak/>
              <w:t xml:space="preserve">Commonwealth Environmental Water Office </w:t>
            </w:r>
            <w:r w:rsidR="003813BD" w:rsidRPr="00BD787B">
              <w:t>Long-Term Intervention Monitoring Project –</w:t>
            </w:r>
            <w:r w:rsidR="00664FA1" w:rsidRPr="00BD787B">
              <w:t xml:space="preserve"> </w:t>
            </w:r>
            <w:r w:rsidR="003813BD" w:rsidRPr="00BD787B">
              <w:t>Goulburn River</w:t>
            </w:r>
            <w:r w:rsidRPr="00BD787B">
              <w:t xml:space="preserve"> Selected Area</w:t>
            </w:r>
            <w:r w:rsidR="00664FA1" w:rsidRPr="00BD787B">
              <w:t xml:space="preserve"> evaluation report 2015</w:t>
            </w:r>
            <w:r w:rsidR="00386ECD" w:rsidRPr="00BD787B">
              <w:t>-16</w:t>
            </w:r>
          </w:p>
        </w:tc>
      </w:tr>
      <w:tr w:rsidR="001665D6" w:rsidRPr="00BD787B" w14:paraId="2367BBDB" w14:textId="77777777" w:rsidTr="00BD787B">
        <w:trPr>
          <w:trHeight w:val="284"/>
        </w:trPr>
        <w:tc>
          <w:tcPr>
            <w:tcW w:w="1000" w:type="pct"/>
            <w:shd w:val="clear" w:color="auto" w:fill="auto"/>
          </w:tcPr>
          <w:p w14:paraId="2367BBD9" w14:textId="77777777" w:rsidR="001665D6" w:rsidRPr="00BD787B" w:rsidRDefault="001665D6" w:rsidP="00BD787B">
            <w:pPr>
              <w:pStyle w:val="Tabletext"/>
              <w:spacing w:before="0"/>
            </w:pPr>
            <w:r w:rsidRPr="00BD787B">
              <w:t>Project no:</w:t>
            </w:r>
          </w:p>
        </w:tc>
        <w:tc>
          <w:tcPr>
            <w:tcW w:w="4000" w:type="pct"/>
            <w:shd w:val="clear" w:color="auto" w:fill="auto"/>
          </w:tcPr>
          <w:p w14:paraId="2367BBDA" w14:textId="77777777" w:rsidR="001665D6" w:rsidRPr="00BD787B" w:rsidRDefault="003813BD" w:rsidP="003813BD">
            <w:pPr>
              <w:pStyle w:val="ProjectNo"/>
            </w:pPr>
            <w:r w:rsidRPr="00BD787B">
              <w:t>UoMC 2014-235</w:t>
            </w:r>
          </w:p>
        </w:tc>
      </w:tr>
      <w:tr w:rsidR="001665D6" w:rsidRPr="00BD787B" w14:paraId="2367BBDE" w14:textId="77777777" w:rsidTr="00BD787B">
        <w:trPr>
          <w:trHeight w:val="284"/>
        </w:trPr>
        <w:tc>
          <w:tcPr>
            <w:tcW w:w="1000" w:type="pct"/>
            <w:shd w:val="clear" w:color="auto" w:fill="auto"/>
          </w:tcPr>
          <w:p w14:paraId="2367BBDC" w14:textId="77777777" w:rsidR="001665D6" w:rsidRPr="00BD787B" w:rsidRDefault="001665D6" w:rsidP="00BD787B">
            <w:pPr>
              <w:pStyle w:val="Tabletext"/>
              <w:spacing w:before="0"/>
            </w:pPr>
            <w:r w:rsidRPr="00BD787B">
              <w:t>Document title:</w:t>
            </w:r>
          </w:p>
        </w:tc>
        <w:tc>
          <w:tcPr>
            <w:tcW w:w="4000" w:type="pct"/>
            <w:shd w:val="clear" w:color="auto" w:fill="auto"/>
          </w:tcPr>
          <w:p w14:paraId="2367BBDD" w14:textId="77777777" w:rsidR="001665D6" w:rsidRPr="00BD787B" w:rsidRDefault="00417D1D" w:rsidP="00BD787B">
            <w:pPr>
              <w:pStyle w:val="DocumentTitle"/>
              <w:spacing w:before="0" w:after="0"/>
            </w:pPr>
            <w:r w:rsidRPr="00BD787B">
              <w:t>Commonwealth Environmental Water Office Long-Term Intervention Monitoring Project – Goulburn River Selected Area</w:t>
            </w:r>
            <w:r w:rsidRPr="00BD787B" w:rsidDel="00417D1D">
              <w:t xml:space="preserve"> </w:t>
            </w:r>
            <w:r w:rsidR="00CB0AFB" w:rsidRPr="00BD787B">
              <w:t>evaluation report 2015</w:t>
            </w:r>
            <w:r w:rsidR="00386ECD" w:rsidRPr="00BD787B">
              <w:t>-16</w:t>
            </w:r>
          </w:p>
        </w:tc>
      </w:tr>
      <w:tr w:rsidR="001665D6" w:rsidRPr="00BD787B" w14:paraId="2367BBE1" w14:textId="77777777" w:rsidTr="00BD787B">
        <w:trPr>
          <w:trHeight w:val="284"/>
        </w:trPr>
        <w:tc>
          <w:tcPr>
            <w:tcW w:w="1000" w:type="pct"/>
            <w:shd w:val="clear" w:color="auto" w:fill="auto"/>
          </w:tcPr>
          <w:p w14:paraId="2367BBDF" w14:textId="77777777" w:rsidR="001665D6" w:rsidRPr="00BD787B" w:rsidRDefault="001665D6" w:rsidP="00BD787B">
            <w:pPr>
              <w:pStyle w:val="Tabletext"/>
              <w:spacing w:before="0"/>
            </w:pPr>
            <w:r w:rsidRPr="00BD787B">
              <w:t>Revision:</w:t>
            </w:r>
          </w:p>
        </w:tc>
        <w:tc>
          <w:tcPr>
            <w:tcW w:w="4000" w:type="pct"/>
            <w:shd w:val="clear" w:color="auto" w:fill="auto"/>
          </w:tcPr>
          <w:p w14:paraId="2367BBE0" w14:textId="38CBC91E" w:rsidR="001665D6" w:rsidRPr="00BD787B" w:rsidRDefault="00BF068F" w:rsidP="00BD787B">
            <w:pPr>
              <w:pStyle w:val="Tabletext"/>
              <w:spacing w:before="0"/>
            </w:pPr>
            <w:r>
              <w:t>Final</w:t>
            </w:r>
            <w:r w:rsidRPr="00BD787B">
              <w:t xml:space="preserve"> </w:t>
            </w:r>
            <w:r w:rsidR="00206A35" w:rsidRPr="00BD787B">
              <w:t>Report</w:t>
            </w:r>
          </w:p>
        </w:tc>
      </w:tr>
      <w:tr w:rsidR="001665D6" w:rsidRPr="00BD787B" w14:paraId="2367BBE4" w14:textId="77777777" w:rsidTr="00BD787B">
        <w:trPr>
          <w:trHeight w:val="284"/>
        </w:trPr>
        <w:tc>
          <w:tcPr>
            <w:tcW w:w="1000" w:type="pct"/>
            <w:shd w:val="clear" w:color="auto" w:fill="auto"/>
          </w:tcPr>
          <w:p w14:paraId="2367BBE2" w14:textId="77777777" w:rsidR="001665D6" w:rsidRPr="00BD787B" w:rsidRDefault="001665D6" w:rsidP="00BD787B">
            <w:pPr>
              <w:pStyle w:val="Tabletext"/>
              <w:spacing w:before="0"/>
            </w:pPr>
            <w:r w:rsidRPr="00BD787B">
              <w:t>Date:</w:t>
            </w:r>
          </w:p>
        </w:tc>
        <w:tc>
          <w:tcPr>
            <w:tcW w:w="4000" w:type="pct"/>
            <w:shd w:val="clear" w:color="auto" w:fill="auto"/>
          </w:tcPr>
          <w:p w14:paraId="2367BBE3" w14:textId="06EDDBBC" w:rsidR="001665D6" w:rsidRPr="00BD787B" w:rsidRDefault="00BF068F" w:rsidP="00BD787B">
            <w:pPr>
              <w:pStyle w:val="Tabletext"/>
              <w:spacing w:before="0"/>
            </w:pPr>
            <w:r>
              <w:t>1 February</w:t>
            </w:r>
            <w:r w:rsidR="00386ECD" w:rsidRPr="00BD787B">
              <w:t xml:space="preserve"> </w:t>
            </w:r>
            <w:r w:rsidR="00206A35" w:rsidRPr="00BD787B">
              <w:t>201</w:t>
            </w:r>
            <w:r>
              <w:t>7</w:t>
            </w:r>
          </w:p>
        </w:tc>
      </w:tr>
      <w:tr w:rsidR="001665D6" w:rsidRPr="00BD787B" w14:paraId="2367BBE7" w14:textId="77777777" w:rsidTr="00BD787B">
        <w:trPr>
          <w:trHeight w:val="284"/>
        </w:trPr>
        <w:tc>
          <w:tcPr>
            <w:tcW w:w="1000" w:type="pct"/>
            <w:shd w:val="clear" w:color="auto" w:fill="auto"/>
          </w:tcPr>
          <w:p w14:paraId="2367BBE5" w14:textId="77777777" w:rsidR="001665D6" w:rsidRPr="00BD787B" w:rsidRDefault="001665D6" w:rsidP="00BD787B">
            <w:pPr>
              <w:pStyle w:val="Tabletext"/>
              <w:spacing w:before="0"/>
            </w:pPr>
            <w:r w:rsidRPr="00BD787B">
              <w:t>Client name:</w:t>
            </w:r>
          </w:p>
        </w:tc>
        <w:tc>
          <w:tcPr>
            <w:tcW w:w="4000" w:type="pct"/>
            <w:shd w:val="clear" w:color="auto" w:fill="auto"/>
          </w:tcPr>
          <w:p w14:paraId="2367BBE6" w14:textId="556DBAC1" w:rsidR="001665D6" w:rsidRPr="00BD787B" w:rsidRDefault="00963976" w:rsidP="000925C1">
            <w:pPr>
              <w:pStyle w:val="ClientName"/>
            </w:pPr>
            <w:r w:rsidRPr="00BD787B">
              <w:t xml:space="preserve">Commonwealth Department of </w:t>
            </w:r>
            <w:r w:rsidR="00EA6C3A">
              <w:t xml:space="preserve">the </w:t>
            </w:r>
            <w:r w:rsidRPr="00BD787B">
              <w:t>Environment</w:t>
            </w:r>
            <w:r w:rsidR="00EA6C3A">
              <w:t xml:space="preserve"> and Energy</w:t>
            </w:r>
          </w:p>
        </w:tc>
      </w:tr>
      <w:tr w:rsidR="001665D6" w:rsidRPr="00BD787B" w14:paraId="2367BBEA" w14:textId="77777777" w:rsidTr="00BD787B">
        <w:trPr>
          <w:trHeight w:val="284"/>
        </w:trPr>
        <w:tc>
          <w:tcPr>
            <w:tcW w:w="1000" w:type="pct"/>
            <w:shd w:val="clear" w:color="auto" w:fill="auto"/>
          </w:tcPr>
          <w:p w14:paraId="2367BBE8" w14:textId="77777777" w:rsidR="001665D6" w:rsidRPr="00BD787B" w:rsidRDefault="001665D6" w:rsidP="00BD787B">
            <w:pPr>
              <w:pStyle w:val="Tabletext"/>
              <w:spacing w:before="0"/>
            </w:pPr>
            <w:r w:rsidRPr="00BD787B">
              <w:t>Project manager:</w:t>
            </w:r>
          </w:p>
        </w:tc>
        <w:tc>
          <w:tcPr>
            <w:tcW w:w="4000" w:type="pct"/>
            <w:shd w:val="clear" w:color="auto" w:fill="auto"/>
          </w:tcPr>
          <w:p w14:paraId="2367BBE9" w14:textId="77777777" w:rsidR="001665D6" w:rsidRPr="00BD787B" w:rsidRDefault="00113CFE" w:rsidP="00BD787B">
            <w:pPr>
              <w:pStyle w:val="Tabletext"/>
              <w:spacing w:before="0"/>
            </w:pPr>
            <w:r w:rsidRPr="00BD787B">
              <w:t>Angus Webb</w:t>
            </w:r>
          </w:p>
        </w:tc>
      </w:tr>
      <w:tr w:rsidR="001665D6" w:rsidRPr="00BD787B" w14:paraId="2367BBED" w14:textId="77777777" w:rsidTr="00BD787B">
        <w:trPr>
          <w:trHeight w:val="284"/>
        </w:trPr>
        <w:tc>
          <w:tcPr>
            <w:tcW w:w="1000" w:type="pct"/>
            <w:shd w:val="clear" w:color="auto" w:fill="auto"/>
          </w:tcPr>
          <w:p w14:paraId="2367BBEB" w14:textId="77777777" w:rsidR="001665D6" w:rsidRPr="00BD787B" w:rsidRDefault="001665D6" w:rsidP="00BD787B">
            <w:pPr>
              <w:pStyle w:val="Tabletext"/>
              <w:spacing w:before="0"/>
            </w:pPr>
            <w:r w:rsidRPr="00BD787B">
              <w:t>Author</w:t>
            </w:r>
            <w:r w:rsidR="00CB0AFB" w:rsidRPr="00BD787B">
              <w:t>s</w:t>
            </w:r>
            <w:r w:rsidRPr="00BD787B">
              <w:t>:</w:t>
            </w:r>
          </w:p>
        </w:tc>
        <w:tc>
          <w:tcPr>
            <w:tcW w:w="4000" w:type="pct"/>
            <w:shd w:val="clear" w:color="auto" w:fill="auto"/>
          </w:tcPr>
          <w:p w14:paraId="2367BBEC" w14:textId="0794EA85" w:rsidR="001665D6" w:rsidRPr="00BD787B" w:rsidRDefault="003813BD" w:rsidP="00BD787B">
            <w:pPr>
              <w:pStyle w:val="Tabletext"/>
              <w:spacing w:before="0"/>
            </w:pPr>
            <w:r w:rsidRPr="00BD787B">
              <w:t xml:space="preserve">Angus Webb, </w:t>
            </w:r>
            <w:r w:rsidR="00386ECD" w:rsidRPr="00BD787B">
              <w:t xml:space="preserve">Ben Baker, </w:t>
            </w:r>
            <w:r w:rsidR="000F04CE" w:rsidRPr="00BD787B">
              <w:t xml:space="preserve">Simon Casanelia, </w:t>
            </w:r>
            <w:r w:rsidRPr="00BD787B">
              <w:t xml:space="preserve">Michael Grace, </w:t>
            </w:r>
            <w:r w:rsidR="000F04CE" w:rsidRPr="00BD787B">
              <w:t xml:space="preserve">Elise King, </w:t>
            </w:r>
            <w:r w:rsidRPr="00BD787B">
              <w:t xml:space="preserve">Wayne Koster, </w:t>
            </w:r>
            <w:r w:rsidR="00386ECD" w:rsidRPr="00BD787B">
              <w:t xml:space="preserve">Katrina Lansdown, Anna Lintern, Daniel Lovell, </w:t>
            </w:r>
            <w:r w:rsidRPr="00BD787B">
              <w:t>Kay Morris, Vin Pettigrove, Andrew Sharpe, Kallie Townsend, Geoff Vietz</w:t>
            </w:r>
          </w:p>
        </w:tc>
      </w:tr>
      <w:tr w:rsidR="001665D6" w:rsidRPr="00BD787B" w14:paraId="2367BBF0" w14:textId="77777777" w:rsidTr="00BD787B">
        <w:trPr>
          <w:trHeight w:val="284"/>
        </w:trPr>
        <w:tc>
          <w:tcPr>
            <w:tcW w:w="1000" w:type="pct"/>
            <w:shd w:val="clear" w:color="auto" w:fill="auto"/>
          </w:tcPr>
          <w:p w14:paraId="2367BBEE" w14:textId="77777777" w:rsidR="001665D6" w:rsidRPr="00BD787B" w:rsidRDefault="001665D6" w:rsidP="00BD787B">
            <w:pPr>
              <w:pStyle w:val="Tabletext"/>
              <w:spacing w:before="0"/>
            </w:pPr>
            <w:r w:rsidRPr="00BD787B">
              <w:t>File name:</w:t>
            </w:r>
          </w:p>
        </w:tc>
        <w:tc>
          <w:tcPr>
            <w:tcW w:w="4000" w:type="pct"/>
            <w:shd w:val="clear" w:color="auto" w:fill="auto"/>
          </w:tcPr>
          <w:p w14:paraId="2367BBEF" w14:textId="277724B4" w:rsidR="001665D6" w:rsidRPr="00BD787B" w:rsidRDefault="00CB0AFB" w:rsidP="00BF068F">
            <w:pPr>
              <w:pStyle w:val="Tabletext"/>
              <w:spacing w:before="0"/>
            </w:pPr>
            <w:r w:rsidRPr="00BD787B">
              <w:t>Lower Goulburn LTIM annual evaluation report 2015</w:t>
            </w:r>
            <w:r w:rsidR="00296468" w:rsidRPr="00BD787B">
              <w:t>-16</w:t>
            </w:r>
            <w:r w:rsidRPr="00BD787B">
              <w:t xml:space="preserve"> </w:t>
            </w:r>
            <w:r w:rsidR="00BF068F">
              <w:t>FINAL</w:t>
            </w:r>
            <w:r w:rsidRPr="00BD787B">
              <w:t>.docx</w:t>
            </w:r>
          </w:p>
        </w:tc>
      </w:tr>
      <w:tr w:rsidR="000C654E" w:rsidRPr="00BD787B" w14:paraId="2367BBF8" w14:textId="77777777" w:rsidTr="00536AC8">
        <w:trPr>
          <w:trHeight w:val="1160"/>
        </w:trPr>
        <w:tc>
          <w:tcPr>
            <w:tcW w:w="5000" w:type="pct"/>
            <w:gridSpan w:val="2"/>
            <w:shd w:val="clear" w:color="auto" w:fill="auto"/>
          </w:tcPr>
          <w:p w14:paraId="2367BBF1" w14:textId="77777777" w:rsidR="00D01787" w:rsidRPr="00BD787B" w:rsidRDefault="00D01787" w:rsidP="00BD787B">
            <w:pPr>
              <w:pStyle w:val="Tabletext"/>
              <w:spacing w:before="0" w:after="0"/>
            </w:pPr>
          </w:p>
          <w:p w14:paraId="2367BBF2" w14:textId="77777777" w:rsidR="000C654E" w:rsidRPr="00BD787B" w:rsidRDefault="000C654E" w:rsidP="00BD787B">
            <w:pPr>
              <w:pStyle w:val="Tabletext"/>
              <w:spacing w:before="0" w:after="0"/>
            </w:pPr>
            <w:r w:rsidRPr="00BD787B">
              <w:t xml:space="preserve">University of Melbourne Commercial Ltd </w:t>
            </w:r>
          </w:p>
          <w:p w14:paraId="2367BBF3" w14:textId="77777777" w:rsidR="000C654E" w:rsidRPr="00BD787B" w:rsidRDefault="000C654E" w:rsidP="00BD787B">
            <w:pPr>
              <w:pStyle w:val="Tabletext"/>
              <w:spacing w:before="0" w:after="0"/>
            </w:pPr>
            <w:r w:rsidRPr="00BD787B">
              <w:t>442 Auburn Road</w:t>
            </w:r>
          </w:p>
          <w:p w14:paraId="2367BBF4" w14:textId="77777777" w:rsidR="000C654E" w:rsidRPr="00BD787B" w:rsidRDefault="000C654E" w:rsidP="00BD787B">
            <w:pPr>
              <w:pStyle w:val="Tabletext"/>
              <w:spacing w:before="0" w:after="0"/>
            </w:pPr>
            <w:r w:rsidRPr="00BD787B">
              <w:t>Hawthorn VIC, 3122</w:t>
            </w:r>
          </w:p>
          <w:p w14:paraId="2367BBF5" w14:textId="77777777" w:rsidR="000C654E" w:rsidRPr="00BD787B" w:rsidRDefault="000C654E" w:rsidP="00BD787B">
            <w:pPr>
              <w:pStyle w:val="Tabletext"/>
              <w:spacing w:before="0" w:after="0"/>
            </w:pPr>
            <w:r w:rsidRPr="00BD787B">
              <w:t>T + 61 3 8344 9347</w:t>
            </w:r>
          </w:p>
          <w:p w14:paraId="2367BBF7" w14:textId="4E28BBB0" w:rsidR="000C654E" w:rsidRPr="00BD787B" w:rsidRDefault="000C654E" w:rsidP="00536AC8">
            <w:pPr>
              <w:pStyle w:val="Tabletext"/>
              <w:spacing w:before="0" w:after="0"/>
              <w:rPr>
                <w:rFonts w:eastAsia="MS Gothic"/>
                <w:b/>
                <w:bCs/>
                <w:color w:val="00338D"/>
                <w:szCs w:val="26"/>
              </w:rPr>
            </w:pPr>
            <w:r w:rsidRPr="00BD787B">
              <w:t>ABN 53081 182 685</w:t>
            </w:r>
          </w:p>
        </w:tc>
      </w:tr>
    </w:tbl>
    <w:p w14:paraId="2367BBF9" w14:textId="77777777" w:rsidR="001665D6" w:rsidRPr="001665D6" w:rsidRDefault="001665D6" w:rsidP="000925C1">
      <w:pPr>
        <w:pStyle w:val="Tablecaption"/>
      </w:pPr>
      <w:r w:rsidRPr="001665D6">
        <w:t>Document history and status</w:t>
      </w:r>
    </w:p>
    <w:tbl>
      <w:tblPr>
        <w:tblW w:w="4926"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091"/>
        <w:gridCol w:w="1099"/>
        <w:gridCol w:w="3942"/>
        <w:gridCol w:w="1277"/>
        <w:gridCol w:w="1138"/>
        <w:gridCol w:w="1212"/>
      </w:tblGrid>
      <w:tr w:rsidR="00BD787B" w:rsidRPr="00BD787B" w14:paraId="2367BC00" w14:textId="77777777" w:rsidTr="006B12C9">
        <w:trPr>
          <w:cantSplit/>
          <w:tblHeader/>
        </w:trPr>
        <w:tc>
          <w:tcPr>
            <w:tcW w:w="1091" w:type="dxa"/>
            <w:tcBorders>
              <w:right w:val="single" w:sz="4" w:space="0" w:color="FFFFFF"/>
            </w:tcBorders>
            <w:shd w:val="clear" w:color="auto" w:fill="00338D"/>
          </w:tcPr>
          <w:p w14:paraId="2367BBFA" w14:textId="77777777" w:rsidR="001665D6" w:rsidRPr="00BD787B" w:rsidRDefault="001665D6" w:rsidP="000925C1">
            <w:pPr>
              <w:pStyle w:val="Tablesmallheading"/>
            </w:pPr>
            <w:r w:rsidRPr="00BD787B">
              <w:t>Revision</w:t>
            </w:r>
          </w:p>
        </w:tc>
        <w:tc>
          <w:tcPr>
            <w:tcW w:w="1099" w:type="dxa"/>
            <w:tcBorders>
              <w:left w:val="single" w:sz="4" w:space="0" w:color="FFFFFF"/>
              <w:right w:val="single" w:sz="4" w:space="0" w:color="FFFFFF"/>
            </w:tcBorders>
            <w:shd w:val="clear" w:color="auto" w:fill="00338D"/>
          </w:tcPr>
          <w:p w14:paraId="2367BBFB" w14:textId="77777777" w:rsidR="001665D6" w:rsidRPr="00BD787B" w:rsidRDefault="001665D6" w:rsidP="000925C1">
            <w:pPr>
              <w:pStyle w:val="Tablesmallheading"/>
            </w:pPr>
            <w:r w:rsidRPr="00BD787B">
              <w:t>Date</w:t>
            </w:r>
          </w:p>
        </w:tc>
        <w:tc>
          <w:tcPr>
            <w:tcW w:w="3942" w:type="dxa"/>
            <w:tcBorders>
              <w:left w:val="single" w:sz="4" w:space="0" w:color="FFFFFF"/>
              <w:right w:val="single" w:sz="4" w:space="0" w:color="FFFFFF"/>
            </w:tcBorders>
            <w:shd w:val="clear" w:color="auto" w:fill="00338D"/>
          </w:tcPr>
          <w:p w14:paraId="2367BBFC" w14:textId="77777777" w:rsidR="001665D6" w:rsidRPr="00BD787B" w:rsidRDefault="001665D6" w:rsidP="000925C1">
            <w:pPr>
              <w:pStyle w:val="Tablesmallheading"/>
            </w:pPr>
            <w:r w:rsidRPr="00BD787B">
              <w:t>Description</w:t>
            </w:r>
          </w:p>
        </w:tc>
        <w:tc>
          <w:tcPr>
            <w:tcW w:w="1277" w:type="dxa"/>
            <w:tcBorders>
              <w:left w:val="single" w:sz="4" w:space="0" w:color="FFFFFF"/>
              <w:right w:val="single" w:sz="4" w:space="0" w:color="FFFFFF"/>
            </w:tcBorders>
            <w:shd w:val="clear" w:color="auto" w:fill="00338D"/>
          </w:tcPr>
          <w:p w14:paraId="2367BBFD" w14:textId="77777777" w:rsidR="001665D6" w:rsidRPr="00BD787B" w:rsidRDefault="001665D6" w:rsidP="000925C1">
            <w:pPr>
              <w:pStyle w:val="Tablesmallheading"/>
            </w:pPr>
            <w:r w:rsidRPr="00BD787B">
              <w:t>By</w:t>
            </w:r>
          </w:p>
        </w:tc>
        <w:tc>
          <w:tcPr>
            <w:tcW w:w="1138" w:type="dxa"/>
            <w:tcBorders>
              <w:left w:val="single" w:sz="4" w:space="0" w:color="FFFFFF"/>
              <w:right w:val="single" w:sz="4" w:space="0" w:color="FFFFFF"/>
            </w:tcBorders>
            <w:shd w:val="clear" w:color="auto" w:fill="00338D"/>
          </w:tcPr>
          <w:p w14:paraId="2367BBFE" w14:textId="77777777" w:rsidR="001665D6" w:rsidRPr="00BD787B" w:rsidRDefault="001665D6" w:rsidP="000925C1">
            <w:pPr>
              <w:pStyle w:val="Tablesmallheading"/>
            </w:pPr>
            <w:r w:rsidRPr="00BD787B">
              <w:t>Review</w:t>
            </w:r>
          </w:p>
        </w:tc>
        <w:tc>
          <w:tcPr>
            <w:tcW w:w="1212" w:type="dxa"/>
            <w:tcBorders>
              <w:left w:val="single" w:sz="4" w:space="0" w:color="FFFFFF"/>
            </w:tcBorders>
            <w:shd w:val="clear" w:color="auto" w:fill="00338D"/>
          </w:tcPr>
          <w:p w14:paraId="2367BBFF" w14:textId="77777777" w:rsidR="001665D6" w:rsidRPr="00BD787B" w:rsidRDefault="001665D6" w:rsidP="000925C1">
            <w:pPr>
              <w:pStyle w:val="Tablesmallheading"/>
            </w:pPr>
            <w:r w:rsidRPr="00BD787B">
              <w:t>Approved</w:t>
            </w:r>
          </w:p>
        </w:tc>
      </w:tr>
      <w:tr w:rsidR="00BD787B" w:rsidRPr="00BD787B" w14:paraId="2367BC07" w14:textId="77777777" w:rsidTr="006B12C9">
        <w:trPr>
          <w:cantSplit/>
        </w:trPr>
        <w:tc>
          <w:tcPr>
            <w:tcW w:w="1091" w:type="dxa"/>
            <w:shd w:val="clear" w:color="auto" w:fill="auto"/>
          </w:tcPr>
          <w:p w14:paraId="2367BC01" w14:textId="77777777" w:rsidR="001665D6" w:rsidRPr="00BD787B" w:rsidRDefault="00CB0AFB" w:rsidP="000925C1">
            <w:pPr>
              <w:pStyle w:val="Tablesmalltext"/>
            </w:pPr>
            <w:r w:rsidRPr="00BD787B">
              <w:t>First draft</w:t>
            </w:r>
          </w:p>
        </w:tc>
        <w:tc>
          <w:tcPr>
            <w:tcW w:w="1099" w:type="dxa"/>
            <w:shd w:val="clear" w:color="auto" w:fill="auto"/>
          </w:tcPr>
          <w:p w14:paraId="2367BC02" w14:textId="77777777" w:rsidR="001665D6" w:rsidRPr="00BD787B" w:rsidRDefault="00EB33FE" w:rsidP="000925C1">
            <w:pPr>
              <w:pStyle w:val="Tablesmalltext"/>
            </w:pPr>
            <w:r w:rsidRPr="00BD787B">
              <w:t>28/10/16</w:t>
            </w:r>
          </w:p>
        </w:tc>
        <w:tc>
          <w:tcPr>
            <w:tcW w:w="3942" w:type="dxa"/>
            <w:shd w:val="clear" w:color="auto" w:fill="auto"/>
          </w:tcPr>
          <w:p w14:paraId="2367BC03" w14:textId="77777777" w:rsidR="001665D6" w:rsidRPr="00BD787B" w:rsidRDefault="000F04CE" w:rsidP="000925C1">
            <w:pPr>
              <w:pStyle w:val="Tablesmalltext"/>
            </w:pPr>
            <w:r w:rsidRPr="00BD787B">
              <w:t>Draft submitted to CEWO</w:t>
            </w:r>
          </w:p>
        </w:tc>
        <w:tc>
          <w:tcPr>
            <w:tcW w:w="1277" w:type="dxa"/>
            <w:shd w:val="clear" w:color="auto" w:fill="auto"/>
          </w:tcPr>
          <w:p w14:paraId="2367BC04" w14:textId="77777777" w:rsidR="001665D6" w:rsidRPr="00BD787B" w:rsidRDefault="000F04CE" w:rsidP="000925C1">
            <w:pPr>
              <w:pStyle w:val="Tablesmalltext"/>
            </w:pPr>
            <w:r w:rsidRPr="00BD787B">
              <w:t>Authors</w:t>
            </w:r>
          </w:p>
        </w:tc>
        <w:tc>
          <w:tcPr>
            <w:tcW w:w="1138" w:type="dxa"/>
            <w:shd w:val="clear" w:color="auto" w:fill="auto"/>
          </w:tcPr>
          <w:p w14:paraId="2367BC05" w14:textId="77777777" w:rsidR="001665D6" w:rsidRPr="00BD787B" w:rsidRDefault="00CB0AFB" w:rsidP="00EB33FE">
            <w:pPr>
              <w:pStyle w:val="Tablesmalltext"/>
            </w:pPr>
            <w:r w:rsidRPr="00BD787B">
              <w:t>co-authors</w:t>
            </w:r>
          </w:p>
        </w:tc>
        <w:tc>
          <w:tcPr>
            <w:tcW w:w="1212" w:type="dxa"/>
            <w:shd w:val="clear" w:color="auto" w:fill="auto"/>
          </w:tcPr>
          <w:p w14:paraId="2367BC06" w14:textId="77777777" w:rsidR="001665D6" w:rsidRPr="00BD787B" w:rsidRDefault="00B32B09" w:rsidP="000925C1">
            <w:pPr>
              <w:pStyle w:val="Tablesmalltext"/>
            </w:pPr>
            <w:r w:rsidRPr="00BD787B">
              <w:t>Angus Webb</w:t>
            </w:r>
          </w:p>
        </w:tc>
      </w:tr>
      <w:tr w:rsidR="00BD787B" w:rsidRPr="00BD787B" w14:paraId="2367BC0E" w14:textId="77777777" w:rsidTr="006B12C9">
        <w:trPr>
          <w:cantSplit/>
        </w:trPr>
        <w:tc>
          <w:tcPr>
            <w:tcW w:w="1091" w:type="dxa"/>
            <w:shd w:val="clear" w:color="auto" w:fill="auto"/>
          </w:tcPr>
          <w:p w14:paraId="2367BC08" w14:textId="7CCD7881" w:rsidR="001665D6" w:rsidRPr="00BD787B" w:rsidRDefault="00536AC8" w:rsidP="000925C1">
            <w:pPr>
              <w:pStyle w:val="Tablesmalltext"/>
            </w:pPr>
            <w:r>
              <w:t>Second draft</w:t>
            </w:r>
          </w:p>
        </w:tc>
        <w:tc>
          <w:tcPr>
            <w:tcW w:w="1099" w:type="dxa"/>
            <w:shd w:val="clear" w:color="auto" w:fill="auto"/>
          </w:tcPr>
          <w:p w14:paraId="2367BC09" w14:textId="4A246E57" w:rsidR="001665D6" w:rsidRPr="00BD787B" w:rsidRDefault="00536AC8" w:rsidP="00D40972">
            <w:pPr>
              <w:pStyle w:val="Tablesmalltext"/>
            </w:pPr>
            <w:r>
              <w:t>5/1/1</w:t>
            </w:r>
            <w:r w:rsidR="00D40972">
              <w:t>7</w:t>
            </w:r>
          </w:p>
        </w:tc>
        <w:tc>
          <w:tcPr>
            <w:tcW w:w="3942" w:type="dxa"/>
            <w:shd w:val="clear" w:color="auto" w:fill="auto"/>
          </w:tcPr>
          <w:p w14:paraId="2367BC0A" w14:textId="6BA7F404" w:rsidR="001665D6" w:rsidRPr="00BD787B" w:rsidRDefault="00536AC8" w:rsidP="000925C1">
            <w:pPr>
              <w:pStyle w:val="Tablesmalltext"/>
            </w:pPr>
            <w:r>
              <w:t>Revisions based on CEW</w:t>
            </w:r>
            <w:r w:rsidR="006B49FA">
              <w:t>O</w:t>
            </w:r>
            <w:r>
              <w:t xml:space="preserve"> feedback</w:t>
            </w:r>
          </w:p>
        </w:tc>
        <w:tc>
          <w:tcPr>
            <w:tcW w:w="1277" w:type="dxa"/>
            <w:shd w:val="clear" w:color="auto" w:fill="auto"/>
          </w:tcPr>
          <w:p w14:paraId="2367BC0B" w14:textId="1290B747" w:rsidR="001665D6" w:rsidRPr="00BD787B" w:rsidRDefault="00536AC8" w:rsidP="000925C1">
            <w:pPr>
              <w:pStyle w:val="Tablesmalltext"/>
            </w:pPr>
            <w:r>
              <w:t>Angus Webb</w:t>
            </w:r>
            <w:r w:rsidR="00D40972">
              <w:t>, Anna Lintern, Andrew Sharpe</w:t>
            </w:r>
          </w:p>
        </w:tc>
        <w:tc>
          <w:tcPr>
            <w:tcW w:w="1138" w:type="dxa"/>
            <w:shd w:val="clear" w:color="auto" w:fill="auto"/>
          </w:tcPr>
          <w:p w14:paraId="2367BC0C" w14:textId="1DE7EEF0" w:rsidR="001665D6" w:rsidRPr="00BD787B" w:rsidRDefault="00D30E1A" w:rsidP="000925C1">
            <w:pPr>
              <w:pStyle w:val="Tablesmalltext"/>
            </w:pPr>
            <w:r>
              <w:t>CEWO</w:t>
            </w:r>
          </w:p>
        </w:tc>
        <w:tc>
          <w:tcPr>
            <w:tcW w:w="1212" w:type="dxa"/>
            <w:shd w:val="clear" w:color="auto" w:fill="auto"/>
          </w:tcPr>
          <w:p w14:paraId="2367BC0D" w14:textId="5619C090" w:rsidR="001665D6" w:rsidRPr="00BD787B" w:rsidRDefault="00054ACE" w:rsidP="000925C1">
            <w:pPr>
              <w:pStyle w:val="Tablesmalltext"/>
            </w:pPr>
            <w:r>
              <w:t>Kerry Webber</w:t>
            </w:r>
          </w:p>
        </w:tc>
      </w:tr>
      <w:tr w:rsidR="00912ED2" w:rsidRPr="00BD787B" w14:paraId="2367BC15" w14:textId="77777777" w:rsidTr="006B12C9">
        <w:trPr>
          <w:cantSplit/>
        </w:trPr>
        <w:tc>
          <w:tcPr>
            <w:tcW w:w="1091" w:type="dxa"/>
            <w:shd w:val="clear" w:color="auto" w:fill="auto"/>
          </w:tcPr>
          <w:p w14:paraId="2367BC0F" w14:textId="4A98904E" w:rsidR="00912ED2" w:rsidRPr="00BD787B" w:rsidRDefault="00912ED2" w:rsidP="00912ED2">
            <w:pPr>
              <w:pStyle w:val="Tablesmalltext"/>
            </w:pPr>
            <w:r>
              <w:t>Third draft</w:t>
            </w:r>
          </w:p>
        </w:tc>
        <w:tc>
          <w:tcPr>
            <w:tcW w:w="1099" w:type="dxa"/>
            <w:shd w:val="clear" w:color="auto" w:fill="auto"/>
          </w:tcPr>
          <w:p w14:paraId="2367BC10" w14:textId="698A5E46" w:rsidR="00912ED2" w:rsidRPr="00BD787B" w:rsidRDefault="00BF068F" w:rsidP="00054ACE">
            <w:pPr>
              <w:pStyle w:val="Tablesmalltext"/>
            </w:pPr>
            <w:r>
              <w:t>21</w:t>
            </w:r>
            <w:r w:rsidR="00912ED2">
              <w:t>/01/1</w:t>
            </w:r>
            <w:r>
              <w:t>7</w:t>
            </w:r>
          </w:p>
        </w:tc>
        <w:tc>
          <w:tcPr>
            <w:tcW w:w="3942" w:type="dxa"/>
            <w:shd w:val="clear" w:color="auto" w:fill="auto"/>
          </w:tcPr>
          <w:p w14:paraId="2367BC11" w14:textId="59AD4FBE" w:rsidR="00912ED2" w:rsidRPr="00BD787B" w:rsidRDefault="00912ED2" w:rsidP="00912ED2">
            <w:pPr>
              <w:pStyle w:val="Tablesmalltext"/>
            </w:pPr>
            <w:r>
              <w:t>Revisions based on CEWO feedback</w:t>
            </w:r>
          </w:p>
        </w:tc>
        <w:tc>
          <w:tcPr>
            <w:tcW w:w="1277" w:type="dxa"/>
            <w:shd w:val="clear" w:color="auto" w:fill="auto"/>
          </w:tcPr>
          <w:p w14:paraId="2367BC12" w14:textId="54D3C78E" w:rsidR="00912ED2" w:rsidRPr="00BD787B" w:rsidRDefault="00912ED2" w:rsidP="00912ED2">
            <w:pPr>
              <w:pStyle w:val="Tablesmalltext"/>
            </w:pPr>
            <w:r>
              <w:t>Angus Webb</w:t>
            </w:r>
            <w:r w:rsidR="00D40972">
              <w:t>, Anna Lintern</w:t>
            </w:r>
          </w:p>
        </w:tc>
        <w:tc>
          <w:tcPr>
            <w:tcW w:w="1138" w:type="dxa"/>
            <w:shd w:val="clear" w:color="auto" w:fill="auto"/>
          </w:tcPr>
          <w:p w14:paraId="2367BC13" w14:textId="6669830A" w:rsidR="00912ED2" w:rsidRPr="00BD787B" w:rsidRDefault="00054ACE" w:rsidP="00912ED2">
            <w:pPr>
              <w:pStyle w:val="Tablesmalltext"/>
            </w:pPr>
            <w:r>
              <w:t>CEWO</w:t>
            </w:r>
          </w:p>
        </w:tc>
        <w:tc>
          <w:tcPr>
            <w:tcW w:w="1212" w:type="dxa"/>
            <w:shd w:val="clear" w:color="auto" w:fill="auto"/>
          </w:tcPr>
          <w:p w14:paraId="2367BC14" w14:textId="0EA71AA7" w:rsidR="00912ED2" w:rsidRPr="00BD787B" w:rsidRDefault="00BF068F" w:rsidP="00912ED2">
            <w:pPr>
              <w:pStyle w:val="Tablesmalltext"/>
            </w:pPr>
            <w:r>
              <w:t>Kerry Webber</w:t>
            </w:r>
          </w:p>
        </w:tc>
      </w:tr>
      <w:tr w:rsidR="00912ED2" w:rsidRPr="00BD787B" w14:paraId="2367BC1C" w14:textId="77777777" w:rsidTr="006B12C9">
        <w:trPr>
          <w:cantSplit/>
        </w:trPr>
        <w:tc>
          <w:tcPr>
            <w:tcW w:w="1091" w:type="dxa"/>
            <w:shd w:val="clear" w:color="auto" w:fill="auto"/>
          </w:tcPr>
          <w:p w14:paraId="2367BC16" w14:textId="7C2647FB" w:rsidR="00912ED2" w:rsidRPr="00BD787B" w:rsidRDefault="00BF068F" w:rsidP="00912ED2">
            <w:pPr>
              <w:pStyle w:val="Tablesmalltext"/>
            </w:pPr>
            <w:r>
              <w:t>Final</w:t>
            </w:r>
          </w:p>
        </w:tc>
        <w:tc>
          <w:tcPr>
            <w:tcW w:w="1099" w:type="dxa"/>
            <w:shd w:val="clear" w:color="auto" w:fill="auto"/>
          </w:tcPr>
          <w:p w14:paraId="2367BC17" w14:textId="63A46C6E" w:rsidR="00912ED2" w:rsidRPr="00BD787B" w:rsidRDefault="00BF068F" w:rsidP="00912ED2">
            <w:pPr>
              <w:pStyle w:val="Tablesmalltext"/>
            </w:pPr>
            <w:r>
              <w:t>1/2/17</w:t>
            </w:r>
          </w:p>
        </w:tc>
        <w:tc>
          <w:tcPr>
            <w:tcW w:w="3942" w:type="dxa"/>
            <w:shd w:val="clear" w:color="auto" w:fill="auto"/>
          </w:tcPr>
          <w:p w14:paraId="2367BC18" w14:textId="06B5CF93" w:rsidR="00912ED2" w:rsidRPr="00BD787B" w:rsidRDefault="00BF068F" w:rsidP="00912ED2">
            <w:pPr>
              <w:pStyle w:val="Tablesmalltext"/>
            </w:pPr>
            <w:r>
              <w:t>Final minor changes based on CEWO and VEWH feedback, plus minor text changes from authors</w:t>
            </w:r>
          </w:p>
        </w:tc>
        <w:tc>
          <w:tcPr>
            <w:tcW w:w="1277" w:type="dxa"/>
            <w:shd w:val="clear" w:color="auto" w:fill="auto"/>
          </w:tcPr>
          <w:p w14:paraId="2367BC19" w14:textId="07E8F261" w:rsidR="00912ED2" w:rsidRPr="00BD787B" w:rsidRDefault="00BF068F" w:rsidP="00912ED2">
            <w:pPr>
              <w:pStyle w:val="Tablesmalltext"/>
            </w:pPr>
            <w:r>
              <w:t>Angus Webb</w:t>
            </w:r>
          </w:p>
        </w:tc>
        <w:tc>
          <w:tcPr>
            <w:tcW w:w="1138" w:type="dxa"/>
            <w:shd w:val="clear" w:color="auto" w:fill="auto"/>
          </w:tcPr>
          <w:p w14:paraId="2367BC1A" w14:textId="77777777" w:rsidR="00912ED2" w:rsidRPr="00BD787B" w:rsidRDefault="00912ED2" w:rsidP="00912ED2">
            <w:pPr>
              <w:pStyle w:val="Tablesmalltext"/>
            </w:pPr>
          </w:p>
        </w:tc>
        <w:tc>
          <w:tcPr>
            <w:tcW w:w="1212" w:type="dxa"/>
            <w:shd w:val="clear" w:color="auto" w:fill="auto"/>
          </w:tcPr>
          <w:p w14:paraId="2367BC1B" w14:textId="77777777" w:rsidR="00912ED2" w:rsidRPr="00BD787B" w:rsidRDefault="00912ED2" w:rsidP="00912ED2">
            <w:pPr>
              <w:pStyle w:val="Tablesmalltext"/>
            </w:pPr>
          </w:p>
        </w:tc>
      </w:tr>
    </w:tbl>
    <w:p w14:paraId="2367BC24" w14:textId="77777777" w:rsidR="00AF12EB" w:rsidRDefault="00AF12EB" w:rsidP="00AF12EB">
      <w:pPr>
        <w:pStyle w:val="BodyText1"/>
        <w:jc w:val="left"/>
        <w:rPr>
          <w:b/>
          <w:bCs/>
          <w:sz w:val="18"/>
          <w:szCs w:val="18"/>
        </w:rPr>
      </w:pPr>
    </w:p>
    <w:p w14:paraId="2E88F358" w14:textId="4E1973AA" w:rsidR="00A37BD0" w:rsidRDefault="00536AC8" w:rsidP="00536AC8">
      <w:pPr>
        <w:pStyle w:val="BodyText1"/>
        <w:spacing w:line="276" w:lineRule="auto"/>
        <w:jc w:val="left"/>
        <w:rPr>
          <w:sz w:val="18"/>
          <w:szCs w:val="18"/>
        </w:rPr>
      </w:pPr>
      <w:r w:rsidRPr="00B32B09">
        <w:rPr>
          <w:b/>
          <w:sz w:val="18"/>
          <w:szCs w:val="18"/>
        </w:rPr>
        <w:t>Acknowledgment:</w:t>
      </w:r>
      <w:r>
        <w:rPr>
          <w:sz w:val="18"/>
          <w:szCs w:val="18"/>
        </w:rPr>
        <w:t xml:space="preserve"> The Commonwealth Environmental Water Office acknowledges the efforts of all consortium partners in delivering the Goulburn Long-Term Intervention Monitoring project and preparing this report. </w:t>
      </w:r>
    </w:p>
    <w:p w14:paraId="41771B0C" w14:textId="00B60D19" w:rsidR="00912ED2" w:rsidRDefault="00912ED2" w:rsidP="00536AC8">
      <w:pPr>
        <w:pStyle w:val="BodyText1"/>
        <w:spacing w:line="276" w:lineRule="auto"/>
        <w:jc w:val="left"/>
        <w:rPr>
          <w:sz w:val="18"/>
          <w:szCs w:val="18"/>
        </w:rPr>
      </w:pPr>
    </w:p>
    <w:p w14:paraId="6321306D" w14:textId="77777777" w:rsidR="00912ED2" w:rsidRDefault="00912ED2" w:rsidP="00536AC8">
      <w:pPr>
        <w:pStyle w:val="BodyText1"/>
        <w:spacing w:line="276" w:lineRule="auto"/>
        <w:jc w:val="left"/>
        <w:rPr>
          <w:sz w:val="18"/>
          <w:szCs w:val="18"/>
        </w:rPr>
      </w:pPr>
    </w:p>
    <w:p w14:paraId="685557D0" w14:textId="324A4790" w:rsidR="00536AC8" w:rsidRDefault="00536AC8" w:rsidP="00536AC8">
      <w:pPr>
        <w:pStyle w:val="BodyText1"/>
        <w:spacing w:line="276" w:lineRule="auto"/>
        <w:jc w:val="left"/>
        <w:rPr>
          <w:b/>
          <w:bCs/>
          <w:sz w:val="18"/>
          <w:szCs w:val="18"/>
        </w:rPr>
      </w:pPr>
      <w:r w:rsidRPr="00536AC8">
        <w:rPr>
          <w:sz w:val="18"/>
          <w:szCs w:val="18"/>
        </w:rPr>
        <w:t xml:space="preserve">The authors of this </w:t>
      </w:r>
      <w:r w:rsidR="00912ED2" w:rsidRPr="00536AC8">
        <w:rPr>
          <w:sz w:val="18"/>
          <w:szCs w:val="18"/>
        </w:rPr>
        <w:t>report as</w:t>
      </w:r>
      <w:r w:rsidRPr="00536AC8">
        <w:rPr>
          <w:sz w:val="18"/>
          <w:szCs w:val="18"/>
        </w:rPr>
        <w:t xml:space="preserve"> well as the Commonwealth Environmental Water Office respectfully acknowledge the traditional owners, their Elders past and present, their Nations of the Murray-Darling Basin, and their cultural, social, environmental, spiritual and economic connection to their lands and waters</w:t>
      </w:r>
      <w:r>
        <w:rPr>
          <w:sz w:val="18"/>
          <w:szCs w:val="18"/>
        </w:rPr>
        <w:t>; in</w:t>
      </w:r>
      <w:r w:rsidRPr="00536AC8">
        <w:rPr>
          <w:sz w:val="18"/>
          <w:szCs w:val="18"/>
        </w:rPr>
        <w:t xml:space="preserve"> particular the </w:t>
      </w:r>
      <w:r>
        <w:rPr>
          <w:sz w:val="18"/>
          <w:szCs w:val="18"/>
        </w:rPr>
        <w:t>Taungurung Clans and Yorta Yorta Nation</w:t>
      </w:r>
      <w:r w:rsidRPr="00536AC8">
        <w:rPr>
          <w:sz w:val="18"/>
          <w:szCs w:val="18"/>
        </w:rPr>
        <w:t xml:space="preserve">, traditional owners of the </w:t>
      </w:r>
      <w:r>
        <w:rPr>
          <w:sz w:val="18"/>
          <w:szCs w:val="18"/>
        </w:rPr>
        <w:t>Goulburn River catchment</w:t>
      </w:r>
    </w:p>
    <w:p w14:paraId="2367BC25" w14:textId="77777777" w:rsidR="00AF12EB" w:rsidRPr="00BD787B" w:rsidRDefault="00AF12EB" w:rsidP="00B32B09">
      <w:pPr>
        <w:pStyle w:val="Para0"/>
        <w:rPr>
          <w:rFonts w:ascii="Century Gothic" w:eastAsia="Calibri" w:hAnsi="Century Gothic"/>
          <w:lang w:val="en-AU" w:eastAsia="en-AU"/>
        </w:rPr>
      </w:pPr>
      <w:r>
        <w:br w:type="page"/>
      </w:r>
    </w:p>
    <w:p w14:paraId="2367BC26" w14:textId="77777777" w:rsidR="00AF12EB" w:rsidRPr="005B153B" w:rsidRDefault="00AF12EB" w:rsidP="00B32B09">
      <w:pPr>
        <w:pStyle w:val="BodyText1"/>
        <w:spacing w:line="276" w:lineRule="auto"/>
        <w:jc w:val="left"/>
        <w:rPr>
          <w:sz w:val="18"/>
          <w:szCs w:val="18"/>
        </w:rPr>
      </w:pPr>
      <w:r w:rsidRPr="005B153B">
        <w:rPr>
          <w:b/>
          <w:bCs/>
          <w:sz w:val="18"/>
          <w:szCs w:val="18"/>
        </w:rPr>
        <w:lastRenderedPageBreak/>
        <w:t>Copyright</w:t>
      </w:r>
      <w:r w:rsidR="00D01787">
        <w:rPr>
          <w:b/>
          <w:bCs/>
          <w:sz w:val="18"/>
          <w:szCs w:val="18"/>
        </w:rPr>
        <w:t xml:space="preserve">: </w:t>
      </w:r>
      <w:r w:rsidRPr="005B153B">
        <w:rPr>
          <w:sz w:val="18"/>
          <w:szCs w:val="18"/>
        </w:rPr>
        <w:t xml:space="preserve">© Copyright Commonwealth of Australia, </w:t>
      </w:r>
      <w:r>
        <w:rPr>
          <w:sz w:val="18"/>
          <w:szCs w:val="18"/>
        </w:rPr>
        <w:t>201</w:t>
      </w:r>
      <w:r w:rsidR="00EB33FE">
        <w:rPr>
          <w:sz w:val="18"/>
          <w:szCs w:val="18"/>
        </w:rPr>
        <w:t>6</w:t>
      </w:r>
    </w:p>
    <w:p w14:paraId="2367BC27" w14:textId="77777777" w:rsidR="00AF12EB" w:rsidRPr="005B153B" w:rsidRDefault="00ED39DE" w:rsidP="00B32B09">
      <w:pPr>
        <w:pStyle w:val="BodyText1"/>
        <w:spacing w:line="276" w:lineRule="auto"/>
        <w:jc w:val="left"/>
        <w:rPr>
          <w:sz w:val="18"/>
          <w:szCs w:val="18"/>
        </w:rPr>
      </w:pPr>
      <w:r>
        <w:rPr>
          <w:noProof/>
          <w:sz w:val="18"/>
          <w:szCs w:val="18"/>
        </w:rPr>
        <w:drawing>
          <wp:inline distT="0" distB="0" distL="0" distR="0" wp14:anchorId="2367CE8C" wp14:editId="2367CE8D">
            <wp:extent cx="1815465" cy="626745"/>
            <wp:effectExtent l="19050" t="0" r="0" b="0"/>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815465" cy="626745"/>
                    </a:xfrm>
                    <a:prstGeom prst="rect">
                      <a:avLst/>
                    </a:prstGeom>
                    <a:noFill/>
                    <a:ln w="9525">
                      <a:noFill/>
                      <a:miter lim="800000"/>
                      <a:headEnd/>
                      <a:tailEnd/>
                    </a:ln>
                  </pic:spPr>
                </pic:pic>
              </a:graphicData>
            </a:graphic>
          </wp:inline>
        </w:drawing>
      </w:r>
    </w:p>
    <w:p w14:paraId="2367BC28" w14:textId="0518CEF1" w:rsidR="00AF12EB" w:rsidRPr="005B153B" w:rsidRDefault="00AF12EB" w:rsidP="00B32B09">
      <w:pPr>
        <w:pStyle w:val="BodyText1"/>
        <w:spacing w:line="276" w:lineRule="auto"/>
        <w:rPr>
          <w:sz w:val="18"/>
          <w:szCs w:val="18"/>
        </w:rPr>
      </w:pPr>
      <w:r>
        <w:rPr>
          <w:sz w:val="18"/>
          <w:szCs w:val="18"/>
        </w:rPr>
        <w:t>This document</w:t>
      </w:r>
      <w:r w:rsidRPr="00EC5195">
        <w:rPr>
          <w:sz w:val="18"/>
          <w:szCs w:val="18"/>
        </w:rPr>
        <w:t xml:space="preserve"> </w:t>
      </w:r>
      <w:r w:rsidRPr="005B153B">
        <w:rPr>
          <w:sz w:val="18"/>
          <w:szCs w:val="18"/>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Pr="009678E5">
        <w:rPr>
          <w:sz w:val="18"/>
          <w:szCs w:val="18"/>
        </w:rPr>
        <w:t>http://creativecommons.org/licenses/by/3.0/au/</w:t>
      </w:r>
      <w:r w:rsidRPr="005B153B">
        <w:rPr>
          <w:sz w:val="18"/>
          <w:szCs w:val="18"/>
        </w:rPr>
        <w:t xml:space="preserve"> </w:t>
      </w:r>
    </w:p>
    <w:p w14:paraId="2367BC29" w14:textId="77777777" w:rsidR="00AF12EB" w:rsidRDefault="00AF12EB" w:rsidP="00B32B09">
      <w:pPr>
        <w:pStyle w:val="BodyText1"/>
        <w:spacing w:line="276" w:lineRule="auto"/>
        <w:rPr>
          <w:sz w:val="18"/>
          <w:szCs w:val="18"/>
        </w:rPr>
      </w:pPr>
      <w:r w:rsidRPr="00B32B09">
        <w:rPr>
          <w:b/>
          <w:sz w:val="18"/>
          <w:szCs w:val="18"/>
        </w:rPr>
        <w:t>Citation:</w:t>
      </w:r>
      <w:r>
        <w:rPr>
          <w:sz w:val="18"/>
          <w:szCs w:val="18"/>
        </w:rPr>
        <w:t xml:space="preserve"> </w:t>
      </w:r>
      <w:r w:rsidRPr="005B153B">
        <w:rPr>
          <w:sz w:val="18"/>
          <w:szCs w:val="18"/>
        </w:rPr>
        <w:t>This report should be attributed as</w:t>
      </w:r>
      <w:r>
        <w:rPr>
          <w:sz w:val="18"/>
          <w:szCs w:val="18"/>
        </w:rPr>
        <w:t>:</w:t>
      </w:r>
    </w:p>
    <w:p w14:paraId="2367BC2A" w14:textId="77777777" w:rsidR="00AF12EB" w:rsidRDefault="00AF12EB" w:rsidP="00B32B09">
      <w:pPr>
        <w:pStyle w:val="BodyText1"/>
        <w:spacing w:before="0" w:after="0" w:line="276" w:lineRule="auto"/>
        <w:ind w:left="851" w:hanging="851"/>
        <w:rPr>
          <w:sz w:val="18"/>
          <w:szCs w:val="18"/>
        </w:rPr>
      </w:pPr>
      <w:r>
        <w:rPr>
          <w:sz w:val="18"/>
          <w:szCs w:val="18"/>
        </w:rPr>
        <w:t>Title:</w:t>
      </w:r>
      <w:r>
        <w:rPr>
          <w:sz w:val="18"/>
          <w:szCs w:val="18"/>
        </w:rPr>
        <w:tab/>
      </w:r>
      <w:r w:rsidRPr="00AF12EB">
        <w:rPr>
          <w:sz w:val="18"/>
          <w:szCs w:val="18"/>
        </w:rPr>
        <w:t>Commonwealth Environmental Water Office Long-Term Intervention Monitoring Project – Goulburn River Selected Area evaluation report 2015</w:t>
      </w:r>
      <w:r w:rsidR="00EB33FE">
        <w:rPr>
          <w:sz w:val="18"/>
          <w:szCs w:val="18"/>
        </w:rPr>
        <w:t>-16</w:t>
      </w:r>
      <w:r>
        <w:rPr>
          <w:sz w:val="18"/>
          <w:szCs w:val="18"/>
        </w:rPr>
        <w:t xml:space="preserve">. Report </w:t>
      </w:r>
      <w:r w:rsidRPr="00EC5195">
        <w:rPr>
          <w:sz w:val="18"/>
          <w:szCs w:val="18"/>
        </w:rPr>
        <w:t>prepared for the</w:t>
      </w:r>
      <w:r>
        <w:rPr>
          <w:sz w:val="18"/>
          <w:szCs w:val="18"/>
        </w:rPr>
        <w:t xml:space="preserve"> </w:t>
      </w:r>
      <w:r w:rsidRPr="00EC5195">
        <w:rPr>
          <w:sz w:val="18"/>
          <w:szCs w:val="18"/>
        </w:rPr>
        <w:t>Commonwealth Environmental Water Office</w:t>
      </w:r>
    </w:p>
    <w:p w14:paraId="2367BC2B" w14:textId="77777777" w:rsidR="00D01787" w:rsidRDefault="00D01787" w:rsidP="00B32B09">
      <w:pPr>
        <w:pStyle w:val="BodyText1"/>
        <w:spacing w:before="0" w:after="0" w:line="276" w:lineRule="auto"/>
        <w:ind w:left="851" w:hanging="851"/>
        <w:rPr>
          <w:sz w:val="18"/>
          <w:szCs w:val="18"/>
        </w:rPr>
      </w:pPr>
      <w:r>
        <w:rPr>
          <w:sz w:val="18"/>
          <w:szCs w:val="18"/>
        </w:rPr>
        <w:t>Date:</w:t>
      </w:r>
      <w:r>
        <w:rPr>
          <w:sz w:val="18"/>
          <w:szCs w:val="18"/>
        </w:rPr>
        <w:tab/>
      </w:r>
      <w:r w:rsidR="00EB33FE">
        <w:rPr>
          <w:sz w:val="18"/>
          <w:szCs w:val="18"/>
        </w:rPr>
        <w:t>October</w:t>
      </w:r>
      <w:r>
        <w:rPr>
          <w:sz w:val="18"/>
          <w:szCs w:val="18"/>
        </w:rPr>
        <w:t>, 201</w:t>
      </w:r>
      <w:r w:rsidR="00EB33FE">
        <w:rPr>
          <w:sz w:val="18"/>
          <w:szCs w:val="18"/>
        </w:rPr>
        <w:t>6</w:t>
      </w:r>
    </w:p>
    <w:p w14:paraId="2367BC2C" w14:textId="77777777" w:rsidR="00AF12EB" w:rsidRDefault="00AF12EB" w:rsidP="00B32B09">
      <w:pPr>
        <w:pStyle w:val="BodyText1"/>
        <w:spacing w:before="0" w:after="0" w:line="276" w:lineRule="auto"/>
        <w:ind w:left="851" w:hanging="851"/>
        <w:rPr>
          <w:sz w:val="18"/>
          <w:szCs w:val="18"/>
        </w:rPr>
      </w:pPr>
      <w:r>
        <w:rPr>
          <w:sz w:val="18"/>
          <w:szCs w:val="18"/>
        </w:rPr>
        <w:t>Source:</w:t>
      </w:r>
      <w:r>
        <w:rPr>
          <w:sz w:val="18"/>
          <w:szCs w:val="18"/>
        </w:rPr>
        <w:tab/>
        <w:t>Licensed from the Commonwealth Environmental Water Office, under a Creative Commons Attribution 3.0 Australia License</w:t>
      </w:r>
    </w:p>
    <w:p w14:paraId="2367BC2D" w14:textId="77777777" w:rsidR="00AF12EB" w:rsidRDefault="00AF12EB" w:rsidP="00B32B09">
      <w:pPr>
        <w:pStyle w:val="BodyText1"/>
        <w:spacing w:before="0" w:after="0" w:line="276" w:lineRule="auto"/>
        <w:ind w:left="851" w:hanging="851"/>
        <w:rPr>
          <w:sz w:val="18"/>
          <w:szCs w:val="18"/>
        </w:rPr>
      </w:pPr>
      <w:r>
        <w:rPr>
          <w:sz w:val="18"/>
          <w:szCs w:val="18"/>
        </w:rPr>
        <w:t>Authors:</w:t>
      </w:r>
      <w:r>
        <w:rPr>
          <w:sz w:val="18"/>
          <w:szCs w:val="18"/>
        </w:rPr>
        <w:tab/>
      </w:r>
      <w:r w:rsidRPr="00AF12EB">
        <w:rPr>
          <w:sz w:val="18"/>
          <w:szCs w:val="18"/>
        </w:rPr>
        <w:t xml:space="preserve">Angus Webb, </w:t>
      </w:r>
      <w:r w:rsidR="00EB33FE">
        <w:rPr>
          <w:sz w:val="18"/>
          <w:szCs w:val="18"/>
        </w:rPr>
        <w:t xml:space="preserve">Ben Baker, </w:t>
      </w:r>
      <w:r w:rsidRPr="00AF12EB">
        <w:rPr>
          <w:sz w:val="18"/>
          <w:szCs w:val="18"/>
        </w:rPr>
        <w:t xml:space="preserve">Simon Casanelia, Michael Grace, Elise King, Wayne Koster, </w:t>
      </w:r>
      <w:r w:rsidR="00EB33FE" w:rsidRPr="00EB33FE">
        <w:rPr>
          <w:sz w:val="18"/>
          <w:szCs w:val="18"/>
        </w:rPr>
        <w:t xml:space="preserve">Katrina Lansdown, Anna Lintern, Daniel Lovell, </w:t>
      </w:r>
      <w:r w:rsidRPr="00AF12EB">
        <w:rPr>
          <w:sz w:val="18"/>
          <w:szCs w:val="18"/>
        </w:rPr>
        <w:t>Kay Morris, Vin Pettigrove, Andrew Sharpe, Kallie, Townsend, Geoff Vietzl</w:t>
      </w:r>
    </w:p>
    <w:p w14:paraId="2367BC2E" w14:textId="77777777" w:rsidR="00AF12EB" w:rsidRPr="005B153B" w:rsidRDefault="00AF12EB" w:rsidP="00B32B09">
      <w:pPr>
        <w:pStyle w:val="BodyText1"/>
        <w:spacing w:before="0" w:after="0" w:line="276" w:lineRule="auto"/>
        <w:ind w:left="851" w:hanging="851"/>
        <w:rPr>
          <w:sz w:val="18"/>
          <w:szCs w:val="18"/>
        </w:rPr>
      </w:pPr>
      <w:r>
        <w:rPr>
          <w:sz w:val="18"/>
          <w:szCs w:val="18"/>
        </w:rPr>
        <w:t>Publisher:</w:t>
      </w:r>
      <w:r>
        <w:rPr>
          <w:sz w:val="18"/>
          <w:szCs w:val="18"/>
        </w:rPr>
        <w:tab/>
      </w:r>
      <w:r w:rsidRPr="005B153B">
        <w:rPr>
          <w:sz w:val="18"/>
          <w:szCs w:val="18"/>
        </w:rPr>
        <w:t>Commonwealth of Australia</w:t>
      </w:r>
    </w:p>
    <w:p w14:paraId="2367BC2F" w14:textId="77777777" w:rsidR="00AF12EB" w:rsidRPr="005B153B" w:rsidRDefault="00AF12EB" w:rsidP="00B32B09">
      <w:pPr>
        <w:pStyle w:val="BodyText1"/>
        <w:spacing w:after="240" w:line="276" w:lineRule="auto"/>
        <w:jc w:val="left"/>
        <w:rPr>
          <w:sz w:val="18"/>
          <w:szCs w:val="18"/>
        </w:rPr>
      </w:pPr>
      <w:r w:rsidRPr="005B153B">
        <w:rPr>
          <w:sz w:val="18"/>
          <w:szCs w:val="18"/>
        </w:rPr>
        <w:t>The Commonwealth of Australia has made all reasonable efforts to identify content supplied by third parties using the following format ‘© Copyright, [name of third party] ’.</w:t>
      </w:r>
    </w:p>
    <w:p w14:paraId="2367BC30" w14:textId="77777777" w:rsidR="00AF12EB" w:rsidRPr="005B153B" w:rsidRDefault="00AF12EB" w:rsidP="00B32B09">
      <w:pPr>
        <w:pStyle w:val="BodyText1"/>
        <w:spacing w:line="276" w:lineRule="auto"/>
        <w:jc w:val="left"/>
        <w:rPr>
          <w:sz w:val="18"/>
          <w:szCs w:val="18"/>
        </w:rPr>
      </w:pPr>
      <w:r w:rsidRPr="005B153B">
        <w:rPr>
          <w:b/>
          <w:bCs/>
          <w:sz w:val="18"/>
          <w:szCs w:val="18"/>
        </w:rPr>
        <w:t>Disclaimer</w:t>
      </w:r>
      <w:r>
        <w:rPr>
          <w:b/>
          <w:bCs/>
          <w:sz w:val="18"/>
          <w:szCs w:val="18"/>
        </w:rPr>
        <w:t xml:space="preserve">: </w:t>
      </w:r>
      <w:r w:rsidRPr="005B153B">
        <w:rPr>
          <w:sz w:val="18"/>
          <w:szCs w:val="18"/>
        </w:rPr>
        <w:t xml:space="preserve">The views and opinions expressed in this publication are those of the authors and do not necessarily reflect those of the Australian Government or the Minister for the Environment. </w:t>
      </w:r>
    </w:p>
    <w:p w14:paraId="2367BC31" w14:textId="77777777" w:rsidR="00AF12EB" w:rsidRDefault="00AF12EB" w:rsidP="00B32B09">
      <w:pPr>
        <w:pStyle w:val="BodyText1"/>
        <w:spacing w:after="240" w:line="276" w:lineRule="auto"/>
        <w:jc w:val="left"/>
        <w:rPr>
          <w:sz w:val="18"/>
          <w:szCs w:val="18"/>
        </w:rPr>
      </w:pPr>
      <w:r w:rsidRPr="005B153B">
        <w:rPr>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2367BC32" w14:textId="0B878065" w:rsidR="00AF12EB" w:rsidDel="00536AC8" w:rsidRDefault="00AF12EB" w:rsidP="00B32B09">
      <w:pPr>
        <w:pStyle w:val="BodyText1"/>
        <w:spacing w:after="240" w:line="276" w:lineRule="auto"/>
        <w:jc w:val="left"/>
        <w:rPr>
          <w:sz w:val="18"/>
          <w:szCs w:val="18"/>
        </w:rPr>
      </w:pPr>
      <w:r w:rsidRPr="00B32B09" w:rsidDel="00536AC8">
        <w:rPr>
          <w:b/>
          <w:sz w:val="18"/>
          <w:szCs w:val="18"/>
        </w:rPr>
        <w:t>Funding</w:t>
      </w:r>
      <w:r w:rsidDel="00536AC8">
        <w:rPr>
          <w:b/>
          <w:sz w:val="18"/>
          <w:szCs w:val="18"/>
        </w:rPr>
        <w:t xml:space="preserve">: </w:t>
      </w:r>
      <w:r w:rsidRPr="005B153B" w:rsidDel="00536AC8">
        <w:rPr>
          <w:sz w:val="18"/>
          <w:szCs w:val="18"/>
        </w:rPr>
        <w:t>This monitoring project was commissioned and funded by Commonwealth Environmental Water Office</w:t>
      </w:r>
      <w:r w:rsidDel="00536AC8">
        <w:rPr>
          <w:sz w:val="18"/>
          <w:szCs w:val="18"/>
        </w:rPr>
        <w:t>, with additional investment from the Victorian Department of Environment, Land, Water and Planning, and the Victorian Environmental Water Holder</w:t>
      </w:r>
      <w:r w:rsidRPr="005B153B" w:rsidDel="00536AC8">
        <w:rPr>
          <w:sz w:val="18"/>
          <w:szCs w:val="18"/>
        </w:rPr>
        <w:t>.</w:t>
      </w:r>
    </w:p>
    <w:p w14:paraId="2367BC33" w14:textId="1B430043" w:rsidR="00AF12EB" w:rsidRPr="00D01787" w:rsidRDefault="00ED39DE" w:rsidP="00B32B09">
      <w:pPr>
        <w:pStyle w:val="BodyText1"/>
        <w:spacing w:line="276" w:lineRule="auto"/>
        <w:jc w:val="left"/>
      </w:pPr>
      <w:r>
        <w:rPr>
          <w:noProof/>
        </w:rPr>
        <w:drawing>
          <wp:anchor distT="0" distB="0" distL="114300" distR="114300" simplePos="0" relativeHeight="251650560" behindDoc="0" locked="0" layoutInCell="1" allowOverlap="1" wp14:anchorId="2367CE8E" wp14:editId="2367CE8F">
            <wp:simplePos x="0" y="0"/>
            <wp:positionH relativeFrom="margin">
              <wp:posOffset>4029075</wp:posOffset>
            </wp:positionH>
            <wp:positionV relativeFrom="margin">
              <wp:posOffset>6413500</wp:posOffset>
            </wp:positionV>
            <wp:extent cx="2339975" cy="359410"/>
            <wp:effectExtent l="19050" t="0" r="3175" b="0"/>
            <wp:wrapSquare wrapText="bothSides"/>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39975" cy="359410"/>
                    </a:xfrm>
                    <a:prstGeom prst="rect">
                      <a:avLst/>
                    </a:prstGeom>
                    <a:noFill/>
                    <a:ln w="9525">
                      <a:noFill/>
                      <a:miter lim="800000"/>
                      <a:headEnd/>
                      <a:tailEnd/>
                    </a:ln>
                  </pic:spPr>
                </pic:pic>
              </a:graphicData>
            </a:graphic>
          </wp:anchor>
        </w:drawing>
      </w:r>
      <w:r>
        <w:rPr>
          <w:noProof/>
        </w:rPr>
        <w:drawing>
          <wp:anchor distT="0" distB="0" distL="114300" distR="114300" simplePos="0" relativeHeight="251662848" behindDoc="0" locked="0" layoutInCell="1" allowOverlap="1" wp14:anchorId="2367CE90" wp14:editId="2367CE91">
            <wp:simplePos x="0" y="0"/>
            <wp:positionH relativeFrom="page">
              <wp:posOffset>2807970</wp:posOffset>
            </wp:positionH>
            <wp:positionV relativeFrom="page">
              <wp:posOffset>8917305</wp:posOffset>
            </wp:positionV>
            <wp:extent cx="2506345" cy="359410"/>
            <wp:effectExtent l="19050" t="0" r="8255" b="0"/>
            <wp:wrapSquare wrapText="bothSides"/>
            <wp:docPr id="3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06345" cy="359410"/>
                    </a:xfrm>
                    <a:prstGeom prst="rect">
                      <a:avLst/>
                    </a:prstGeom>
                    <a:noFill/>
                    <a:ln w="9525">
                      <a:noFill/>
                      <a:miter lim="800000"/>
                      <a:headEnd/>
                      <a:tailEnd/>
                    </a:ln>
                  </pic:spPr>
                </pic:pic>
              </a:graphicData>
            </a:graphic>
          </wp:anchor>
        </w:drawing>
      </w:r>
      <w:r>
        <w:rPr>
          <w:noProof/>
        </w:rPr>
        <w:drawing>
          <wp:anchor distT="0" distB="0" distL="114300" distR="114300" simplePos="0" relativeHeight="251647488" behindDoc="0" locked="0" layoutInCell="1" allowOverlap="1" wp14:anchorId="2367CE92" wp14:editId="2367CE93">
            <wp:simplePos x="0" y="0"/>
            <wp:positionH relativeFrom="page">
              <wp:posOffset>694055</wp:posOffset>
            </wp:positionH>
            <wp:positionV relativeFrom="margin">
              <wp:posOffset>6847840</wp:posOffset>
            </wp:positionV>
            <wp:extent cx="1892300" cy="889000"/>
            <wp:effectExtent l="19050" t="0" r="0" b="0"/>
            <wp:wrapSquare wrapText="bothSides"/>
            <wp:docPr id="3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92300" cy="889000"/>
                    </a:xfrm>
                    <a:prstGeom prst="rect">
                      <a:avLst/>
                    </a:prstGeom>
                    <a:noFill/>
                    <a:ln w="9525">
                      <a:noFill/>
                      <a:miter lim="800000"/>
                      <a:headEnd/>
                      <a:tailEnd/>
                    </a:ln>
                  </pic:spPr>
                </pic:pic>
              </a:graphicData>
            </a:graphic>
          </wp:anchor>
        </w:drawing>
      </w:r>
      <w:r>
        <w:rPr>
          <w:noProof/>
        </w:rPr>
        <w:drawing>
          <wp:anchor distT="0" distB="0" distL="114300" distR="114300" simplePos="0" relativeHeight="251652608" behindDoc="0" locked="0" layoutInCell="1" allowOverlap="1" wp14:anchorId="2367CE94" wp14:editId="2367CE95">
            <wp:simplePos x="0" y="0"/>
            <wp:positionH relativeFrom="margin">
              <wp:posOffset>4918075</wp:posOffset>
            </wp:positionH>
            <wp:positionV relativeFrom="margin">
              <wp:posOffset>6915150</wp:posOffset>
            </wp:positionV>
            <wp:extent cx="1589405" cy="934720"/>
            <wp:effectExtent l="19050" t="0" r="0" b="0"/>
            <wp:wrapSquare wrapText="bothSides"/>
            <wp:docPr id="255" name="Picture 63" descr="Arthur Ryl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thur Rylah Logo"/>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589405" cy="93472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0" locked="0" layoutInCell="1" allowOverlap="1" wp14:anchorId="2367CE96" wp14:editId="2367CE97">
            <wp:simplePos x="0" y="0"/>
            <wp:positionH relativeFrom="margin">
              <wp:posOffset>2026285</wp:posOffset>
            </wp:positionH>
            <wp:positionV relativeFrom="margin">
              <wp:posOffset>8156575</wp:posOffset>
            </wp:positionV>
            <wp:extent cx="1555115" cy="971550"/>
            <wp:effectExtent l="19050" t="0" r="6985" b="0"/>
            <wp:wrapSquare wrapText="bothSides"/>
            <wp:docPr id="254" name="Picture 6" descr="http://www.logoland.com.au/c_logos/cap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ogoland.com.au/c_logos/capim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55115" cy="971550"/>
                    </a:xfrm>
                    <a:prstGeom prst="rect">
                      <a:avLst/>
                    </a:prstGeom>
                    <a:noFill/>
                    <a:ln w="9525">
                      <a:noFill/>
                      <a:miter lim="800000"/>
                      <a:headEnd/>
                      <a:tailEnd/>
                    </a:ln>
                  </pic:spPr>
                </pic:pic>
              </a:graphicData>
            </a:graphic>
          </wp:anchor>
        </w:drawing>
      </w:r>
      <w:r>
        <w:rPr>
          <w:noProof/>
        </w:rPr>
        <w:drawing>
          <wp:anchor distT="0" distB="0" distL="114300" distR="114300" simplePos="0" relativeHeight="251649536" behindDoc="0" locked="0" layoutInCell="1" allowOverlap="1" wp14:anchorId="2367CE98" wp14:editId="2367CE99">
            <wp:simplePos x="0" y="0"/>
            <wp:positionH relativeFrom="margin">
              <wp:posOffset>2724785</wp:posOffset>
            </wp:positionH>
            <wp:positionV relativeFrom="margin">
              <wp:posOffset>6201410</wp:posOffset>
            </wp:positionV>
            <wp:extent cx="1259840" cy="1259840"/>
            <wp:effectExtent l="19050" t="0" r="0" b="0"/>
            <wp:wrapSquare wrapText="bothSides"/>
            <wp:docPr id="253" name="Picture 2" descr="http://scholaryselective.medicine.unimelb.edu.au/bundles/metuscholselect/images/uo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laryselective.medicine.unimelb.edu.au/bundles/metuscholselect/images/uomlogo.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59840" cy="1259840"/>
                    </a:xfrm>
                    <a:prstGeom prst="rect">
                      <a:avLst/>
                    </a:prstGeom>
                    <a:noFill/>
                    <a:ln w="9525">
                      <a:noFill/>
                      <a:miter lim="800000"/>
                      <a:headEnd/>
                      <a:tailEnd/>
                    </a:ln>
                  </pic:spPr>
                </pic:pic>
              </a:graphicData>
            </a:graphic>
          </wp:anchor>
        </w:drawing>
      </w:r>
      <w:r>
        <w:rPr>
          <w:noProof/>
        </w:rPr>
        <w:drawing>
          <wp:anchor distT="0" distB="0" distL="114300" distR="114300" simplePos="0" relativeHeight="251648512" behindDoc="0" locked="0" layoutInCell="1" allowOverlap="1" wp14:anchorId="2367CE9A" wp14:editId="2367CE9B">
            <wp:simplePos x="0" y="0"/>
            <wp:positionH relativeFrom="margin">
              <wp:posOffset>-36195</wp:posOffset>
            </wp:positionH>
            <wp:positionV relativeFrom="margin">
              <wp:posOffset>6197600</wp:posOffset>
            </wp:positionV>
            <wp:extent cx="2699385" cy="605155"/>
            <wp:effectExtent l="0" t="0" r="5715" b="0"/>
            <wp:wrapSquare wrapText="bothSides"/>
            <wp:docPr id="252" name="Picture 2" descr="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onwealth Environmental Water Offic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99385" cy="605155"/>
                    </a:xfrm>
                    <a:prstGeom prst="rect">
                      <a:avLst/>
                    </a:prstGeom>
                    <a:noFill/>
                    <a:ln w="9525">
                      <a:noFill/>
                      <a:miter lim="800000"/>
                      <a:headEnd/>
                      <a:tailEnd/>
                    </a:ln>
                  </pic:spPr>
                </pic:pic>
              </a:graphicData>
            </a:graphic>
          </wp:anchor>
        </w:drawing>
      </w:r>
      <w:r w:rsidR="00206A35" w:rsidRPr="00206A35">
        <w:t xml:space="preserve"> </w:t>
      </w:r>
      <w:r>
        <w:rPr>
          <w:noProof/>
        </w:rPr>
        <w:drawing>
          <wp:anchor distT="0" distB="0" distL="114300" distR="114300" simplePos="0" relativeHeight="251661824" behindDoc="0" locked="0" layoutInCell="1" allowOverlap="1" wp14:anchorId="2367CE9C" wp14:editId="2367CE9D">
            <wp:simplePos x="0" y="0"/>
            <wp:positionH relativeFrom="margin">
              <wp:posOffset>3935095</wp:posOffset>
            </wp:positionH>
            <wp:positionV relativeFrom="margin">
              <wp:posOffset>7839710</wp:posOffset>
            </wp:positionV>
            <wp:extent cx="1079500" cy="1079500"/>
            <wp:effectExtent l="0" t="0" r="0" b="0"/>
            <wp:wrapSquare wrapText="bothSides"/>
            <wp:docPr id="251" name="Picture 13" descr="http://www.shaunmckenna.com/wp-content/uploads/2015/08/monash-university-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haunmckenna.com/wp-content/uploads/2015/08/monash-university-logo1.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14:anchorId="2367CE9E" wp14:editId="2367CE9F">
            <wp:simplePos x="0" y="0"/>
            <wp:positionH relativeFrom="margin">
              <wp:posOffset>5368290</wp:posOffset>
            </wp:positionH>
            <wp:positionV relativeFrom="margin">
              <wp:posOffset>7992110</wp:posOffset>
            </wp:positionV>
            <wp:extent cx="937260" cy="719455"/>
            <wp:effectExtent l="19050" t="0" r="0" b="0"/>
            <wp:wrapSquare wrapText="bothSides"/>
            <wp:docPr id="250" name="Picture 4" descr="https://www.amcouncil.com.au/upload/membership/img/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mcouncil.com.au/upload/membership/img/5203.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937260" cy="719455"/>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14:anchorId="2367CEA0" wp14:editId="2367CEA1">
            <wp:simplePos x="0" y="0"/>
            <wp:positionH relativeFrom="margin">
              <wp:posOffset>34925</wp:posOffset>
            </wp:positionH>
            <wp:positionV relativeFrom="margin">
              <wp:posOffset>7665720</wp:posOffset>
            </wp:positionV>
            <wp:extent cx="1637665" cy="1079500"/>
            <wp:effectExtent l="19050" t="0" r="635" b="0"/>
            <wp:wrapSquare wrapText="bothSides"/>
            <wp:docPr id="249" name="Picture 117" descr="GBCMA - Goulburn Broken 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BCMA - Goulburn Broken CMA Logo"/>
                    <pic:cNvPicPr>
                      <a:picLocks noChangeAspect="1" noChangeArrowheads="1"/>
                    </pic:cNvPicPr>
                  </pic:nvPicPr>
                  <pic:blipFill>
                    <a:blip r:embed="rId26"/>
                    <a:srcRect/>
                    <a:stretch>
                      <a:fillRect/>
                    </a:stretch>
                  </pic:blipFill>
                  <pic:spPr bwMode="auto">
                    <a:xfrm>
                      <a:off x="0" y="0"/>
                      <a:ext cx="1637665" cy="1079500"/>
                    </a:xfrm>
                    <a:prstGeom prst="rect">
                      <a:avLst/>
                    </a:prstGeom>
                    <a:noFill/>
                    <a:ln w="9525">
                      <a:noFill/>
                      <a:miter lim="800000"/>
                      <a:headEnd/>
                      <a:tailEnd/>
                    </a:ln>
                  </pic:spPr>
                </pic:pic>
              </a:graphicData>
            </a:graphic>
          </wp:anchor>
        </w:drawing>
      </w:r>
    </w:p>
    <w:p w14:paraId="2367BC34" w14:textId="77777777" w:rsidR="000D1087" w:rsidRDefault="000D1087" w:rsidP="00835F8F">
      <w:pPr>
        <w:pStyle w:val="TOC1"/>
      </w:pPr>
    </w:p>
    <w:p w14:paraId="2367BC35" w14:textId="77777777" w:rsidR="000D1087" w:rsidRDefault="000D1087" w:rsidP="00835F8F">
      <w:pPr>
        <w:pStyle w:val="TOC1"/>
      </w:pPr>
    </w:p>
    <w:p w14:paraId="2367BC36" w14:textId="77777777" w:rsidR="000D1087" w:rsidRDefault="000D1087" w:rsidP="00835F8F">
      <w:pPr>
        <w:pStyle w:val="TOC1"/>
      </w:pPr>
    </w:p>
    <w:p w14:paraId="2367BC37" w14:textId="77777777" w:rsidR="00B63740" w:rsidRPr="00B63740" w:rsidRDefault="00B63740" w:rsidP="00B63740"/>
    <w:p w14:paraId="2367BC38" w14:textId="77777777" w:rsidR="000D4162" w:rsidRDefault="005E4E5C" w:rsidP="005E4E5C">
      <w:pPr>
        <w:pStyle w:val="Sectionheading"/>
      </w:pPr>
      <w:r>
        <w:t>Table of Contents</w:t>
      </w:r>
    </w:p>
    <w:p w14:paraId="710FF2DF" w14:textId="079158EC" w:rsidR="00B1757E" w:rsidRDefault="00B1757E" w:rsidP="00835F8F">
      <w:pPr>
        <w:pStyle w:val="TOC1"/>
        <w:rPr>
          <w:rFonts w:asciiTheme="minorHAnsi" w:eastAsiaTheme="minorEastAsia" w:hAnsiTheme="minorHAnsi" w:cstheme="minorBidi"/>
          <w:sz w:val="22"/>
          <w:szCs w:val="22"/>
          <w:lang w:val="en-AU" w:eastAsia="en-AU"/>
        </w:rPr>
      </w:pPr>
      <w:r w:rsidRPr="009678E5">
        <w:t>1.</w:t>
      </w:r>
      <w:r>
        <w:rPr>
          <w:rFonts w:asciiTheme="minorHAnsi" w:eastAsiaTheme="minorEastAsia" w:hAnsiTheme="minorHAnsi" w:cstheme="minorBidi"/>
          <w:sz w:val="22"/>
          <w:szCs w:val="22"/>
          <w:lang w:val="en-AU" w:eastAsia="en-AU"/>
        </w:rPr>
        <w:tab/>
      </w:r>
      <w:r w:rsidRPr="009678E5">
        <w:t>Introduction</w:t>
      </w:r>
      <w:r>
        <w:rPr>
          <w:webHidden/>
        </w:rPr>
        <w:tab/>
      </w:r>
      <w:r w:rsidR="00C86679">
        <w:rPr>
          <w:webHidden/>
        </w:rPr>
        <w:t>4</w:t>
      </w:r>
    </w:p>
    <w:p w14:paraId="0BE5566B" w14:textId="76410FBE" w:rsidR="00B1757E" w:rsidRDefault="00B1757E" w:rsidP="00835F8F">
      <w:pPr>
        <w:pStyle w:val="TOC2"/>
        <w:rPr>
          <w:rFonts w:asciiTheme="minorHAnsi" w:eastAsiaTheme="minorEastAsia" w:hAnsiTheme="minorHAnsi" w:cstheme="minorBidi"/>
          <w:sz w:val="22"/>
          <w:szCs w:val="22"/>
          <w:lang w:val="en-AU" w:eastAsia="en-AU"/>
        </w:rPr>
      </w:pPr>
      <w:r w:rsidRPr="009678E5">
        <w:t>1.1</w:t>
      </w:r>
      <w:r>
        <w:rPr>
          <w:rFonts w:asciiTheme="minorHAnsi" w:eastAsiaTheme="minorEastAsia" w:hAnsiTheme="minorHAnsi" w:cstheme="minorBidi"/>
          <w:sz w:val="22"/>
          <w:szCs w:val="22"/>
          <w:lang w:val="en-AU" w:eastAsia="en-AU"/>
        </w:rPr>
        <w:tab/>
      </w:r>
      <w:r w:rsidRPr="009678E5">
        <w:t>Lower Goulburn River selected area</w:t>
      </w:r>
      <w:r>
        <w:rPr>
          <w:webHidden/>
        </w:rPr>
        <w:tab/>
      </w:r>
      <w:r w:rsidR="00C86679">
        <w:rPr>
          <w:webHidden/>
        </w:rPr>
        <w:t>4</w:t>
      </w:r>
    </w:p>
    <w:p w14:paraId="7830EEA8" w14:textId="150553FE" w:rsidR="00B1757E" w:rsidRDefault="00B1757E" w:rsidP="00835F8F">
      <w:pPr>
        <w:pStyle w:val="TOC2"/>
        <w:rPr>
          <w:rFonts w:asciiTheme="minorHAnsi" w:eastAsiaTheme="minorEastAsia" w:hAnsiTheme="minorHAnsi" w:cstheme="minorBidi"/>
          <w:sz w:val="22"/>
          <w:szCs w:val="22"/>
          <w:lang w:val="en-AU" w:eastAsia="en-AU"/>
        </w:rPr>
      </w:pPr>
      <w:r w:rsidRPr="009678E5">
        <w:t>1.2</w:t>
      </w:r>
      <w:r>
        <w:rPr>
          <w:rFonts w:asciiTheme="minorHAnsi" w:eastAsiaTheme="minorEastAsia" w:hAnsiTheme="minorHAnsi" w:cstheme="minorBidi"/>
          <w:sz w:val="22"/>
          <w:szCs w:val="22"/>
          <w:lang w:val="en-AU" w:eastAsia="en-AU"/>
        </w:rPr>
        <w:tab/>
      </w:r>
      <w:r w:rsidRPr="009678E5">
        <w:t>Environmental values and flow regulation of the lower Goulburn River</w:t>
      </w:r>
      <w:r>
        <w:rPr>
          <w:webHidden/>
        </w:rPr>
        <w:tab/>
      </w:r>
      <w:r w:rsidR="00C86679">
        <w:rPr>
          <w:webHidden/>
        </w:rPr>
        <w:t>7</w:t>
      </w:r>
    </w:p>
    <w:p w14:paraId="08408E2F" w14:textId="34FFF4E0" w:rsidR="00B1757E" w:rsidRDefault="00B1757E" w:rsidP="00835F8F">
      <w:pPr>
        <w:pStyle w:val="TOC2"/>
        <w:rPr>
          <w:rFonts w:asciiTheme="minorHAnsi" w:eastAsiaTheme="minorEastAsia" w:hAnsiTheme="minorHAnsi" w:cstheme="minorBidi"/>
          <w:sz w:val="22"/>
          <w:szCs w:val="22"/>
          <w:lang w:val="en-AU" w:eastAsia="en-AU"/>
        </w:rPr>
      </w:pPr>
      <w:r w:rsidRPr="009678E5">
        <w:t>1.3</w:t>
      </w:r>
      <w:r>
        <w:rPr>
          <w:rFonts w:asciiTheme="minorHAnsi" w:eastAsiaTheme="minorEastAsia" w:hAnsiTheme="minorHAnsi" w:cstheme="minorBidi"/>
          <w:sz w:val="22"/>
          <w:szCs w:val="22"/>
          <w:lang w:val="en-AU" w:eastAsia="en-AU"/>
        </w:rPr>
        <w:tab/>
      </w:r>
      <w:r w:rsidRPr="009678E5">
        <w:t>Overview of Commonwealth environmental watering</w:t>
      </w:r>
      <w:r>
        <w:rPr>
          <w:webHidden/>
        </w:rPr>
        <w:tab/>
      </w:r>
      <w:r w:rsidR="00C86679">
        <w:rPr>
          <w:webHidden/>
        </w:rPr>
        <w:t>7</w:t>
      </w:r>
    </w:p>
    <w:p w14:paraId="2F9B4AF6" w14:textId="37B65E41" w:rsidR="00B1757E" w:rsidRDefault="00B1757E" w:rsidP="00835F8F">
      <w:pPr>
        <w:pStyle w:val="TOC3"/>
        <w:rPr>
          <w:rFonts w:asciiTheme="minorHAnsi" w:eastAsiaTheme="minorEastAsia" w:hAnsiTheme="minorHAnsi" w:cstheme="minorBidi"/>
          <w:sz w:val="22"/>
          <w:szCs w:val="22"/>
          <w:lang w:val="en-AU" w:eastAsia="en-AU"/>
        </w:rPr>
      </w:pPr>
      <w:r w:rsidRPr="009678E5">
        <w:t>1.3.1</w:t>
      </w:r>
      <w:r>
        <w:rPr>
          <w:rFonts w:asciiTheme="minorHAnsi" w:eastAsiaTheme="minorEastAsia" w:hAnsiTheme="minorHAnsi" w:cstheme="minorBidi"/>
          <w:sz w:val="22"/>
          <w:szCs w:val="22"/>
          <w:lang w:val="en-AU" w:eastAsia="en-AU"/>
        </w:rPr>
        <w:tab/>
      </w:r>
      <w:r w:rsidRPr="009678E5">
        <w:t>What type of watering was planned?</w:t>
      </w:r>
      <w:r>
        <w:rPr>
          <w:webHidden/>
        </w:rPr>
        <w:tab/>
      </w:r>
      <w:r w:rsidR="00C86679">
        <w:rPr>
          <w:webHidden/>
        </w:rPr>
        <w:t>8</w:t>
      </w:r>
    </w:p>
    <w:p w14:paraId="73978772" w14:textId="3DE0A5BD" w:rsidR="00B1757E" w:rsidRDefault="00B1757E" w:rsidP="00835F8F">
      <w:pPr>
        <w:pStyle w:val="TOC3"/>
        <w:rPr>
          <w:rFonts w:asciiTheme="minorHAnsi" w:eastAsiaTheme="minorEastAsia" w:hAnsiTheme="minorHAnsi" w:cstheme="minorBidi"/>
          <w:sz w:val="22"/>
          <w:szCs w:val="22"/>
          <w:lang w:val="en-AU" w:eastAsia="en-AU"/>
        </w:rPr>
      </w:pPr>
      <w:r w:rsidRPr="009678E5">
        <w:t>1.3.2</w:t>
      </w:r>
      <w:r>
        <w:rPr>
          <w:rFonts w:asciiTheme="minorHAnsi" w:eastAsiaTheme="minorEastAsia" w:hAnsiTheme="minorHAnsi" w:cstheme="minorBidi"/>
          <w:sz w:val="22"/>
          <w:szCs w:val="22"/>
          <w:lang w:val="en-AU" w:eastAsia="en-AU"/>
        </w:rPr>
        <w:tab/>
      </w:r>
      <w:r w:rsidRPr="009678E5">
        <w:t>What were the expected watering outcomes?</w:t>
      </w:r>
      <w:r>
        <w:rPr>
          <w:webHidden/>
        </w:rPr>
        <w:tab/>
      </w:r>
      <w:r w:rsidR="00C86679">
        <w:rPr>
          <w:webHidden/>
        </w:rPr>
        <w:t>8</w:t>
      </w:r>
    </w:p>
    <w:p w14:paraId="17341694" w14:textId="3D8903CD" w:rsidR="00B1757E" w:rsidRDefault="00B1757E" w:rsidP="00835F8F">
      <w:pPr>
        <w:pStyle w:val="TOC3"/>
        <w:rPr>
          <w:rFonts w:asciiTheme="minorHAnsi" w:eastAsiaTheme="minorEastAsia" w:hAnsiTheme="minorHAnsi" w:cstheme="minorBidi"/>
          <w:sz w:val="22"/>
          <w:szCs w:val="22"/>
          <w:lang w:val="en-AU" w:eastAsia="en-AU"/>
        </w:rPr>
      </w:pPr>
      <w:r w:rsidRPr="009678E5">
        <w:t>1.3.3</w:t>
      </w:r>
      <w:r>
        <w:rPr>
          <w:rFonts w:asciiTheme="minorHAnsi" w:eastAsiaTheme="minorEastAsia" w:hAnsiTheme="minorHAnsi" w:cstheme="minorBidi"/>
          <w:sz w:val="22"/>
          <w:szCs w:val="22"/>
          <w:lang w:val="en-AU" w:eastAsia="en-AU"/>
        </w:rPr>
        <w:tab/>
      </w:r>
      <w:r w:rsidRPr="009678E5">
        <w:t>Practicalities of watering</w:t>
      </w:r>
      <w:r>
        <w:rPr>
          <w:webHidden/>
        </w:rPr>
        <w:tab/>
      </w:r>
      <w:r w:rsidR="00C86679">
        <w:rPr>
          <w:webHidden/>
        </w:rPr>
        <w:t>8</w:t>
      </w:r>
    </w:p>
    <w:p w14:paraId="4452F07A" w14:textId="0AD47862" w:rsidR="00B1757E" w:rsidRDefault="00B1757E" w:rsidP="00835F8F">
      <w:pPr>
        <w:pStyle w:val="TOC2"/>
        <w:rPr>
          <w:rFonts w:asciiTheme="minorHAnsi" w:eastAsiaTheme="minorEastAsia" w:hAnsiTheme="minorHAnsi" w:cstheme="minorBidi"/>
          <w:sz w:val="22"/>
          <w:szCs w:val="22"/>
          <w:lang w:val="en-AU" w:eastAsia="en-AU"/>
        </w:rPr>
      </w:pPr>
      <w:r w:rsidRPr="009678E5">
        <w:t>1.4</w:t>
      </w:r>
      <w:r>
        <w:rPr>
          <w:rFonts w:asciiTheme="minorHAnsi" w:eastAsiaTheme="minorEastAsia" w:hAnsiTheme="minorHAnsi" w:cstheme="minorBidi"/>
          <w:sz w:val="22"/>
          <w:szCs w:val="22"/>
          <w:lang w:val="en-AU" w:eastAsia="en-AU"/>
        </w:rPr>
        <w:tab/>
      </w:r>
      <w:r w:rsidRPr="009678E5">
        <w:t>Environmental water delivered in 2015-16 and context</w:t>
      </w:r>
      <w:r>
        <w:rPr>
          <w:webHidden/>
        </w:rPr>
        <w:tab/>
      </w:r>
      <w:r w:rsidR="00C86679">
        <w:rPr>
          <w:webHidden/>
        </w:rPr>
        <w:t>9</w:t>
      </w:r>
    </w:p>
    <w:p w14:paraId="3CE04173" w14:textId="1D3E3451" w:rsidR="00B1757E" w:rsidRDefault="00B1757E" w:rsidP="00835F8F">
      <w:pPr>
        <w:pStyle w:val="TOC1"/>
        <w:rPr>
          <w:rFonts w:asciiTheme="minorHAnsi" w:eastAsiaTheme="minorEastAsia" w:hAnsiTheme="minorHAnsi" w:cstheme="minorBidi"/>
          <w:sz w:val="22"/>
          <w:szCs w:val="22"/>
          <w:lang w:val="en-AU" w:eastAsia="en-AU"/>
        </w:rPr>
      </w:pPr>
      <w:r w:rsidRPr="009678E5">
        <w:t>2.</w:t>
      </w:r>
      <w:r>
        <w:rPr>
          <w:rFonts w:asciiTheme="minorHAnsi" w:eastAsiaTheme="minorEastAsia" w:hAnsiTheme="minorHAnsi" w:cstheme="minorBidi"/>
          <w:sz w:val="22"/>
          <w:szCs w:val="22"/>
          <w:lang w:val="en-AU" w:eastAsia="en-AU"/>
        </w:rPr>
        <w:tab/>
      </w:r>
      <w:r w:rsidRPr="009678E5">
        <w:t>Overview of monitoring undertaken in 2015</w:t>
      </w:r>
      <w:r w:rsidRPr="009678E5">
        <w:rPr>
          <w:rFonts w:cs="Arial"/>
        </w:rPr>
        <w:t>–</w:t>
      </w:r>
      <w:r w:rsidRPr="009678E5">
        <w:t>16</w:t>
      </w:r>
      <w:r>
        <w:rPr>
          <w:webHidden/>
        </w:rPr>
        <w:tab/>
      </w:r>
      <w:r w:rsidR="00C86679">
        <w:rPr>
          <w:webHidden/>
        </w:rPr>
        <w:t>11</w:t>
      </w:r>
    </w:p>
    <w:p w14:paraId="023BBD69" w14:textId="76942502" w:rsidR="00B1757E" w:rsidRDefault="00B1757E" w:rsidP="00835F8F">
      <w:pPr>
        <w:pStyle w:val="TOC1"/>
        <w:rPr>
          <w:rFonts w:asciiTheme="minorHAnsi" w:eastAsiaTheme="minorEastAsia" w:hAnsiTheme="minorHAnsi" w:cstheme="minorBidi"/>
          <w:sz w:val="22"/>
          <w:szCs w:val="22"/>
          <w:lang w:val="en-AU" w:eastAsia="en-AU"/>
        </w:rPr>
      </w:pPr>
      <w:r w:rsidRPr="009678E5">
        <w:t>3.</w:t>
      </w:r>
      <w:r>
        <w:rPr>
          <w:rFonts w:asciiTheme="minorHAnsi" w:eastAsiaTheme="minorEastAsia" w:hAnsiTheme="minorHAnsi" w:cstheme="minorBidi"/>
          <w:sz w:val="22"/>
          <w:szCs w:val="22"/>
          <w:lang w:val="en-AU" w:eastAsia="en-AU"/>
        </w:rPr>
        <w:tab/>
      </w:r>
      <w:r w:rsidRPr="009678E5">
        <w:t>Physical habitat and bank condition</w:t>
      </w:r>
      <w:r>
        <w:rPr>
          <w:webHidden/>
        </w:rPr>
        <w:tab/>
      </w:r>
      <w:r w:rsidR="00C86679">
        <w:rPr>
          <w:webHidden/>
        </w:rPr>
        <w:t>12</w:t>
      </w:r>
    </w:p>
    <w:p w14:paraId="48DE1672" w14:textId="4DECD78C" w:rsidR="00B1757E" w:rsidRDefault="00B1757E" w:rsidP="00835F8F">
      <w:pPr>
        <w:pStyle w:val="TOC2"/>
        <w:rPr>
          <w:rFonts w:asciiTheme="minorHAnsi" w:eastAsiaTheme="minorEastAsia" w:hAnsiTheme="minorHAnsi" w:cstheme="minorBidi"/>
          <w:sz w:val="22"/>
          <w:szCs w:val="22"/>
          <w:lang w:val="en-AU" w:eastAsia="en-AU"/>
        </w:rPr>
      </w:pPr>
      <w:r w:rsidRPr="009678E5">
        <w:t>3.1</w:t>
      </w:r>
      <w:r>
        <w:rPr>
          <w:rFonts w:asciiTheme="minorHAnsi" w:eastAsiaTheme="minorEastAsia" w:hAnsiTheme="minorHAnsi" w:cstheme="minorBidi"/>
          <w:sz w:val="22"/>
          <w:szCs w:val="22"/>
          <w:lang w:val="en-AU" w:eastAsia="en-AU"/>
        </w:rPr>
        <w:tab/>
      </w:r>
      <w:r w:rsidRPr="009678E5">
        <w:t>Evaluation</w:t>
      </w:r>
      <w:r>
        <w:rPr>
          <w:webHidden/>
        </w:rPr>
        <w:tab/>
      </w:r>
      <w:r w:rsidR="00C86679">
        <w:rPr>
          <w:webHidden/>
        </w:rPr>
        <w:t>12</w:t>
      </w:r>
    </w:p>
    <w:p w14:paraId="0B100131" w14:textId="48EEA497" w:rsidR="00B1757E" w:rsidRDefault="00B1757E" w:rsidP="00835F8F">
      <w:pPr>
        <w:pStyle w:val="TOC3"/>
        <w:rPr>
          <w:rFonts w:asciiTheme="minorHAnsi" w:eastAsiaTheme="minorEastAsia" w:hAnsiTheme="minorHAnsi" w:cstheme="minorBidi"/>
          <w:sz w:val="22"/>
          <w:szCs w:val="22"/>
          <w:lang w:val="en-AU" w:eastAsia="en-AU"/>
        </w:rPr>
      </w:pPr>
      <w:r w:rsidRPr="009678E5">
        <w:t>3.1.1</w:t>
      </w:r>
      <w:r>
        <w:rPr>
          <w:rFonts w:asciiTheme="minorHAnsi" w:eastAsiaTheme="minorEastAsia" w:hAnsiTheme="minorHAnsi" w:cstheme="minorBidi"/>
          <w:sz w:val="22"/>
          <w:szCs w:val="22"/>
          <w:lang w:val="en-AU" w:eastAsia="en-AU"/>
        </w:rPr>
        <w:tab/>
      </w:r>
      <w:r w:rsidRPr="009678E5">
        <w:t>Area specific evaluation questions</w:t>
      </w:r>
      <w:r>
        <w:rPr>
          <w:webHidden/>
        </w:rPr>
        <w:tab/>
      </w:r>
      <w:r w:rsidR="00C86679">
        <w:rPr>
          <w:webHidden/>
        </w:rPr>
        <w:t>12</w:t>
      </w:r>
    </w:p>
    <w:p w14:paraId="000A5CE4" w14:textId="650268F7" w:rsidR="00B1757E" w:rsidRDefault="00B1757E" w:rsidP="00835F8F">
      <w:pPr>
        <w:pStyle w:val="TOC2"/>
        <w:rPr>
          <w:rFonts w:asciiTheme="minorHAnsi" w:eastAsiaTheme="minorEastAsia" w:hAnsiTheme="minorHAnsi" w:cstheme="minorBidi"/>
          <w:sz w:val="22"/>
          <w:szCs w:val="22"/>
          <w:lang w:val="en-AU" w:eastAsia="en-AU"/>
        </w:rPr>
      </w:pPr>
      <w:r w:rsidRPr="009678E5">
        <w:t>3.2</w:t>
      </w:r>
      <w:r>
        <w:rPr>
          <w:rFonts w:asciiTheme="minorHAnsi" w:eastAsiaTheme="minorEastAsia" w:hAnsiTheme="minorHAnsi" w:cstheme="minorBidi"/>
          <w:sz w:val="22"/>
          <w:szCs w:val="22"/>
          <w:lang w:val="en-AU" w:eastAsia="en-AU"/>
        </w:rPr>
        <w:tab/>
      </w:r>
      <w:r w:rsidRPr="009678E5">
        <w:t>Main findings from physical habitat and bank condition monitoring program</w:t>
      </w:r>
      <w:r>
        <w:rPr>
          <w:webHidden/>
        </w:rPr>
        <w:tab/>
      </w:r>
      <w:r w:rsidR="00C86679">
        <w:rPr>
          <w:webHidden/>
        </w:rPr>
        <w:t>13</w:t>
      </w:r>
    </w:p>
    <w:p w14:paraId="289A5120" w14:textId="306341C4" w:rsidR="00B1757E" w:rsidRDefault="00B1757E" w:rsidP="00835F8F">
      <w:pPr>
        <w:pStyle w:val="TOC2"/>
        <w:rPr>
          <w:rFonts w:asciiTheme="minorHAnsi" w:eastAsiaTheme="minorEastAsia" w:hAnsiTheme="minorHAnsi" w:cstheme="minorBidi"/>
          <w:sz w:val="22"/>
          <w:szCs w:val="22"/>
          <w:lang w:val="en-AU" w:eastAsia="en-AU"/>
        </w:rPr>
      </w:pPr>
      <w:r w:rsidRPr="009678E5">
        <w:t>3.3</w:t>
      </w:r>
      <w:r>
        <w:rPr>
          <w:rFonts w:asciiTheme="minorHAnsi" w:eastAsiaTheme="minorEastAsia" w:hAnsiTheme="minorHAnsi" w:cstheme="minorBidi"/>
          <w:sz w:val="22"/>
          <w:szCs w:val="22"/>
          <w:lang w:val="en-AU" w:eastAsia="en-AU"/>
        </w:rPr>
        <w:tab/>
      </w:r>
      <w:r w:rsidRPr="009678E5">
        <w:t>Discussion, implications and recommendations for Commonwealth Environmental Water</w:t>
      </w:r>
      <w:r>
        <w:rPr>
          <w:webHidden/>
        </w:rPr>
        <w:tab/>
      </w:r>
      <w:r w:rsidR="00C86679">
        <w:rPr>
          <w:webHidden/>
        </w:rPr>
        <w:t>15</w:t>
      </w:r>
    </w:p>
    <w:p w14:paraId="4326F83E" w14:textId="673FD2C5" w:rsidR="00B1757E" w:rsidRDefault="00B1757E" w:rsidP="00835F8F">
      <w:pPr>
        <w:pStyle w:val="TOC1"/>
        <w:rPr>
          <w:rFonts w:asciiTheme="minorHAnsi" w:eastAsiaTheme="minorEastAsia" w:hAnsiTheme="minorHAnsi" w:cstheme="minorBidi"/>
          <w:sz w:val="22"/>
          <w:szCs w:val="22"/>
          <w:lang w:val="en-AU" w:eastAsia="en-AU"/>
        </w:rPr>
      </w:pPr>
      <w:r w:rsidRPr="009678E5">
        <w:t>4.</w:t>
      </w:r>
      <w:r>
        <w:rPr>
          <w:rFonts w:asciiTheme="minorHAnsi" w:eastAsiaTheme="minorEastAsia" w:hAnsiTheme="minorHAnsi" w:cstheme="minorBidi"/>
          <w:sz w:val="22"/>
          <w:szCs w:val="22"/>
          <w:lang w:val="en-AU" w:eastAsia="en-AU"/>
        </w:rPr>
        <w:tab/>
      </w:r>
      <w:r w:rsidRPr="009678E5">
        <w:t>Stream metabolism</w:t>
      </w:r>
      <w:r>
        <w:rPr>
          <w:webHidden/>
        </w:rPr>
        <w:tab/>
      </w:r>
      <w:r w:rsidR="00C86679">
        <w:rPr>
          <w:webHidden/>
        </w:rPr>
        <w:t>16</w:t>
      </w:r>
    </w:p>
    <w:p w14:paraId="490E2BCE" w14:textId="6BD36C62" w:rsidR="00B1757E" w:rsidRDefault="00B1757E" w:rsidP="00835F8F">
      <w:pPr>
        <w:pStyle w:val="TOC2"/>
        <w:rPr>
          <w:rFonts w:asciiTheme="minorHAnsi" w:eastAsiaTheme="minorEastAsia" w:hAnsiTheme="minorHAnsi" w:cstheme="minorBidi"/>
          <w:sz w:val="22"/>
          <w:szCs w:val="22"/>
          <w:lang w:val="en-AU" w:eastAsia="en-AU"/>
        </w:rPr>
      </w:pPr>
      <w:r w:rsidRPr="009678E5">
        <w:t>4.1</w:t>
      </w:r>
      <w:r>
        <w:rPr>
          <w:rFonts w:asciiTheme="minorHAnsi" w:eastAsiaTheme="minorEastAsia" w:hAnsiTheme="minorHAnsi" w:cstheme="minorBidi"/>
          <w:sz w:val="22"/>
          <w:szCs w:val="22"/>
          <w:lang w:val="en-AU" w:eastAsia="en-AU"/>
        </w:rPr>
        <w:tab/>
      </w:r>
      <w:r w:rsidRPr="009678E5">
        <w:t>Evaluation</w:t>
      </w:r>
      <w:r>
        <w:rPr>
          <w:webHidden/>
        </w:rPr>
        <w:tab/>
      </w:r>
      <w:r w:rsidR="00C86679">
        <w:rPr>
          <w:webHidden/>
        </w:rPr>
        <w:t>16</w:t>
      </w:r>
    </w:p>
    <w:p w14:paraId="3FB34A0A" w14:textId="101D7204" w:rsidR="00B1757E" w:rsidRDefault="00B1757E" w:rsidP="00835F8F">
      <w:pPr>
        <w:pStyle w:val="TOC3"/>
        <w:rPr>
          <w:rFonts w:asciiTheme="minorHAnsi" w:eastAsiaTheme="minorEastAsia" w:hAnsiTheme="minorHAnsi" w:cstheme="minorBidi"/>
          <w:sz w:val="22"/>
          <w:szCs w:val="22"/>
          <w:lang w:val="en-AU" w:eastAsia="en-AU"/>
        </w:rPr>
      </w:pPr>
      <w:r w:rsidRPr="009678E5">
        <w:t>4.1.1</w:t>
      </w:r>
      <w:r>
        <w:rPr>
          <w:rFonts w:asciiTheme="minorHAnsi" w:eastAsiaTheme="minorEastAsia" w:hAnsiTheme="minorHAnsi" w:cstheme="minorBidi"/>
          <w:sz w:val="22"/>
          <w:szCs w:val="22"/>
          <w:lang w:val="en-AU" w:eastAsia="en-AU"/>
        </w:rPr>
        <w:tab/>
      </w:r>
      <w:r w:rsidRPr="009678E5">
        <w:t>Basin-scale evaluation questions</w:t>
      </w:r>
      <w:r>
        <w:rPr>
          <w:webHidden/>
        </w:rPr>
        <w:tab/>
      </w:r>
      <w:r w:rsidR="00C86679">
        <w:rPr>
          <w:webHidden/>
        </w:rPr>
        <w:t>16</w:t>
      </w:r>
    </w:p>
    <w:p w14:paraId="5C2C310E" w14:textId="66B70F48" w:rsidR="00B1757E" w:rsidRDefault="00B1757E" w:rsidP="00835F8F">
      <w:pPr>
        <w:pStyle w:val="TOC3"/>
        <w:rPr>
          <w:rFonts w:asciiTheme="minorHAnsi" w:eastAsiaTheme="minorEastAsia" w:hAnsiTheme="minorHAnsi" w:cstheme="minorBidi"/>
          <w:sz w:val="22"/>
          <w:szCs w:val="22"/>
          <w:lang w:val="en-AU" w:eastAsia="en-AU"/>
        </w:rPr>
      </w:pPr>
      <w:r w:rsidRPr="009678E5">
        <w:t>4.1.2</w:t>
      </w:r>
      <w:r>
        <w:rPr>
          <w:rFonts w:asciiTheme="minorHAnsi" w:eastAsiaTheme="minorEastAsia" w:hAnsiTheme="minorHAnsi" w:cstheme="minorBidi"/>
          <w:sz w:val="22"/>
          <w:szCs w:val="22"/>
          <w:lang w:val="en-AU" w:eastAsia="en-AU"/>
        </w:rPr>
        <w:tab/>
      </w:r>
      <w:r w:rsidRPr="009678E5">
        <w:t>Area specific evaluation questions</w:t>
      </w:r>
      <w:r>
        <w:rPr>
          <w:webHidden/>
        </w:rPr>
        <w:tab/>
      </w:r>
      <w:r w:rsidR="00C86679">
        <w:rPr>
          <w:webHidden/>
        </w:rPr>
        <w:t>17</w:t>
      </w:r>
    </w:p>
    <w:p w14:paraId="2662D49B" w14:textId="470E8F94" w:rsidR="00B1757E" w:rsidRDefault="00B1757E" w:rsidP="00835F8F">
      <w:pPr>
        <w:pStyle w:val="TOC2"/>
        <w:rPr>
          <w:rFonts w:asciiTheme="minorHAnsi" w:eastAsiaTheme="minorEastAsia" w:hAnsiTheme="minorHAnsi" w:cstheme="minorBidi"/>
          <w:sz w:val="22"/>
          <w:szCs w:val="22"/>
          <w:lang w:val="en-AU" w:eastAsia="en-AU"/>
        </w:rPr>
      </w:pPr>
      <w:r w:rsidRPr="009678E5">
        <w:t>4.2</w:t>
      </w:r>
      <w:r>
        <w:rPr>
          <w:rFonts w:asciiTheme="minorHAnsi" w:eastAsiaTheme="minorEastAsia" w:hAnsiTheme="minorHAnsi" w:cstheme="minorBidi"/>
          <w:sz w:val="22"/>
          <w:szCs w:val="22"/>
          <w:lang w:val="en-AU" w:eastAsia="en-AU"/>
        </w:rPr>
        <w:tab/>
      </w:r>
      <w:r w:rsidRPr="009678E5">
        <w:t>Main findings from stream metabolism monitoring program</w:t>
      </w:r>
      <w:r>
        <w:rPr>
          <w:webHidden/>
        </w:rPr>
        <w:tab/>
      </w:r>
      <w:r w:rsidR="00C86679">
        <w:rPr>
          <w:webHidden/>
        </w:rPr>
        <w:t>17</w:t>
      </w:r>
    </w:p>
    <w:p w14:paraId="38831514" w14:textId="69EEFF94" w:rsidR="00B1757E" w:rsidRDefault="00B1757E" w:rsidP="00835F8F">
      <w:pPr>
        <w:pStyle w:val="TOC2"/>
        <w:rPr>
          <w:rFonts w:asciiTheme="minorHAnsi" w:eastAsiaTheme="minorEastAsia" w:hAnsiTheme="minorHAnsi" w:cstheme="minorBidi"/>
          <w:sz w:val="22"/>
          <w:szCs w:val="22"/>
          <w:lang w:val="en-AU" w:eastAsia="en-AU"/>
        </w:rPr>
      </w:pPr>
      <w:r w:rsidRPr="009678E5">
        <w:t>4.3</w:t>
      </w:r>
      <w:r>
        <w:rPr>
          <w:rFonts w:asciiTheme="minorHAnsi" w:eastAsiaTheme="minorEastAsia" w:hAnsiTheme="minorHAnsi" w:cstheme="minorBidi"/>
          <w:sz w:val="22"/>
          <w:szCs w:val="22"/>
          <w:lang w:val="en-AU" w:eastAsia="en-AU"/>
        </w:rPr>
        <w:tab/>
      </w:r>
      <w:r w:rsidRPr="009678E5">
        <w:t>Discussion, Implications and Recommendations for Commonwealth Environmental Water</w:t>
      </w:r>
      <w:r>
        <w:rPr>
          <w:webHidden/>
        </w:rPr>
        <w:tab/>
      </w:r>
      <w:r w:rsidR="00C86679">
        <w:rPr>
          <w:webHidden/>
        </w:rPr>
        <w:t>18</w:t>
      </w:r>
    </w:p>
    <w:p w14:paraId="17CC60C8" w14:textId="01BA5B97" w:rsidR="00B1757E" w:rsidRDefault="00B1757E" w:rsidP="00835F8F">
      <w:pPr>
        <w:pStyle w:val="TOC1"/>
        <w:rPr>
          <w:rFonts w:asciiTheme="minorHAnsi" w:eastAsiaTheme="minorEastAsia" w:hAnsiTheme="minorHAnsi" w:cstheme="minorBidi"/>
          <w:sz w:val="22"/>
          <w:szCs w:val="22"/>
          <w:lang w:val="en-AU" w:eastAsia="en-AU"/>
        </w:rPr>
      </w:pPr>
      <w:r w:rsidRPr="009678E5">
        <w:t>5.</w:t>
      </w:r>
      <w:r>
        <w:rPr>
          <w:rFonts w:asciiTheme="minorHAnsi" w:eastAsiaTheme="minorEastAsia" w:hAnsiTheme="minorHAnsi" w:cstheme="minorBidi"/>
          <w:sz w:val="22"/>
          <w:szCs w:val="22"/>
          <w:lang w:val="en-AU" w:eastAsia="en-AU"/>
        </w:rPr>
        <w:tab/>
      </w:r>
      <w:r w:rsidRPr="009678E5">
        <w:t>Macroinvertebrates</w:t>
      </w:r>
      <w:r>
        <w:rPr>
          <w:webHidden/>
        </w:rPr>
        <w:tab/>
      </w:r>
      <w:r w:rsidR="00C86679">
        <w:rPr>
          <w:webHidden/>
        </w:rPr>
        <w:t>19</w:t>
      </w:r>
    </w:p>
    <w:p w14:paraId="16A99B32" w14:textId="289F05AD" w:rsidR="00B1757E" w:rsidRDefault="00B1757E" w:rsidP="00835F8F">
      <w:pPr>
        <w:pStyle w:val="TOC2"/>
        <w:rPr>
          <w:rFonts w:asciiTheme="minorHAnsi" w:eastAsiaTheme="minorEastAsia" w:hAnsiTheme="minorHAnsi" w:cstheme="minorBidi"/>
          <w:sz w:val="22"/>
          <w:szCs w:val="22"/>
          <w:lang w:val="en-AU" w:eastAsia="en-AU"/>
        </w:rPr>
      </w:pPr>
      <w:r w:rsidRPr="009678E5">
        <w:t>5.1</w:t>
      </w:r>
      <w:r>
        <w:rPr>
          <w:rFonts w:asciiTheme="minorHAnsi" w:eastAsiaTheme="minorEastAsia" w:hAnsiTheme="minorHAnsi" w:cstheme="minorBidi"/>
          <w:sz w:val="22"/>
          <w:szCs w:val="22"/>
          <w:lang w:val="en-AU" w:eastAsia="en-AU"/>
        </w:rPr>
        <w:tab/>
      </w:r>
      <w:r w:rsidRPr="009678E5">
        <w:t>Evaluation</w:t>
      </w:r>
      <w:r>
        <w:rPr>
          <w:webHidden/>
        </w:rPr>
        <w:tab/>
      </w:r>
      <w:r w:rsidR="00C86679">
        <w:rPr>
          <w:webHidden/>
        </w:rPr>
        <w:t>19</w:t>
      </w:r>
    </w:p>
    <w:p w14:paraId="03B38C08" w14:textId="271E1938" w:rsidR="00B1757E" w:rsidRDefault="00B1757E" w:rsidP="00835F8F">
      <w:pPr>
        <w:pStyle w:val="TOC3"/>
        <w:rPr>
          <w:rFonts w:asciiTheme="minorHAnsi" w:eastAsiaTheme="minorEastAsia" w:hAnsiTheme="minorHAnsi" w:cstheme="minorBidi"/>
          <w:sz w:val="22"/>
          <w:szCs w:val="22"/>
          <w:lang w:val="en-AU" w:eastAsia="en-AU"/>
        </w:rPr>
      </w:pPr>
      <w:r w:rsidRPr="009678E5">
        <w:t>5.1.1</w:t>
      </w:r>
      <w:r>
        <w:rPr>
          <w:rFonts w:asciiTheme="minorHAnsi" w:eastAsiaTheme="minorEastAsia" w:hAnsiTheme="minorHAnsi" w:cstheme="minorBidi"/>
          <w:sz w:val="22"/>
          <w:szCs w:val="22"/>
          <w:lang w:val="en-AU" w:eastAsia="en-AU"/>
        </w:rPr>
        <w:tab/>
      </w:r>
      <w:r w:rsidRPr="009678E5">
        <w:t>Area specific evaluation questions</w:t>
      </w:r>
      <w:r>
        <w:rPr>
          <w:webHidden/>
        </w:rPr>
        <w:tab/>
      </w:r>
      <w:r w:rsidR="00C86679">
        <w:rPr>
          <w:webHidden/>
        </w:rPr>
        <w:t>19</w:t>
      </w:r>
    </w:p>
    <w:p w14:paraId="1A0FD198" w14:textId="3017F08B" w:rsidR="00B1757E" w:rsidRDefault="00B1757E" w:rsidP="00835F8F">
      <w:pPr>
        <w:pStyle w:val="TOC2"/>
        <w:rPr>
          <w:rFonts w:asciiTheme="minorHAnsi" w:eastAsiaTheme="minorEastAsia" w:hAnsiTheme="minorHAnsi" w:cstheme="minorBidi"/>
          <w:sz w:val="22"/>
          <w:szCs w:val="22"/>
          <w:lang w:val="en-AU" w:eastAsia="en-AU"/>
        </w:rPr>
      </w:pPr>
      <w:r w:rsidRPr="009678E5">
        <w:t>5.2</w:t>
      </w:r>
      <w:r>
        <w:rPr>
          <w:rFonts w:asciiTheme="minorHAnsi" w:eastAsiaTheme="minorEastAsia" w:hAnsiTheme="minorHAnsi" w:cstheme="minorBidi"/>
          <w:sz w:val="22"/>
          <w:szCs w:val="22"/>
          <w:lang w:val="en-AU" w:eastAsia="en-AU"/>
        </w:rPr>
        <w:tab/>
      </w:r>
      <w:r w:rsidRPr="009678E5">
        <w:t>Main findings from the macroinvertebrate monitoring program</w:t>
      </w:r>
      <w:r>
        <w:rPr>
          <w:webHidden/>
        </w:rPr>
        <w:tab/>
      </w:r>
      <w:r w:rsidR="00C86679">
        <w:rPr>
          <w:webHidden/>
        </w:rPr>
        <w:t>19</w:t>
      </w:r>
    </w:p>
    <w:p w14:paraId="6BE88105" w14:textId="73733097" w:rsidR="00B1757E" w:rsidRDefault="00B1757E" w:rsidP="00835F8F">
      <w:pPr>
        <w:pStyle w:val="TOC2"/>
        <w:rPr>
          <w:rFonts w:asciiTheme="minorHAnsi" w:eastAsiaTheme="minorEastAsia" w:hAnsiTheme="minorHAnsi" w:cstheme="minorBidi"/>
          <w:sz w:val="22"/>
          <w:szCs w:val="22"/>
          <w:lang w:val="en-AU" w:eastAsia="en-AU"/>
        </w:rPr>
      </w:pPr>
      <w:r w:rsidRPr="009678E5">
        <w:t>5.3</w:t>
      </w:r>
      <w:r>
        <w:rPr>
          <w:rFonts w:asciiTheme="minorHAnsi" w:eastAsiaTheme="minorEastAsia" w:hAnsiTheme="minorHAnsi" w:cstheme="minorBidi"/>
          <w:sz w:val="22"/>
          <w:szCs w:val="22"/>
          <w:lang w:val="en-AU" w:eastAsia="en-AU"/>
        </w:rPr>
        <w:tab/>
      </w:r>
      <w:r w:rsidRPr="009678E5">
        <w:t>Discussion, Implications and Recommendations for Commonwealth Environmental Water</w:t>
      </w:r>
      <w:r>
        <w:rPr>
          <w:webHidden/>
        </w:rPr>
        <w:tab/>
      </w:r>
      <w:r w:rsidR="00C86679">
        <w:rPr>
          <w:webHidden/>
        </w:rPr>
        <w:t>22</w:t>
      </w:r>
    </w:p>
    <w:p w14:paraId="51AA7D9F" w14:textId="4A0A9A9C" w:rsidR="00B1757E" w:rsidRDefault="00B1757E" w:rsidP="00835F8F">
      <w:pPr>
        <w:pStyle w:val="TOC1"/>
        <w:rPr>
          <w:rFonts w:asciiTheme="minorHAnsi" w:eastAsiaTheme="minorEastAsia" w:hAnsiTheme="minorHAnsi" w:cstheme="minorBidi"/>
          <w:sz w:val="22"/>
          <w:szCs w:val="22"/>
          <w:lang w:val="en-AU" w:eastAsia="en-AU"/>
        </w:rPr>
      </w:pPr>
      <w:r w:rsidRPr="009678E5">
        <w:t>6.</w:t>
      </w:r>
      <w:r>
        <w:rPr>
          <w:rFonts w:asciiTheme="minorHAnsi" w:eastAsiaTheme="minorEastAsia" w:hAnsiTheme="minorHAnsi" w:cstheme="minorBidi"/>
          <w:sz w:val="22"/>
          <w:szCs w:val="22"/>
          <w:lang w:val="en-AU" w:eastAsia="en-AU"/>
        </w:rPr>
        <w:tab/>
      </w:r>
      <w:r w:rsidRPr="009678E5">
        <w:t>Vegetation diversity</w:t>
      </w:r>
      <w:r>
        <w:rPr>
          <w:webHidden/>
        </w:rPr>
        <w:tab/>
      </w:r>
      <w:r w:rsidR="00C86679">
        <w:rPr>
          <w:webHidden/>
        </w:rPr>
        <w:t>24</w:t>
      </w:r>
    </w:p>
    <w:p w14:paraId="14A230AE" w14:textId="432A00A9" w:rsidR="00B1757E" w:rsidRDefault="00B1757E" w:rsidP="00835F8F">
      <w:pPr>
        <w:pStyle w:val="TOC2"/>
        <w:rPr>
          <w:rFonts w:asciiTheme="minorHAnsi" w:eastAsiaTheme="minorEastAsia" w:hAnsiTheme="minorHAnsi" w:cstheme="minorBidi"/>
          <w:sz w:val="22"/>
          <w:szCs w:val="22"/>
          <w:lang w:val="en-AU" w:eastAsia="en-AU"/>
        </w:rPr>
      </w:pPr>
      <w:r w:rsidRPr="009678E5">
        <w:t>6.1</w:t>
      </w:r>
      <w:r>
        <w:rPr>
          <w:rFonts w:asciiTheme="minorHAnsi" w:eastAsiaTheme="minorEastAsia" w:hAnsiTheme="minorHAnsi" w:cstheme="minorBidi"/>
          <w:sz w:val="22"/>
          <w:szCs w:val="22"/>
          <w:lang w:val="en-AU" w:eastAsia="en-AU"/>
        </w:rPr>
        <w:tab/>
      </w:r>
      <w:r w:rsidRPr="009678E5">
        <w:t>Evaluation</w:t>
      </w:r>
      <w:r>
        <w:rPr>
          <w:webHidden/>
        </w:rPr>
        <w:tab/>
      </w:r>
      <w:r w:rsidR="00C86679">
        <w:rPr>
          <w:webHidden/>
        </w:rPr>
        <w:t>24</w:t>
      </w:r>
    </w:p>
    <w:p w14:paraId="2D32369D" w14:textId="15F69C3E" w:rsidR="00B1757E" w:rsidRDefault="00B1757E" w:rsidP="00835F8F">
      <w:pPr>
        <w:pStyle w:val="TOC3"/>
        <w:rPr>
          <w:rFonts w:asciiTheme="minorHAnsi" w:eastAsiaTheme="minorEastAsia" w:hAnsiTheme="minorHAnsi" w:cstheme="minorBidi"/>
          <w:sz w:val="22"/>
          <w:szCs w:val="22"/>
          <w:lang w:val="en-AU" w:eastAsia="en-AU"/>
        </w:rPr>
      </w:pPr>
      <w:r w:rsidRPr="009678E5">
        <w:t>6.1.1</w:t>
      </w:r>
      <w:r>
        <w:rPr>
          <w:rFonts w:asciiTheme="minorHAnsi" w:eastAsiaTheme="minorEastAsia" w:hAnsiTheme="minorHAnsi" w:cstheme="minorBidi"/>
          <w:sz w:val="22"/>
          <w:szCs w:val="22"/>
          <w:lang w:val="en-AU" w:eastAsia="en-AU"/>
        </w:rPr>
        <w:tab/>
      </w:r>
      <w:r w:rsidRPr="009678E5">
        <w:t>Basin-scale evaluation questions</w:t>
      </w:r>
      <w:r>
        <w:rPr>
          <w:webHidden/>
        </w:rPr>
        <w:tab/>
      </w:r>
      <w:r w:rsidR="00C86679">
        <w:rPr>
          <w:webHidden/>
        </w:rPr>
        <w:t>24</w:t>
      </w:r>
    </w:p>
    <w:p w14:paraId="7A65EFBC" w14:textId="1144D029" w:rsidR="00B1757E" w:rsidRDefault="00B1757E" w:rsidP="00835F8F">
      <w:pPr>
        <w:pStyle w:val="TOC3"/>
        <w:rPr>
          <w:rFonts w:asciiTheme="minorHAnsi" w:eastAsiaTheme="minorEastAsia" w:hAnsiTheme="minorHAnsi" w:cstheme="minorBidi"/>
          <w:sz w:val="22"/>
          <w:szCs w:val="22"/>
          <w:lang w:val="en-AU" w:eastAsia="en-AU"/>
        </w:rPr>
      </w:pPr>
      <w:r w:rsidRPr="009678E5">
        <w:t>6.1.2</w:t>
      </w:r>
      <w:r>
        <w:rPr>
          <w:rFonts w:asciiTheme="minorHAnsi" w:eastAsiaTheme="minorEastAsia" w:hAnsiTheme="minorHAnsi" w:cstheme="minorBidi"/>
          <w:sz w:val="22"/>
          <w:szCs w:val="22"/>
          <w:lang w:val="en-AU" w:eastAsia="en-AU"/>
        </w:rPr>
        <w:tab/>
      </w:r>
      <w:r w:rsidRPr="009678E5">
        <w:t>Area specific evaluation questions</w:t>
      </w:r>
      <w:r>
        <w:rPr>
          <w:webHidden/>
        </w:rPr>
        <w:tab/>
      </w:r>
      <w:r w:rsidR="00C86679">
        <w:rPr>
          <w:webHidden/>
        </w:rPr>
        <w:t>25</w:t>
      </w:r>
    </w:p>
    <w:p w14:paraId="33AB032C" w14:textId="0E387548" w:rsidR="00B1757E" w:rsidRDefault="00B1757E" w:rsidP="00835F8F">
      <w:pPr>
        <w:pStyle w:val="TOC2"/>
        <w:rPr>
          <w:rFonts w:asciiTheme="minorHAnsi" w:eastAsiaTheme="minorEastAsia" w:hAnsiTheme="minorHAnsi" w:cstheme="minorBidi"/>
          <w:sz w:val="22"/>
          <w:szCs w:val="22"/>
          <w:lang w:val="en-AU" w:eastAsia="en-AU"/>
        </w:rPr>
      </w:pPr>
      <w:r w:rsidRPr="009678E5">
        <w:t>6.2</w:t>
      </w:r>
      <w:r>
        <w:rPr>
          <w:rFonts w:asciiTheme="minorHAnsi" w:eastAsiaTheme="minorEastAsia" w:hAnsiTheme="minorHAnsi" w:cstheme="minorBidi"/>
          <w:sz w:val="22"/>
          <w:szCs w:val="22"/>
          <w:lang w:val="en-AU" w:eastAsia="en-AU"/>
        </w:rPr>
        <w:tab/>
      </w:r>
      <w:r w:rsidRPr="009678E5">
        <w:t>Main findings from vegetation surveys in 2014</w:t>
      </w:r>
      <w:r w:rsidRPr="009678E5">
        <w:rPr>
          <w:rFonts w:cs="Arial"/>
        </w:rPr>
        <w:t>–</w:t>
      </w:r>
      <w:r w:rsidRPr="009678E5">
        <w:t>15 and 2015</w:t>
      </w:r>
      <w:r w:rsidRPr="009678E5">
        <w:rPr>
          <w:rFonts w:cs="Arial"/>
        </w:rPr>
        <w:t>–</w:t>
      </w:r>
      <w:r w:rsidRPr="009678E5">
        <w:t>16</w:t>
      </w:r>
      <w:r>
        <w:rPr>
          <w:webHidden/>
        </w:rPr>
        <w:tab/>
      </w:r>
      <w:r w:rsidR="00C86679">
        <w:rPr>
          <w:webHidden/>
        </w:rPr>
        <w:t>26</w:t>
      </w:r>
    </w:p>
    <w:p w14:paraId="42A57CD6" w14:textId="5CE64C19" w:rsidR="00B1757E" w:rsidRDefault="00B1757E" w:rsidP="00835F8F">
      <w:pPr>
        <w:pStyle w:val="TOC2"/>
        <w:rPr>
          <w:rFonts w:asciiTheme="minorHAnsi" w:eastAsiaTheme="minorEastAsia" w:hAnsiTheme="minorHAnsi" w:cstheme="minorBidi"/>
          <w:sz w:val="22"/>
          <w:szCs w:val="22"/>
          <w:lang w:val="en-AU" w:eastAsia="en-AU"/>
        </w:rPr>
      </w:pPr>
      <w:r w:rsidRPr="009678E5">
        <w:t>6.3</w:t>
      </w:r>
      <w:r>
        <w:rPr>
          <w:rFonts w:asciiTheme="minorHAnsi" w:eastAsiaTheme="minorEastAsia" w:hAnsiTheme="minorHAnsi" w:cstheme="minorBidi"/>
          <w:sz w:val="22"/>
          <w:szCs w:val="22"/>
          <w:lang w:val="en-AU" w:eastAsia="en-AU"/>
        </w:rPr>
        <w:tab/>
      </w:r>
      <w:r w:rsidRPr="009678E5">
        <w:t>Discussion, implications and recommendations for Commonwealth Environmental Water</w:t>
      </w:r>
      <w:r>
        <w:rPr>
          <w:webHidden/>
        </w:rPr>
        <w:tab/>
      </w:r>
      <w:r w:rsidR="00C86679">
        <w:rPr>
          <w:webHidden/>
        </w:rPr>
        <w:t>27</w:t>
      </w:r>
    </w:p>
    <w:p w14:paraId="61B2ED04" w14:textId="21A90ABD" w:rsidR="00B1757E" w:rsidRDefault="00B1757E" w:rsidP="00835F8F">
      <w:pPr>
        <w:pStyle w:val="TOC1"/>
        <w:rPr>
          <w:rFonts w:asciiTheme="minorHAnsi" w:eastAsiaTheme="minorEastAsia" w:hAnsiTheme="minorHAnsi" w:cstheme="minorBidi"/>
          <w:sz w:val="22"/>
          <w:szCs w:val="22"/>
          <w:lang w:val="en-AU" w:eastAsia="en-AU"/>
        </w:rPr>
      </w:pPr>
      <w:r w:rsidRPr="009678E5">
        <w:t>7.</w:t>
      </w:r>
      <w:r>
        <w:rPr>
          <w:rFonts w:asciiTheme="minorHAnsi" w:eastAsiaTheme="minorEastAsia" w:hAnsiTheme="minorHAnsi" w:cstheme="minorBidi"/>
          <w:sz w:val="22"/>
          <w:szCs w:val="22"/>
          <w:lang w:val="en-AU" w:eastAsia="en-AU"/>
        </w:rPr>
        <w:tab/>
      </w:r>
      <w:r w:rsidRPr="009678E5">
        <w:t>Fish</w:t>
      </w:r>
      <w:r>
        <w:rPr>
          <w:webHidden/>
        </w:rPr>
        <w:tab/>
      </w:r>
      <w:r w:rsidR="00C86679">
        <w:rPr>
          <w:webHidden/>
        </w:rPr>
        <w:t>28</w:t>
      </w:r>
    </w:p>
    <w:p w14:paraId="283B930A" w14:textId="5B686862" w:rsidR="00B1757E" w:rsidRDefault="00B1757E" w:rsidP="00835F8F">
      <w:pPr>
        <w:pStyle w:val="TOC2"/>
        <w:rPr>
          <w:rFonts w:asciiTheme="minorHAnsi" w:eastAsiaTheme="minorEastAsia" w:hAnsiTheme="minorHAnsi" w:cstheme="minorBidi"/>
          <w:sz w:val="22"/>
          <w:szCs w:val="22"/>
          <w:lang w:val="en-AU" w:eastAsia="en-AU"/>
        </w:rPr>
      </w:pPr>
      <w:r w:rsidRPr="009678E5">
        <w:t>7.1</w:t>
      </w:r>
      <w:r>
        <w:rPr>
          <w:rFonts w:asciiTheme="minorHAnsi" w:eastAsiaTheme="minorEastAsia" w:hAnsiTheme="minorHAnsi" w:cstheme="minorBidi"/>
          <w:sz w:val="22"/>
          <w:szCs w:val="22"/>
          <w:lang w:val="en-AU" w:eastAsia="en-AU"/>
        </w:rPr>
        <w:tab/>
      </w:r>
      <w:r w:rsidRPr="009678E5">
        <w:t>Evaluation</w:t>
      </w:r>
      <w:r>
        <w:rPr>
          <w:webHidden/>
        </w:rPr>
        <w:tab/>
      </w:r>
      <w:r w:rsidR="00C86679">
        <w:rPr>
          <w:webHidden/>
        </w:rPr>
        <w:t>28</w:t>
      </w:r>
    </w:p>
    <w:p w14:paraId="10849F48" w14:textId="165B83C2" w:rsidR="00B1757E" w:rsidRDefault="00B1757E" w:rsidP="00835F8F">
      <w:pPr>
        <w:pStyle w:val="TOC3"/>
        <w:rPr>
          <w:rFonts w:asciiTheme="minorHAnsi" w:eastAsiaTheme="minorEastAsia" w:hAnsiTheme="minorHAnsi" w:cstheme="minorBidi"/>
          <w:sz w:val="22"/>
          <w:szCs w:val="22"/>
          <w:lang w:val="en-AU" w:eastAsia="en-AU"/>
        </w:rPr>
      </w:pPr>
      <w:r w:rsidRPr="009678E5">
        <w:t>7.1.1</w:t>
      </w:r>
      <w:r>
        <w:rPr>
          <w:rFonts w:asciiTheme="minorHAnsi" w:eastAsiaTheme="minorEastAsia" w:hAnsiTheme="minorHAnsi" w:cstheme="minorBidi"/>
          <w:sz w:val="22"/>
          <w:szCs w:val="22"/>
          <w:lang w:val="en-AU" w:eastAsia="en-AU"/>
        </w:rPr>
        <w:tab/>
      </w:r>
      <w:r w:rsidRPr="009678E5">
        <w:t>Basin-scale evaluation questions</w:t>
      </w:r>
      <w:r>
        <w:rPr>
          <w:webHidden/>
        </w:rPr>
        <w:tab/>
      </w:r>
      <w:r w:rsidR="00C86679">
        <w:rPr>
          <w:webHidden/>
        </w:rPr>
        <w:t>28</w:t>
      </w:r>
    </w:p>
    <w:p w14:paraId="4ADF4CEB" w14:textId="69C83374" w:rsidR="00B1757E" w:rsidRDefault="00B1757E" w:rsidP="00835F8F">
      <w:pPr>
        <w:pStyle w:val="TOC3"/>
        <w:rPr>
          <w:rFonts w:asciiTheme="minorHAnsi" w:eastAsiaTheme="minorEastAsia" w:hAnsiTheme="minorHAnsi" w:cstheme="minorBidi"/>
          <w:sz w:val="22"/>
          <w:szCs w:val="22"/>
          <w:lang w:val="en-AU" w:eastAsia="en-AU"/>
        </w:rPr>
      </w:pPr>
      <w:r w:rsidRPr="009678E5">
        <w:t>7.1.2</w:t>
      </w:r>
      <w:r>
        <w:rPr>
          <w:rFonts w:asciiTheme="minorHAnsi" w:eastAsiaTheme="minorEastAsia" w:hAnsiTheme="minorHAnsi" w:cstheme="minorBidi"/>
          <w:sz w:val="22"/>
          <w:szCs w:val="22"/>
          <w:lang w:val="en-AU" w:eastAsia="en-AU"/>
        </w:rPr>
        <w:tab/>
      </w:r>
      <w:r w:rsidRPr="009678E5">
        <w:t>Area specific evaluation questions</w:t>
      </w:r>
      <w:r>
        <w:rPr>
          <w:webHidden/>
        </w:rPr>
        <w:tab/>
      </w:r>
      <w:r w:rsidR="00C86679">
        <w:rPr>
          <w:webHidden/>
        </w:rPr>
        <w:t>29</w:t>
      </w:r>
    </w:p>
    <w:p w14:paraId="7396C350" w14:textId="3C029978" w:rsidR="00B1757E" w:rsidRDefault="00B1757E" w:rsidP="00835F8F">
      <w:pPr>
        <w:pStyle w:val="TOC2"/>
        <w:rPr>
          <w:rFonts w:asciiTheme="minorHAnsi" w:eastAsiaTheme="minorEastAsia" w:hAnsiTheme="minorHAnsi" w:cstheme="minorBidi"/>
          <w:sz w:val="22"/>
          <w:szCs w:val="22"/>
          <w:lang w:val="en-AU" w:eastAsia="en-AU"/>
        </w:rPr>
      </w:pPr>
      <w:r w:rsidRPr="009678E5">
        <w:t>7.2</w:t>
      </w:r>
      <w:r>
        <w:rPr>
          <w:rFonts w:asciiTheme="minorHAnsi" w:eastAsiaTheme="minorEastAsia" w:hAnsiTheme="minorHAnsi" w:cstheme="minorBidi"/>
          <w:sz w:val="22"/>
          <w:szCs w:val="22"/>
          <w:lang w:val="en-AU" w:eastAsia="en-AU"/>
        </w:rPr>
        <w:tab/>
      </w:r>
      <w:r w:rsidRPr="009678E5">
        <w:t>Main findings from fish monitoring program</w:t>
      </w:r>
      <w:r>
        <w:rPr>
          <w:webHidden/>
        </w:rPr>
        <w:tab/>
      </w:r>
      <w:r w:rsidR="00C86679">
        <w:rPr>
          <w:webHidden/>
        </w:rPr>
        <w:t>29</w:t>
      </w:r>
    </w:p>
    <w:p w14:paraId="79CFBC22" w14:textId="6B212D3B" w:rsidR="00B1757E" w:rsidRDefault="00B1757E" w:rsidP="00835F8F">
      <w:pPr>
        <w:pStyle w:val="TOC2"/>
        <w:rPr>
          <w:rFonts w:asciiTheme="minorHAnsi" w:eastAsiaTheme="minorEastAsia" w:hAnsiTheme="minorHAnsi" w:cstheme="minorBidi"/>
          <w:sz w:val="22"/>
          <w:szCs w:val="22"/>
          <w:lang w:val="en-AU" w:eastAsia="en-AU"/>
        </w:rPr>
      </w:pPr>
      <w:r w:rsidRPr="009678E5">
        <w:t>7.3</w:t>
      </w:r>
      <w:r>
        <w:rPr>
          <w:rFonts w:asciiTheme="minorHAnsi" w:eastAsiaTheme="minorEastAsia" w:hAnsiTheme="minorHAnsi" w:cstheme="minorBidi"/>
          <w:sz w:val="22"/>
          <w:szCs w:val="22"/>
          <w:lang w:val="en-AU" w:eastAsia="en-AU"/>
        </w:rPr>
        <w:tab/>
      </w:r>
      <w:r w:rsidRPr="009678E5">
        <w:t>Discussion, Implications and Recommendations for Commonwealth Environmental Water</w:t>
      </w:r>
      <w:r>
        <w:rPr>
          <w:webHidden/>
        </w:rPr>
        <w:tab/>
      </w:r>
      <w:r w:rsidR="00C86679">
        <w:rPr>
          <w:webHidden/>
        </w:rPr>
        <w:t>32</w:t>
      </w:r>
    </w:p>
    <w:p w14:paraId="31717018" w14:textId="4D66CECB" w:rsidR="00B1757E" w:rsidRDefault="00B1757E" w:rsidP="00835F8F">
      <w:pPr>
        <w:pStyle w:val="TOC1"/>
        <w:rPr>
          <w:rFonts w:asciiTheme="minorHAnsi" w:eastAsiaTheme="minorEastAsia" w:hAnsiTheme="minorHAnsi" w:cstheme="minorBidi"/>
          <w:sz w:val="22"/>
          <w:szCs w:val="22"/>
          <w:lang w:val="en-AU" w:eastAsia="en-AU"/>
        </w:rPr>
      </w:pPr>
      <w:r w:rsidRPr="009678E5">
        <w:t>8.</w:t>
      </w:r>
      <w:r>
        <w:rPr>
          <w:rFonts w:asciiTheme="minorHAnsi" w:eastAsiaTheme="minorEastAsia" w:hAnsiTheme="minorHAnsi" w:cstheme="minorBidi"/>
          <w:sz w:val="22"/>
          <w:szCs w:val="22"/>
          <w:lang w:val="en-AU" w:eastAsia="en-AU"/>
        </w:rPr>
        <w:tab/>
      </w:r>
      <w:r w:rsidRPr="009678E5">
        <w:t>Integration of monitoring results</w:t>
      </w:r>
      <w:r>
        <w:rPr>
          <w:webHidden/>
        </w:rPr>
        <w:tab/>
      </w:r>
      <w:r w:rsidR="00C86679">
        <w:rPr>
          <w:webHidden/>
        </w:rPr>
        <w:t>34</w:t>
      </w:r>
    </w:p>
    <w:p w14:paraId="67E6196A" w14:textId="74807CCD" w:rsidR="00B1757E" w:rsidRDefault="00B1757E" w:rsidP="00835F8F">
      <w:pPr>
        <w:pStyle w:val="TOC2"/>
        <w:rPr>
          <w:rFonts w:asciiTheme="minorHAnsi" w:eastAsiaTheme="minorEastAsia" w:hAnsiTheme="minorHAnsi" w:cstheme="minorBidi"/>
          <w:sz w:val="22"/>
          <w:szCs w:val="22"/>
          <w:lang w:val="en-AU" w:eastAsia="en-AU"/>
        </w:rPr>
      </w:pPr>
      <w:r w:rsidRPr="009678E5">
        <w:t>8.1</w:t>
      </w:r>
      <w:r>
        <w:rPr>
          <w:rFonts w:asciiTheme="minorHAnsi" w:eastAsiaTheme="minorEastAsia" w:hAnsiTheme="minorHAnsi" w:cstheme="minorBidi"/>
          <w:sz w:val="22"/>
          <w:szCs w:val="22"/>
          <w:lang w:val="en-AU" w:eastAsia="en-AU"/>
        </w:rPr>
        <w:tab/>
      </w:r>
      <w:r w:rsidRPr="009678E5">
        <w:t>Hydrologic or hydraulic predictors of ecosystem response to changing flows?</w:t>
      </w:r>
      <w:r>
        <w:rPr>
          <w:webHidden/>
        </w:rPr>
        <w:tab/>
      </w:r>
      <w:r w:rsidR="00C86679">
        <w:rPr>
          <w:webHidden/>
        </w:rPr>
        <w:t>34</w:t>
      </w:r>
    </w:p>
    <w:p w14:paraId="0169E967" w14:textId="522EEC84" w:rsidR="00B1757E" w:rsidRDefault="00B1757E" w:rsidP="00835F8F">
      <w:pPr>
        <w:pStyle w:val="TOC2"/>
        <w:rPr>
          <w:rFonts w:asciiTheme="minorHAnsi" w:eastAsiaTheme="minorEastAsia" w:hAnsiTheme="minorHAnsi" w:cstheme="minorBidi"/>
          <w:sz w:val="22"/>
          <w:szCs w:val="22"/>
          <w:lang w:val="en-AU" w:eastAsia="en-AU"/>
        </w:rPr>
      </w:pPr>
      <w:r w:rsidRPr="009678E5">
        <w:t>8.2</w:t>
      </w:r>
      <w:r>
        <w:rPr>
          <w:rFonts w:asciiTheme="minorHAnsi" w:eastAsiaTheme="minorEastAsia" w:hAnsiTheme="minorHAnsi" w:cstheme="minorBidi"/>
          <w:sz w:val="22"/>
          <w:szCs w:val="22"/>
          <w:lang w:val="en-AU" w:eastAsia="en-AU"/>
        </w:rPr>
        <w:tab/>
      </w:r>
      <w:r w:rsidRPr="009678E5">
        <w:t>Linkages among biological monitoring results</w:t>
      </w:r>
      <w:r>
        <w:rPr>
          <w:webHidden/>
        </w:rPr>
        <w:tab/>
      </w:r>
      <w:r w:rsidR="00C86679">
        <w:rPr>
          <w:webHidden/>
        </w:rPr>
        <w:t>35</w:t>
      </w:r>
    </w:p>
    <w:p w14:paraId="572BCB7D" w14:textId="34FAA8A5" w:rsidR="00B1757E" w:rsidRDefault="00B1757E" w:rsidP="00835F8F">
      <w:pPr>
        <w:pStyle w:val="TOC2"/>
        <w:rPr>
          <w:rFonts w:asciiTheme="minorHAnsi" w:eastAsiaTheme="minorEastAsia" w:hAnsiTheme="minorHAnsi" w:cstheme="minorBidi"/>
          <w:sz w:val="22"/>
          <w:szCs w:val="22"/>
          <w:lang w:val="en-AU" w:eastAsia="en-AU"/>
        </w:rPr>
      </w:pPr>
      <w:r w:rsidRPr="009678E5">
        <w:t>8.3</w:t>
      </w:r>
      <w:r>
        <w:rPr>
          <w:rFonts w:asciiTheme="minorHAnsi" w:eastAsiaTheme="minorEastAsia" w:hAnsiTheme="minorHAnsi" w:cstheme="minorBidi"/>
          <w:sz w:val="22"/>
          <w:szCs w:val="22"/>
          <w:lang w:val="en-AU" w:eastAsia="en-AU"/>
        </w:rPr>
        <w:tab/>
      </w:r>
      <w:r w:rsidRPr="009678E5">
        <w:t>Conclusion</w:t>
      </w:r>
      <w:r>
        <w:rPr>
          <w:webHidden/>
        </w:rPr>
        <w:tab/>
      </w:r>
      <w:r w:rsidR="00C86679">
        <w:rPr>
          <w:webHidden/>
        </w:rPr>
        <w:t>36</w:t>
      </w:r>
    </w:p>
    <w:p w14:paraId="462A67A8" w14:textId="6EA2240A" w:rsidR="00B1757E" w:rsidRDefault="00B1757E" w:rsidP="00835F8F">
      <w:pPr>
        <w:pStyle w:val="TOC1"/>
        <w:rPr>
          <w:rFonts w:asciiTheme="minorHAnsi" w:eastAsiaTheme="minorEastAsia" w:hAnsiTheme="minorHAnsi" w:cstheme="minorBidi"/>
          <w:sz w:val="22"/>
          <w:szCs w:val="22"/>
          <w:lang w:val="en-AU" w:eastAsia="en-AU"/>
        </w:rPr>
      </w:pPr>
      <w:r w:rsidRPr="009678E5">
        <w:t>9.</w:t>
      </w:r>
      <w:r>
        <w:rPr>
          <w:rFonts w:asciiTheme="minorHAnsi" w:eastAsiaTheme="minorEastAsia" w:hAnsiTheme="minorHAnsi" w:cstheme="minorBidi"/>
          <w:sz w:val="22"/>
          <w:szCs w:val="22"/>
          <w:lang w:val="en-AU" w:eastAsia="en-AU"/>
        </w:rPr>
        <w:tab/>
      </w:r>
      <w:r w:rsidRPr="009678E5">
        <w:t>Adaptive management</w:t>
      </w:r>
      <w:r>
        <w:rPr>
          <w:webHidden/>
        </w:rPr>
        <w:tab/>
      </w:r>
      <w:r w:rsidR="00C86679">
        <w:rPr>
          <w:webHidden/>
        </w:rPr>
        <w:t>37</w:t>
      </w:r>
    </w:p>
    <w:p w14:paraId="63D776E3" w14:textId="344525D7" w:rsidR="00B1757E" w:rsidRDefault="00B1757E" w:rsidP="00835F8F">
      <w:pPr>
        <w:pStyle w:val="TOC1"/>
        <w:rPr>
          <w:rFonts w:asciiTheme="minorHAnsi" w:eastAsiaTheme="minorEastAsia" w:hAnsiTheme="minorHAnsi" w:cstheme="minorBidi"/>
          <w:sz w:val="22"/>
          <w:szCs w:val="22"/>
          <w:lang w:val="en-AU" w:eastAsia="en-AU"/>
        </w:rPr>
      </w:pPr>
      <w:r w:rsidRPr="009678E5">
        <w:t>10.</w:t>
      </w:r>
      <w:r>
        <w:rPr>
          <w:rFonts w:asciiTheme="minorHAnsi" w:eastAsiaTheme="minorEastAsia" w:hAnsiTheme="minorHAnsi" w:cstheme="minorBidi"/>
          <w:sz w:val="22"/>
          <w:szCs w:val="22"/>
          <w:lang w:val="en-AU" w:eastAsia="en-AU"/>
        </w:rPr>
        <w:tab/>
      </w:r>
      <w:r w:rsidRPr="009678E5">
        <w:t>Stakeholder communications</w:t>
      </w:r>
      <w:r>
        <w:rPr>
          <w:webHidden/>
        </w:rPr>
        <w:tab/>
      </w:r>
      <w:r w:rsidR="00C86679">
        <w:rPr>
          <w:webHidden/>
        </w:rPr>
        <w:t>39</w:t>
      </w:r>
    </w:p>
    <w:p w14:paraId="5BF8E104" w14:textId="73E5914F" w:rsidR="00B1757E" w:rsidRDefault="00B1757E" w:rsidP="00835F8F">
      <w:pPr>
        <w:pStyle w:val="TOC2"/>
        <w:rPr>
          <w:rFonts w:asciiTheme="minorHAnsi" w:eastAsiaTheme="minorEastAsia" w:hAnsiTheme="minorHAnsi" w:cstheme="minorBidi"/>
          <w:sz w:val="22"/>
          <w:szCs w:val="22"/>
          <w:lang w:val="en-AU" w:eastAsia="en-AU"/>
        </w:rPr>
      </w:pPr>
      <w:r w:rsidRPr="009678E5">
        <w:t>10.1</w:t>
      </w:r>
      <w:r>
        <w:rPr>
          <w:rFonts w:asciiTheme="minorHAnsi" w:eastAsiaTheme="minorEastAsia" w:hAnsiTheme="minorHAnsi" w:cstheme="minorBidi"/>
          <w:sz w:val="22"/>
          <w:szCs w:val="22"/>
          <w:lang w:val="en-AU" w:eastAsia="en-AU"/>
        </w:rPr>
        <w:tab/>
      </w:r>
      <w:r w:rsidRPr="009678E5">
        <w:t>Media Releases and Articles</w:t>
      </w:r>
      <w:r>
        <w:rPr>
          <w:webHidden/>
        </w:rPr>
        <w:tab/>
      </w:r>
      <w:r w:rsidR="00C86679">
        <w:rPr>
          <w:webHidden/>
        </w:rPr>
        <w:t>39</w:t>
      </w:r>
    </w:p>
    <w:p w14:paraId="75DD4EA3" w14:textId="7E472AFB" w:rsidR="00B1757E" w:rsidRDefault="00B1757E" w:rsidP="00835F8F">
      <w:pPr>
        <w:pStyle w:val="TOC2"/>
        <w:rPr>
          <w:rFonts w:asciiTheme="minorHAnsi" w:eastAsiaTheme="minorEastAsia" w:hAnsiTheme="minorHAnsi" w:cstheme="minorBidi"/>
          <w:sz w:val="22"/>
          <w:szCs w:val="22"/>
          <w:lang w:val="en-AU" w:eastAsia="en-AU"/>
        </w:rPr>
      </w:pPr>
      <w:r w:rsidRPr="009678E5">
        <w:t>10.2</w:t>
      </w:r>
      <w:r>
        <w:rPr>
          <w:rFonts w:asciiTheme="minorHAnsi" w:eastAsiaTheme="minorEastAsia" w:hAnsiTheme="minorHAnsi" w:cstheme="minorBidi"/>
          <w:sz w:val="22"/>
          <w:szCs w:val="22"/>
          <w:lang w:val="en-AU" w:eastAsia="en-AU"/>
        </w:rPr>
        <w:tab/>
      </w:r>
      <w:r w:rsidRPr="009678E5">
        <w:t>Technical publications</w:t>
      </w:r>
      <w:r>
        <w:rPr>
          <w:webHidden/>
        </w:rPr>
        <w:tab/>
      </w:r>
      <w:r w:rsidR="00C86679">
        <w:rPr>
          <w:webHidden/>
        </w:rPr>
        <w:t>39</w:t>
      </w:r>
    </w:p>
    <w:p w14:paraId="461EAA8A" w14:textId="35B062FC" w:rsidR="00B1757E" w:rsidRDefault="00B1757E" w:rsidP="00835F8F">
      <w:pPr>
        <w:pStyle w:val="TOC2"/>
        <w:rPr>
          <w:rFonts w:asciiTheme="minorHAnsi" w:eastAsiaTheme="minorEastAsia" w:hAnsiTheme="minorHAnsi" w:cstheme="minorBidi"/>
          <w:sz w:val="22"/>
          <w:szCs w:val="22"/>
          <w:lang w:val="en-AU" w:eastAsia="en-AU"/>
        </w:rPr>
      </w:pPr>
      <w:r w:rsidRPr="009678E5">
        <w:t>10.3</w:t>
      </w:r>
      <w:r>
        <w:rPr>
          <w:rFonts w:asciiTheme="minorHAnsi" w:eastAsiaTheme="minorEastAsia" w:hAnsiTheme="minorHAnsi" w:cstheme="minorBidi"/>
          <w:sz w:val="22"/>
          <w:szCs w:val="22"/>
          <w:lang w:val="en-AU" w:eastAsia="en-AU"/>
        </w:rPr>
        <w:tab/>
      </w:r>
      <w:r w:rsidRPr="009678E5">
        <w:t>Social Media</w:t>
      </w:r>
      <w:r>
        <w:rPr>
          <w:webHidden/>
        </w:rPr>
        <w:tab/>
      </w:r>
      <w:r w:rsidR="00C86679">
        <w:rPr>
          <w:webHidden/>
        </w:rPr>
        <w:t>39</w:t>
      </w:r>
    </w:p>
    <w:p w14:paraId="21815C8E" w14:textId="3971C4BD" w:rsidR="00B1757E" w:rsidRDefault="00B1757E" w:rsidP="00835F8F">
      <w:pPr>
        <w:pStyle w:val="TOC2"/>
        <w:rPr>
          <w:rFonts w:asciiTheme="minorHAnsi" w:eastAsiaTheme="minorEastAsia" w:hAnsiTheme="minorHAnsi" w:cstheme="minorBidi"/>
          <w:sz w:val="22"/>
          <w:szCs w:val="22"/>
          <w:lang w:val="en-AU" w:eastAsia="en-AU"/>
        </w:rPr>
      </w:pPr>
      <w:r w:rsidRPr="009678E5">
        <w:t>10.4</w:t>
      </w:r>
      <w:r>
        <w:rPr>
          <w:rFonts w:asciiTheme="minorHAnsi" w:eastAsiaTheme="minorEastAsia" w:hAnsiTheme="minorHAnsi" w:cstheme="minorBidi"/>
          <w:sz w:val="22"/>
          <w:szCs w:val="22"/>
          <w:lang w:val="en-AU" w:eastAsia="en-AU"/>
        </w:rPr>
        <w:tab/>
      </w:r>
      <w:r w:rsidRPr="009678E5">
        <w:t>Fact sheets</w:t>
      </w:r>
      <w:r>
        <w:rPr>
          <w:webHidden/>
        </w:rPr>
        <w:tab/>
      </w:r>
      <w:r w:rsidR="00C86679">
        <w:rPr>
          <w:webHidden/>
        </w:rPr>
        <w:t>39</w:t>
      </w:r>
    </w:p>
    <w:p w14:paraId="7AC8870E" w14:textId="0C748103" w:rsidR="00B1757E" w:rsidRDefault="00B1757E" w:rsidP="00835F8F">
      <w:pPr>
        <w:pStyle w:val="TOC2"/>
        <w:rPr>
          <w:rFonts w:asciiTheme="minorHAnsi" w:eastAsiaTheme="minorEastAsia" w:hAnsiTheme="minorHAnsi" w:cstheme="minorBidi"/>
          <w:sz w:val="22"/>
          <w:szCs w:val="22"/>
          <w:lang w:val="en-AU" w:eastAsia="en-AU"/>
        </w:rPr>
      </w:pPr>
      <w:r w:rsidRPr="009678E5">
        <w:t>10.5</w:t>
      </w:r>
      <w:r>
        <w:rPr>
          <w:rFonts w:asciiTheme="minorHAnsi" w:eastAsiaTheme="minorEastAsia" w:hAnsiTheme="minorHAnsi" w:cstheme="minorBidi"/>
          <w:sz w:val="22"/>
          <w:szCs w:val="22"/>
          <w:lang w:val="en-AU" w:eastAsia="en-AU"/>
        </w:rPr>
        <w:tab/>
      </w:r>
      <w:r w:rsidRPr="009678E5">
        <w:t>Videos</w:t>
      </w:r>
      <w:r>
        <w:rPr>
          <w:webHidden/>
        </w:rPr>
        <w:tab/>
      </w:r>
      <w:r w:rsidR="00C86679">
        <w:rPr>
          <w:webHidden/>
        </w:rPr>
        <w:t>40</w:t>
      </w:r>
    </w:p>
    <w:p w14:paraId="79F20B42" w14:textId="5AA55CE8" w:rsidR="00B1757E" w:rsidRDefault="00B1757E" w:rsidP="00835F8F">
      <w:pPr>
        <w:pStyle w:val="TOC2"/>
        <w:rPr>
          <w:rFonts w:asciiTheme="minorHAnsi" w:eastAsiaTheme="minorEastAsia" w:hAnsiTheme="minorHAnsi" w:cstheme="minorBidi"/>
          <w:sz w:val="22"/>
          <w:szCs w:val="22"/>
          <w:lang w:val="en-AU" w:eastAsia="en-AU"/>
        </w:rPr>
      </w:pPr>
      <w:r w:rsidRPr="009678E5">
        <w:t>10.6</w:t>
      </w:r>
      <w:r>
        <w:rPr>
          <w:rFonts w:asciiTheme="minorHAnsi" w:eastAsiaTheme="minorEastAsia" w:hAnsiTheme="minorHAnsi" w:cstheme="minorBidi"/>
          <w:sz w:val="22"/>
          <w:szCs w:val="22"/>
          <w:lang w:val="en-AU" w:eastAsia="en-AU"/>
        </w:rPr>
        <w:tab/>
      </w:r>
      <w:r w:rsidRPr="009678E5">
        <w:t>Presentations</w:t>
      </w:r>
      <w:r>
        <w:rPr>
          <w:webHidden/>
        </w:rPr>
        <w:tab/>
      </w:r>
      <w:r w:rsidR="00C86679">
        <w:rPr>
          <w:webHidden/>
        </w:rPr>
        <w:t>40</w:t>
      </w:r>
    </w:p>
    <w:p w14:paraId="55A6E7D3" w14:textId="61AAE9EF" w:rsidR="00B1757E" w:rsidRDefault="00B1757E" w:rsidP="00835F8F">
      <w:pPr>
        <w:pStyle w:val="TOC1"/>
        <w:rPr>
          <w:rFonts w:asciiTheme="minorHAnsi" w:eastAsiaTheme="minorEastAsia" w:hAnsiTheme="minorHAnsi" w:cstheme="minorBidi"/>
          <w:sz w:val="22"/>
          <w:szCs w:val="22"/>
          <w:lang w:val="en-AU" w:eastAsia="en-AU"/>
        </w:rPr>
      </w:pPr>
      <w:r w:rsidRPr="009678E5">
        <w:t>11.</w:t>
      </w:r>
      <w:r>
        <w:rPr>
          <w:rFonts w:asciiTheme="minorHAnsi" w:eastAsiaTheme="minorEastAsia" w:hAnsiTheme="minorHAnsi" w:cstheme="minorBidi"/>
          <w:sz w:val="22"/>
          <w:szCs w:val="22"/>
          <w:lang w:val="en-AU" w:eastAsia="en-AU"/>
        </w:rPr>
        <w:tab/>
      </w:r>
      <w:r w:rsidRPr="009678E5">
        <w:t>References cited</w:t>
      </w:r>
      <w:r>
        <w:rPr>
          <w:webHidden/>
        </w:rPr>
        <w:tab/>
      </w:r>
      <w:r w:rsidR="00C86679">
        <w:rPr>
          <w:webHidden/>
        </w:rPr>
        <w:t>42</w:t>
      </w:r>
    </w:p>
    <w:p w14:paraId="1388065E" w14:textId="77777777" w:rsidR="00B1757E" w:rsidRDefault="00B1757E" w:rsidP="00835F8F">
      <w:pPr>
        <w:pStyle w:val="TOC1"/>
        <w:rPr>
          <w:rStyle w:val="Hyperlink"/>
        </w:rPr>
      </w:pPr>
    </w:p>
    <w:p w14:paraId="7F186570" w14:textId="6BBE0176" w:rsidR="00B1757E" w:rsidRDefault="00B1757E" w:rsidP="00835F8F">
      <w:pPr>
        <w:pStyle w:val="TOC1"/>
        <w:rPr>
          <w:rFonts w:asciiTheme="minorHAnsi" w:eastAsiaTheme="minorEastAsia" w:hAnsiTheme="minorHAnsi" w:cstheme="minorBidi"/>
          <w:sz w:val="22"/>
          <w:szCs w:val="22"/>
          <w:lang w:val="en-AU" w:eastAsia="en-AU"/>
        </w:rPr>
      </w:pPr>
      <w:r w:rsidRPr="009678E5">
        <w:t>Appendix A. Hydrology and Hydraulics Methods</w:t>
      </w:r>
      <w:r>
        <w:rPr>
          <w:webHidden/>
        </w:rPr>
        <w:tab/>
      </w:r>
      <w:r w:rsidR="00C86679">
        <w:rPr>
          <w:webHidden/>
        </w:rPr>
        <w:t>46</w:t>
      </w:r>
    </w:p>
    <w:p w14:paraId="65F86715" w14:textId="1C41A338" w:rsidR="00B1757E" w:rsidRDefault="00B1757E" w:rsidP="00835F8F">
      <w:pPr>
        <w:pStyle w:val="TOC2"/>
        <w:rPr>
          <w:rFonts w:asciiTheme="minorHAnsi" w:eastAsiaTheme="minorEastAsia" w:hAnsiTheme="minorHAnsi" w:cstheme="minorBidi"/>
          <w:sz w:val="22"/>
          <w:szCs w:val="22"/>
          <w:lang w:val="en-AU" w:eastAsia="en-AU"/>
        </w:rPr>
      </w:pPr>
      <w:r w:rsidRPr="009678E5">
        <w:t>A.1</w:t>
      </w:r>
      <w:r>
        <w:rPr>
          <w:rFonts w:asciiTheme="minorHAnsi" w:eastAsiaTheme="minorEastAsia" w:hAnsiTheme="minorHAnsi" w:cstheme="minorBidi"/>
          <w:sz w:val="22"/>
          <w:szCs w:val="22"/>
          <w:lang w:val="en-AU" w:eastAsia="en-AU"/>
        </w:rPr>
        <w:tab/>
      </w:r>
      <w:r w:rsidRPr="009678E5">
        <w:t>Introduction</w:t>
      </w:r>
      <w:r>
        <w:rPr>
          <w:webHidden/>
        </w:rPr>
        <w:tab/>
      </w:r>
      <w:r w:rsidR="00C86679">
        <w:rPr>
          <w:webHidden/>
        </w:rPr>
        <w:t>46</w:t>
      </w:r>
    </w:p>
    <w:p w14:paraId="059771F7" w14:textId="578AB9E0" w:rsidR="00B1757E" w:rsidRDefault="00B1757E" w:rsidP="00835F8F">
      <w:pPr>
        <w:pStyle w:val="TOC2"/>
        <w:rPr>
          <w:rFonts w:asciiTheme="minorHAnsi" w:eastAsiaTheme="minorEastAsia" w:hAnsiTheme="minorHAnsi" w:cstheme="minorBidi"/>
          <w:sz w:val="22"/>
          <w:szCs w:val="22"/>
          <w:lang w:val="en-AU" w:eastAsia="en-AU"/>
        </w:rPr>
      </w:pPr>
      <w:r w:rsidRPr="009678E5">
        <w:t>A.2</w:t>
      </w:r>
      <w:r>
        <w:rPr>
          <w:rFonts w:asciiTheme="minorHAnsi" w:eastAsiaTheme="minorEastAsia" w:hAnsiTheme="minorHAnsi" w:cstheme="minorBidi"/>
          <w:sz w:val="22"/>
          <w:szCs w:val="22"/>
          <w:lang w:val="en-AU" w:eastAsia="en-AU"/>
        </w:rPr>
        <w:tab/>
      </w:r>
      <w:r w:rsidRPr="009678E5">
        <w:t>What hydrological data have been used for the analysis?</w:t>
      </w:r>
      <w:r>
        <w:rPr>
          <w:webHidden/>
        </w:rPr>
        <w:tab/>
      </w:r>
      <w:r w:rsidR="00C86679">
        <w:rPr>
          <w:webHidden/>
        </w:rPr>
        <w:t>46</w:t>
      </w:r>
    </w:p>
    <w:p w14:paraId="64690B07" w14:textId="77777777" w:rsidR="00B1757E" w:rsidRDefault="00B1757E" w:rsidP="00835F8F">
      <w:pPr>
        <w:pStyle w:val="TOC1"/>
        <w:rPr>
          <w:rStyle w:val="Hyperlink"/>
        </w:rPr>
      </w:pPr>
    </w:p>
    <w:p w14:paraId="1DFBC256" w14:textId="01F7E168" w:rsidR="00B1757E" w:rsidRDefault="00B1757E" w:rsidP="00835F8F">
      <w:pPr>
        <w:pStyle w:val="TOC1"/>
        <w:rPr>
          <w:rFonts w:asciiTheme="minorHAnsi" w:eastAsiaTheme="minorEastAsia" w:hAnsiTheme="minorHAnsi" w:cstheme="minorBidi"/>
          <w:sz w:val="22"/>
          <w:szCs w:val="22"/>
          <w:lang w:val="en-AU" w:eastAsia="en-AU"/>
        </w:rPr>
      </w:pPr>
      <w:r w:rsidRPr="009678E5">
        <w:t>Appendix B. Detailed Results for Physical Habitat and Bank Erosion</w:t>
      </w:r>
      <w:r>
        <w:rPr>
          <w:webHidden/>
        </w:rPr>
        <w:tab/>
      </w:r>
      <w:r w:rsidR="00C86679">
        <w:rPr>
          <w:webHidden/>
        </w:rPr>
        <w:t>48</w:t>
      </w:r>
    </w:p>
    <w:p w14:paraId="5E5B1A28" w14:textId="7CF09027" w:rsidR="00B1757E" w:rsidRDefault="00B1757E" w:rsidP="00835F8F">
      <w:pPr>
        <w:pStyle w:val="TOC2"/>
        <w:rPr>
          <w:rFonts w:asciiTheme="minorHAnsi" w:eastAsiaTheme="minorEastAsia" w:hAnsiTheme="minorHAnsi" w:cstheme="minorBidi"/>
          <w:sz w:val="22"/>
          <w:szCs w:val="22"/>
          <w:lang w:val="en-AU" w:eastAsia="en-AU"/>
        </w:rPr>
      </w:pPr>
      <w:r w:rsidRPr="009678E5">
        <w:t>B.1</w:t>
      </w:r>
      <w:r>
        <w:rPr>
          <w:rFonts w:asciiTheme="minorHAnsi" w:eastAsiaTheme="minorEastAsia" w:hAnsiTheme="minorHAnsi" w:cstheme="minorBidi"/>
          <w:sz w:val="22"/>
          <w:szCs w:val="22"/>
          <w:lang w:val="en-AU" w:eastAsia="en-AU"/>
        </w:rPr>
        <w:tab/>
      </w:r>
      <w:r w:rsidRPr="009678E5">
        <w:t>Introduction</w:t>
      </w:r>
      <w:r>
        <w:rPr>
          <w:webHidden/>
        </w:rPr>
        <w:tab/>
      </w:r>
      <w:r w:rsidR="00C86679">
        <w:rPr>
          <w:webHidden/>
        </w:rPr>
        <w:t>48</w:t>
      </w:r>
    </w:p>
    <w:p w14:paraId="68076438" w14:textId="02A9160C" w:rsidR="00B1757E" w:rsidRDefault="00B1757E" w:rsidP="00835F8F">
      <w:pPr>
        <w:pStyle w:val="TOC2"/>
        <w:rPr>
          <w:rFonts w:asciiTheme="minorHAnsi" w:eastAsiaTheme="minorEastAsia" w:hAnsiTheme="minorHAnsi" w:cstheme="minorBidi"/>
          <w:sz w:val="22"/>
          <w:szCs w:val="22"/>
          <w:lang w:val="en-AU" w:eastAsia="en-AU"/>
        </w:rPr>
      </w:pPr>
      <w:r w:rsidRPr="009678E5">
        <w:t>B.2</w:t>
      </w:r>
      <w:r>
        <w:rPr>
          <w:rFonts w:asciiTheme="minorHAnsi" w:eastAsiaTheme="minorEastAsia" w:hAnsiTheme="minorHAnsi" w:cstheme="minorBidi"/>
          <w:sz w:val="22"/>
          <w:szCs w:val="22"/>
          <w:lang w:val="en-AU" w:eastAsia="en-AU"/>
        </w:rPr>
        <w:tab/>
      </w:r>
      <w:r w:rsidRPr="009678E5">
        <w:t>Monitoring sites and methods</w:t>
      </w:r>
      <w:r>
        <w:rPr>
          <w:webHidden/>
        </w:rPr>
        <w:tab/>
      </w:r>
      <w:r w:rsidR="00C86679">
        <w:rPr>
          <w:webHidden/>
        </w:rPr>
        <w:t>48</w:t>
      </w:r>
    </w:p>
    <w:p w14:paraId="7E9CA390" w14:textId="3D1B6663" w:rsidR="00B1757E" w:rsidRDefault="00B1757E" w:rsidP="00835F8F">
      <w:pPr>
        <w:pStyle w:val="TOC2"/>
        <w:rPr>
          <w:rFonts w:asciiTheme="minorHAnsi" w:eastAsiaTheme="minorEastAsia" w:hAnsiTheme="minorHAnsi" w:cstheme="minorBidi"/>
          <w:sz w:val="22"/>
          <w:szCs w:val="22"/>
          <w:lang w:val="en-AU" w:eastAsia="en-AU"/>
        </w:rPr>
      </w:pPr>
      <w:r w:rsidRPr="009678E5">
        <w:t>B.3</w:t>
      </w:r>
      <w:r>
        <w:rPr>
          <w:rFonts w:asciiTheme="minorHAnsi" w:eastAsiaTheme="minorEastAsia" w:hAnsiTheme="minorHAnsi" w:cstheme="minorBidi"/>
          <w:sz w:val="22"/>
          <w:szCs w:val="22"/>
          <w:lang w:val="en-AU" w:eastAsia="en-AU"/>
        </w:rPr>
        <w:tab/>
      </w:r>
      <w:r w:rsidRPr="009678E5">
        <w:t>Hydraulic habitat model development</w:t>
      </w:r>
      <w:r>
        <w:rPr>
          <w:webHidden/>
        </w:rPr>
        <w:tab/>
      </w:r>
      <w:r w:rsidR="00C86679">
        <w:rPr>
          <w:webHidden/>
        </w:rPr>
        <w:t>50</w:t>
      </w:r>
    </w:p>
    <w:p w14:paraId="5A3BC8BE" w14:textId="00752C63" w:rsidR="00B1757E" w:rsidRDefault="00B1757E" w:rsidP="00835F8F">
      <w:pPr>
        <w:pStyle w:val="TOC3"/>
        <w:rPr>
          <w:rFonts w:asciiTheme="minorHAnsi" w:eastAsiaTheme="minorEastAsia" w:hAnsiTheme="minorHAnsi" w:cstheme="minorBidi"/>
          <w:sz w:val="22"/>
          <w:szCs w:val="22"/>
          <w:lang w:val="en-AU" w:eastAsia="en-AU"/>
        </w:rPr>
      </w:pPr>
      <w:r w:rsidRPr="009678E5">
        <w:t>B.3.1</w:t>
      </w:r>
      <w:r>
        <w:rPr>
          <w:rFonts w:asciiTheme="minorHAnsi" w:eastAsiaTheme="minorEastAsia" w:hAnsiTheme="minorHAnsi" w:cstheme="minorBidi"/>
          <w:sz w:val="22"/>
          <w:szCs w:val="22"/>
          <w:lang w:val="en-AU" w:eastAsia="en-AU"/>
        </w:rPr>
        <w:tab/>
      </w:r>
      <w:r w:rsidRPr="009678E5">
        <w:t>Elevation data verification</w:t>
      </w:r>
      <w:r>
        <w:rPr>
          <w:webHidden/>
        </w:rPr>
        <w:tab/>
      </w:r>
      <w:r w:rsidR="00C86679">
        <w:rPr>
          <w:webHidden/>
        </w:rPr>
        <w:t>50</w:t>
      </w:r>
    </w:p>
    <w:p w14:paraId="4290FD8F" w14:textId="7DF17FBD" w:rsidR="00B1757E" w:rsidRDefault="00B1757E" w:rsidP="00835F8F">
      <w:pPr>
        <w:pStyle w:val="TOC3"/>
        <w:rPr>
          <w:rFonts w:asciiTheme="minorHAnsi" w:eastAsiaTheme="minorEastAsia" w:hAnsiTheme="minorHAnsi" w:cstheme="minorBidi"/>
          <w:sz w:val="22"/>
          <w:szCs w:val="22"/>
          <w:lang w:val="en-AU" w:eastAsia="en-AU"/>
        </w:rPr>
      </w:pPr>
      <w:r w:rsidRPr="009678E5">
        <w:t>B.3.2</w:t>
      </w:r>
      <w:r>
        <w:rPr>
          <w:rFonts w:asciiTheme="minorHAnsi" w:eastAsiaTheme="minorEastAsia" w:hAnsiTheme="minorHAnsi" w:cstheme="minorBidi"/>
          <w:sz w:val="22"/>
          <w:szCs w:val="22"/>
          <w:lang w:val="en-AU" w:eastAsia="en-AU"/>
        </w:rPr>
        <w:tab/>
      </w:r>
      <w:r w:rsidRPr="009678E5">
        <w:t>Spatial processing</w:t>
      </w:r>
      <w:r>
        <w:rPr>
          <w:webHidden/>
        </w:rPr>
        <w:tab/>
      </w:r>
      <w:r w:rsidR="00C86679">
        <w:rPr>
          <w:webHidden/>
        </w:rPr>
        <w:t>50</w:t>
      </w:r>
    </w:p>
    <w:p w14:paraId="4F5C3D4D" w14:textId="4E04CCF0" w:rsidR="00B1757E" w:rsidRDefault="00B1757E" w:rsidP="00835F8F">
      <w:pPr>
        <w:pStyle w:val="TOC3"/>
        <w:rPr>
          <w:rFonts w:asciiTheme="minorHAnsi" w:eastAsiaTheme="minorEastAsia" w:hAnsiTheme="minorHAnsi" w:cstheme="minorBidi"/>
          <w:sz w:val="22"/>
          <w:szCs w:val="22"/>
          <w:lang w:val="en-AU" w:eastAsia="en-AU"/>
        </w:rPr>
      </w:pPr>
      <w:r w:rsidRPr="009678E5">
        <w:t>B.3.3</w:t>
      </w:r>
      <w:r>
        <w:rPr>
          <w:rFonts w:asciiTheme="minorHAnsi" w:eastAsiaTheme="minorEastAsia" w:hAnsiTheme="minorHAnsi" w:cstheme="minorBidi"/>
          <w:sz w:val="22"/>
          <w:szCs w:val="22"/>
          <w:lang w:val="en-AU" w:eastAsia="en-AU"/>
        </w:rPr>
        <w:tab/>
      </w:r>
      <w:r w:rsidRPr="009678E5">
        <w:t>Mesh Setup</w:t>
      </w:r>
      <w:r>
        <w:rPr>
          <w:webHidden/>
        </w:rPr>
        <w:tab/>
      </w:r>
      <w:r w:rsidR="00C86679">
        <w:rPr>
          <w:webHidden/>
        </w:rPr>
        <w:t>51</w:t>
      </w:r>
    </w:p>
    <w:p w14:paraId="20A89176" w14:textId="6E5B5974" w:rsidR="00B1757E" w:rsidRDefault="00B1757E" w:rsidP="00835F8F">
      <w:pPr>
        <w:pStyle w:val="TOC3"/>
        <w:rPr>
          <w:rFonts w:asciiTheme="minorHAnsi" w:eastAsiaTheme="minorEastAsia" w:hAnsiTheme="minorHAnsi" w:cstheme="minorBidi"/>
          <w:sz w:val="22"/>
          <w:szCs w:val="22"/>
          <w:lang w:val="en-AU" w:eastAsia="en-AU"/>
        </w:rPr>
      </w:pPr>
      <w:r w:rsidRPr="009678E5">
        <w:t>B.3.4</w:t>
      </w:r>
      <w:r>
        <w:rPr>
          <w:rFonts w:asciiTheme="minorHAnsi" w:eastAsiaTheme="minorEastAsia" w:hAnsiTheme="minorHAnsi" w:cstheme="minorBidi"/>
          <w:sz w:val="22"/>
          <w:szCs w:val="22"/>
          <w:lang w:val="en-AU" w:eastAsia="en-AU"/>
        </w:rPr>
        <w:tab/>
      </w:r>
      <w:r w:rsidRPr="009678E5">
        <w:t>Boundary Conditions</w:t>
      </w:r>
      <w:r>
        <w:rPr>
          <w:webHidden/>
        </w:rPr>
        <w:tab/>
      </w:r>
      <w:r w:rsidR="00C86679">
        <w:rPr>
          <w:webHidden/>
        </w:rPr>
        <w:t>52</w:t>
      </w:r>
    </w:p>
    <w:p w14:paraId="7DE11136" w14:textId="17F22ECB" w:rsidR="00B1757E" w:rsidRDefault="00B1757E" w:rsidP="00835F8F">
      <w:pPr>
        <w:pStyle w:val="TOC3"/>
        <w:rPr>
          <w:rFonts w:asciiTheme="minorHAnsi" w:eastAsiaTheme="minorEastAsia" w:hAnsiTheme="minorHAnsi" w:cstheme="minorBidi"/>
          <w:sz w:val="22"/>
          <w:szCs w:val="22"/>
          <w:lang w:val="en-AU" w:eastAsia="en-AU"/>
        </w:rPr>
      </w:pPr>
      <w:r w:rsidRPr="009678E5">
        <w:t>B.3.5</w:t>
      </w:r>
      <w:r>
        <w:rPr>
          <w:rFonts w:asciiTheme="minorHAnsi" w:eastAsiaTheme="minorEastAsia" w:hAnsiTheme="minorHAnsi" w:cstheme="minorBidi"/>
          <w:sz w:val="22"/>
          <w:szCs w:val="22"/>
          <w:lang w:val="en-AU" w:eastAsia="en-AU"/>
        </w:rPr>
        <w:tab/>
      </w:r>
      <w:r w:rsidRPr="009678E5">
        <w:t>Roughness</w:t>
      </w:r>
      <w:r>
        <w:rPr>
          <w:webHidden/>
        </w:rPr>
        <w:tab/>
      </w:r>
      <w:r w:rsidR="00C86679">
        <w:rPr>
          <w:webHidden/>
        </w:rPr>
        <w:t>53</w:t>
      </w:r>
    </w:p>
    <w:p w14:paraId="3E5E5168" w14:textId="12B73B69" w:rsidR="00B1757E" w:rsidRDefault="00B1757E" w:rsidP="00835F8F">
      <w:pPr>
        <w:pStyle w:val="TOC3"/>
        <w:rPr>
          <w:rFonts w:asciiTheme="minorHAnsi" w:eastAsiaTheme="minorEastAsia" w:hAnsiTheme="minorHAnsi" w:cstheme="minorBidi"/>
          <w:sz w:val="22"/>
          <w:szCs w:val="22"/>
          <w:lang w:val="en-AU" w:eastAsia="en-AU"/>
        </w:rPr>
      </w:pPr>
      <w:r w:rsidRPr="009678E5">
        <w:t>B.3.6</w:t>
      </w:r>
      <w:r>
        <w:rPr>
          <w:rFonts w:asciiTheme="minorHAnsi" w:eastAsiaTheme="minorEastAsia" w:hAnsiTheme="minorHAnsi" w:cstheme="minorBidi"/>
          <w:sz w:val="22"/>
          <w:szCs w:val="22"/>
          <w:lang w:val="en-AU" w:eastAsia="en-AU"/>
        </w:rPr>
        <w:tab/>
      </w:r>
      <w:r w:rsidRPr="009678E5">
        <w:t>Calibration</w:t>
      </w:r>
      <w:r>
        <w:rPr>
          <w:webHidden/>
        </w:rPr>
        <w:tab/>
      </w:r>
      <w:r w:rsidR="00C86679">
        <w:rPr>
          <w:webHidden/>
        </w:rPr>
        <w:t>53</w:t>
      </w:r>
    </w:p>
    <w:p w14:paraId="4365E84F" w14:textId="45CE6026" w:rsidR="00B1757E" w:rsidRDefault="00B1757E" w:rsidP="00835F8F">
      <w:pPr>
        <w:pStyle w:val="TOC3"/>
        <w:rPr>
          <w:rFonts w:asciiTheme="minorHAnsi" w:eastAsiaTheme="minorEastAsia" w:hAnsiTheme="minorHAnsi" w:cstheme="minorBidi"/>
          <w:sz w:val="22"/>
          <w:szCs w:val="22"/>
          <w:lang w:val="en-AU" w:eastAsia="en-AU"/>
        </w:rPr>
      </w:pPr>
      <w:r w:rsidRPr="009678E5">
        <w:t>B.3.7</w:t>
      </w:r>
      <w:r>
        <w:rPr>
          <w:rFonts w:asciiTheme="minorHAnsi" w:eastAsiaTheme="minorEastAsia" w:hAnsiTheme="minorHAnsi" w:cstheme="minorBidi"/>
          <w:sz w:val="22"/>
          <w:szCs w:val="22"/>
          <w:lang w:val="en-AU" w:eastAsia="en-AU"/>
        </w:rPr>
        <w:tab/>
      </w:r>
      <w:r w:rsidRPr="009678E5">
        <w:t>Hydraulic Habitat Results</w:t>
      </w:r>
      <w:r>
        <w:rPr>
          <w:webHidden/>
        </w:rPr>
        <w:tab/>
      </w:r>
      <w:r w:rsidR="00C86679">
        <w:rPr>
          <w:webHidden/>
        </w:rPr>
        <w:t>57</w:t>
      </w:r>
    </w:p>
    <w:p w14:paraId="378DFD42" w14:textId="7F8B3855" w:rsidR="00B1757E" w:rsidRDefault="00B1757E" w:rsidP="00835F8F">
      <w:pPr>
        <w:pStyle w:val="TOC2"/>
        <w:rPr>
          <w:rFonts w:asciiTheme="minorHAnsi" w:eastAsiaTheme="minorEastAsia" w:hAnsiTheme="minorHAnsi" w:cstheme="minorBidi"/>
          <w:sz w:val="22"/>
          <w:szCs w:val="22"/>
          <w:lang w:val="en-AU" w:eastAsia="en-AU"/>
        </w:rPr>
      </w:pPr>
      <w:r w:rsidRPr="009678E5">
        <w:t>B.4</w:t>
      </w:r>
      <w:r>
        <w:rPr>
          <w:rFonts w:asciiTheme="minorHAnsi" w:eastAsiaTheme="minorEastAsia" w:hAnsiTheme="minorHAnsi" w:cstheme="minorBidi"/>
          <w:sz w:val="22"/>
          <w:szCs w:val="22"/>
          <w:lang w:val="en-AU" w:eastAsia="en-AU"/>
        </w:rPr>
        <w:tab/>
      </w:r>
      <w:r w:rsidRPr="009678E5">
        <w:t>Bank condition</w:t>
      </w:r>
      <w:r>
        <w:rPr>
          <w:webHidden/>
        </w:rPr>
        <w:tab/>
      </w:r>
      <w:r w:rsidR="00C86679">
        <w:rPr>
          <w:webHidden/>
        </w:rPr>
        <w:t>61</w:t>
      </w:r>
    </w:p>
    <w:p w14:paraId="5D39AFA8" w14:textId="2BDBFA6E" w:rsidR="00B1757E" w:rsidRDefault="00B1757E" w:rsidP="00835F8F">
      <w:pPr>
        <w:pStyle w:val="TOC3"/>
        <w:rPr>
          <w:rFonts w:asciiTheme="minorHAnsi" w:eastAsiaTheme="minorEastAsia" w:hAnsiTheme="minorHAnsi" w:cstheme="minorBidi"/>
          <w:sz w:val="22"/>
          <w:szCs w:val="22"/>
          <w:lang w:val="en-AU" w:eastAsia="en-AU"/>
        </w:rPr>
      </w:pPr>
      <w:r w:rsidRPr="009678E5">
        <w:t>B.4.1</w:t>
      </w:r>
      <w:r>
        <w:rPr>
          <w:rFonts w:asciiTheme="minorHAnsi" w:eastAsiaTheme="minorEastAsia" w:hAnsiTheme="minorHAnsi" w:cstheme="minorBidi"/>
          <w:sz w:val="22"/>
          <w:szCs w:val="22"/>
          <w:lang w:val="en-AU" w:eastAsia="en-AU"/>
        </w:rPr>
        <w:tab/>
      </w:r>
      <w:r w:rsidRPr="009678E5">
        <w:t>Methods</w:t>
      </w:r>
      <w:r>
        <w:rPr>
          <w:webHidden/>
        </w:rPr>
        <w:tab/>
      </w:r>
      <w:r w:rsidR="00C86679">
        <w:rPr>
          <w:webHidden/>
        </w:rPr>
        <w:t>61</w:t>
      </w:r>
    </w:p>
    <w:p w14:paraId="0914A257" w14:textId="28872455" w:rsidR="00B1757E" w:rsidRDefault="00B1757E" w:rsidP="00835F8F">
      <w:pPr>
        <w:pStyle w:val="TOC3"/>
        <w:rPr>
          <w:rFonts w:asciiTheme="minorHAnsi" w:eastAsiaTheme="minorEastAsia" w:hAnsiTheme="minorHAnsi" w:cstheme="minorBidi"/>
          <w:sz w:val="22"/>
          <w:szCs w:val="22"/>
          <w:lang w:val="en-AU" w:eastAsia="en-AU"/>
        </w:rPr>
      </w:pPr>
      <w:r w:rsidRPr="009678E5">
        <w:t>B.4.2</w:t>
      </w:r>
      <w:r>
        <w:rPr>
          <w:rFonts w:asciiTheme="minorHAnsi" w:eastAsiaTheme="minorEastAsia" w:hAnsiTheme="minorHAnsi" w:cstheme="minorBidi"/>
          <w:sz w:val="22"/>
          <w:szCs w:val="22"/>
          <w:lang w:val="en-AU" w:eastAsia="en-AU"/>
        </w:rPr>
        <w:tab/>
      </w:r>
      <w:r w:rsidRPr="009678E5">
        <w:t>Hydrologic variables and statistical analysis</w:t>
      </w:r>
      <w:r>
        <w:rPr>
          <w:webHidden/>
        </w:rPr>
        <w:tab/>
      </w:r>
      <w:r w:rsidR="00C86679">
        <w:rPr>
          <w:webHidden/>
        </w:rPr>
        <w:t>62</w:t>
      </w:r>
    </w:p>
    <w:p w14:paraId="77A4A311" w14:textId="47E61600" w:rsidR="00B1757E" w:rsidRDefault="00B1757E" w:rsidP="00835F8F">
      <w:pPr>
        <w:pStyle w:val="TOC3"/>
        <w:rPr>
          <w:rFonts w:asciiTheme="minorHAnsi" w:eastAsiaTheme="minorEastAsia" w:hAnsiTheme="minorHAnsi" w:cstheme="minorBidi"/>
          <w:sz w:val="22"/>
          <w:szCs w:val="22"/>
          <w:lang w:val="en-AU" w:eastAsia="en-AU"/>
        </w:rPr>
      </w:pPr>
      <w:r w:rsidRPr="009678E5">
        <w:t>B.4.3</w:t>
      </w:r>
      <w:r>
        <w:rPr>
          <w:rFonts w:asciiTheme="minorHAnsi" w:eastAsiaTheme="minorEastAsia" w:hAnsiTheme="minorHAnsi" w:cstheme="minorBidi"/>
          <w:sz w:val="22"/>
          <w:szCs w:val="22"/>
          <w:lang w:val="en-AU" w:eastAsia="en-AU"/>
        </w:rPr>
        <w:tab/>
      </w:r>
      <w:r w:rsidRPr="009678E5">
        <w:t>Results: Relevant flow components delivered</w:t>
      </w:r>
      <w:r>
        <w:rPr>
          <w:webHidden/>
        </w:rPr>
        <w:tab/>
      </w:r>
      <w:r w:rsidR="00C86679">
        <w:rPr>
          <w:webHidden/>
        </w:rPr>
        <w:t>63</w:t>
      </w:r>
    </w:p>
    <w:p w14:paraId="0210BD9D" w14:textId="2A530387" w:rsidR="00B1757E" w:rsidRDefault="00B1757E" w:rsidP="00835F8F">
      <w:pPr>
        <w:pStyle w:val="TOC3"/>
        <w:rPr>
          <w:rFonts w:asciiTheme="minorHAnsi" w:eastAsiaTheme="minorEastAsia" w:hAnsiTheme="minorHAnsi" w:cstheme="minorBidi"/>
          <w:sz w:val="22"/>
          <w:szCs w:val="22"/>
          <w:lang w:val="en-AU" w:eastAsia="en-AU"/>
        </w:rPr>
      </w:pPr>
      <w:r w:rsidRPr="009678E5">
        <w:t>B.4.4</w:t>
      </w:r>
      <w:r>
        <w:rPr>
          <w:rFonts w:asciiTheme="minorHAnsi" w:eastAsiaTheme="minorEastAsia" w:hAnsiTheme="minorHAnsi" w:cstheme="minorBidi"/>
          <w:sz w:val="22"/>
          <w:szCs w:val="22"/>
          <w:lang w:val="en-AU" w:eastAsia="en-AU"/>
        </w:rPr>
        <w:tab/>
      </w:r>
      <w:r w:rsidRPr="009678E5">
        <w:t>Overall bank condition results</w:t>
      </w:r>
      <w:r>
        <w:rPr>
          <w:webHidden/>
        </w:rPr>
        <w:tab/>
      </w:r>
      <w:r w:rsidR="00C86679">
        <w:rPr>
          <w:webHidden/>
        </w:rPr>
        <w:t>64</w:t>
      </w:r>
    </w:p>
    <w:p w14:paraId="5746DC04" w14:textId="3DCEDB1F" w:rsidR="00B1757E" w:rsidRDefault="00B1757E" w:rsidP="00835F8F">
      <w:pPr>
        <w:pStyle w:val="TOC3"/>
        <w:rPr>
          <w:rFonts w:asciiTheme="minorHAnsi" w:eastAsiaTheme="minorEastAsia" w:hAnsiTheme="minorHAnsi" w:cstheme="minorBidi"/>
          <w:sz w:val="22"/>
          <w:szCs w:val="22"/>
          <w:lang w:val="en-AU" w:eastAsia="en-AU"/>
        </w:rPr>
      </w:pPr>
      <w:r w:rsidRPr="009678E5">
        <w:t>B.4.5</w:t>
      </w:r>
      <w:r>
        <w:rPr>
          <w:rFonts w:asciiTheme="minorHAnsi" w:eastAsiaTheme="minorEastAsia" w:hAnsiTheme="minorHAnsi" w:cstheme="minorBidi"/>
          <w:sz w:val="22"/>
          <w:szCs w:val="22"/>
          <w:lang w:val="en-AU" w:eastAsia="en-AU"/>
        </w:rPr>
        <w:tab/>
      </w:r>
      <w:r w:rsidRPr="009678E5">
        <w:t>Changes in probability of erosion and deposition with changing flow metrics</w:t>
      </w:r>
      <w:r>
        <w:rPr>
          <w:webHidden/>
        </w:rPr>
        <w:tab/>
      </w:r>
      <w:r w:rsidR="00C86679">
        <w:rPr>
          <w:webHidden/>
        </w:rPr>
        <w:t>64</w:t>
      </w:r>
    </w:p>
    <w:p w14:paraId="54737732" w14:textId="60AC0959" w:rsidR="00B1757E" w:rsidRDefault="00B1757E" w:rsidP="00835F8F">
      <w:pPr>
        <w:pStyle w:val="TOC3"/>
        <w:rPr>
          <w:rFonts w:asciiTheme="minorHAnsi" w:eastAsiaTheme="minorEastAsia" w:hAnsiTheme="minorHAnsi" w:cstheme="minorBidi"/>
          <w:sz w:val="22"/>
          <w:szCs w:val="22"/>
          <w:lang w:val="en-AU" w:eastAsia="en-AU"/>
        </w:rPr>
      </w:pPr>
      <w:r w:rsidRPr="009678E5">
        <w:t>B.4.1</w:t>
      </w:r>
      <w:r>
        <w:rPr>
          <w:rFonts w:asciiTheme="minorHAnsi" w:eastAsiaTheme="minorEastAsia" w:hAnsiTheme="minorHAnsi" w:cstheme="minorBidi"/>
          <w:sz w:val="22"/>
          <w:szCs w:val="22"/>
          <w:lang w:val="en-AU" w:eastAsia="en-AU"/>
        </w:rPr>
        <w:tab/>
      </w:r>
      <w:r w:rsidRPr="009678E5">
        <w:t>Effects of environmental flows upon probability of erosion and deposition</w:t>
      </w:r>
      <w:r>
        <w:rPr>
          <w:webHidden/>
        </w:rPr>
        <w:tab/>
      </w:r>
      <w:r w:rsidR="00C86679">
        <w:rPr>
          <w:webHidden/>
        </w:rPr>
        <w:t>65</w:t>
      </w:r>
    </w:p>
    <w:p w14:paraId="6CB09FAA" w14:textId="7432C394" w:rsidR="00B1757E" w:rsidRDefault="00B1757E" w:rsidP="00835F8F">
      <w:pPr>
        <w:pStyle w:val="TOC2"/>
        <w:rPr>
          <w:rFonts w:asciiTheme="minorHAnsi" w:eastAsiaTheme="minorEastAsia" w:hAnsiTheme="minorHAnsi" w:cstheme="minorBidi"/>
          <w:sz w:val="22"/>
          <w:szCs w:val="22"/>
          <w:lang w:val="en-AU" w:eastAsia="en-AU"/>
        </w:rPr>
      </w:pPr>
      <w:r w:rsidRPr="009678E5">
        <w:t>B.5</w:t>
      </w:r>
      <w:r>
        <w:rPr>
          <w:rFonts w:asciiTheme="minorHAnsi" w:eastAsiaTheme="minorEastAsia" w:hAnsiTheme="minorHAnsi" w:cstheme="minorBidi"/>
          <w:sz w:val="22"/>
          <w:szCs w:val="22"/>
          <w:lang w:val="en-AU" w:eastAsia="en-AU"/>
        </w:rPr>
        <w:tab/>
      </w:r>
      <w:r w:rsidRPr="009678E5">
        <w:t>Discussion of bank condition results</w:t>
      </w:r>
      <w:r>
        <w:rPr>
          <w:webHidden/>
        </w:rPr>
        <w:tab/>
      </w:r>
      <w:r w:rsidR="00C86679">
        <w:rPr>
          <w:webHidden/>
        </w:rPr>
        <w:t>71</w:t>
      </w:r>
    </w:p>
    <w:p w14:paraId="4EEA292E" w14:textId="3ACE8EE8" w:rsidR="00B1757E" w:rsidRDefault="00B1757E" w:rsidP="00835F8F">
      <w:pPr>
        <w:pStyle w:val="TOC3"/>
        <w:rPr>
          <w:rFonts w:asciiTheme="minorHAnsi" w:eastAsiaTheme="minorEastAsia" w:hAnsiTheme="minorHAnsi" w:cstheme="minorBidi"/>
          <w:sz w:val="22"/>
          <w:szCs w:val="22"/>
          <w:lang w:val="en-AU" w:eastAsia="en-AU"/>
        </w:rPr>
      </w:pPr>
      <w:r w:rsidRPr="009678E5">
        <w:t>B.5.1</w:t>
      </w:r>
      <w:r>
        <w:rPr>
          <w:rFonts w:asciiTheme="minorHAnsi" w:eastAsiaTheme="minorEastAsia" w:hAnsiTheme="minorHAnsi" w:cstheme="minorBidi"/>
          <w:sz w:val="22"/>
          <w:szCs w:val="22"/>
          <w:lang w:val="en-AU" w:eastAsia="en-AU"/>
        </w:rPr>
        <w:tab/>
      </w:r>
      <w:r w:rsidRPr="009678E5">
        <w:t>Variability and value of riverbank erosion</w:t>
      </w:r>
      <w:r>
        <w:rPr>
          <w:webHidden/>
        </w:rPr>
        <w:tab/>
      </w:r>
      <w:r w:rsidR="00C86679">
        <w:rPr>
          <w:webHidden/>
        </w:rPr>
        <w:t>71</w:t>
      </w:r>
    </w:p>
    <w:p w14:paraId="083A9D42" w14:textId="55F821E3" w:rsidR="00B1757E" w:rsidRDefault="00B1757E" w:rsidP="00835F8F">
      <w:pPr>
        <w:pStyle w:val="TOC3"/>
        <w:rPr>
          <w:rFonts w:asciiTheme="minorHAnsi" w:eastAsiaTheme="minorEastAsia" w:hAnsiTheme="minorHAnsi" w:cstheme="minorBidi"/>
          <w:sz w:val="22"/>
          <w:szCs w:val="22"/>
          <w:lang w:val="en-AU" w:eastAsia="en-AU"/>
        </w:rPr>
      </w:pPr>
      <w:r w:rsidRPr="009678E5">
        <w:t>B.5.2</w:t>
      </w:r>
      <w:r>
        <w:rPr>
          <w:rFonts w:asciiTheme="minorHAnsi" w:eastAsiaTheme="minorEastAsia" w:hAnsiTheme="minorHAnsi" w:cstheme="minorBidi"/>
          <w:sz w:val="22"/>
          <w:szCs w:val="22"/>
          <w:lang w:val="en-AU" w:eastAsia="en-AU"/>
        </w:rPr>
        <w:tab/>
      </w:r>
      <w:r w:rsidRPr="009678E5">
        <w:t>Riverbank erosion and environmental flow management</w:t>
      </w:r>
      <w:r>
        <w:rPr>
          <w:webHidden/>
        </w:rPr>
        <w:tab/>
      </w:r>
      <w:r w:rsidR="00C86679">
        <w:rPr>
          <w:webHidden/>
        </w:rPr>
        <w:t>71</w:t>
      </w:r>
    </w:p>
    <w:p w14:paraId="4BAFB4C2" w14:textId="775C3C0C" w:rsidR="00B1757E" w:rsidRDefault="00B1757E" w:rsidP="00835F8F">
      <w:pPr>
        <w:pStyle w:val="TOC3"/>
        <w:rPr>
          <w:rFonts w:asciiTheme="minorHAnsi" w:eastAsiaTheme="minorEastAsia" w:hAnsiTheme="minorHAnsi" w:cstheme="minorBidi"/>
          <w:sz w:val="22"/>
          <w:szCs w:val="22"/>
          <w:lang w:val="en-AU" w:eastAsia="en-AU"/>
        </w:rPr>
      </w:pPr>
      <w:r w:rsidRPr="009678E5">
        <w:t>B.5.3</w:t>
      </w:r>
      <w:r>
        <w:rPr>
          <w:rFonts w:asciiTheme="minorHAnsi" w:eastAsiaTheme="minorEastAsia" w:hAnsiTheme="minorHAnsi" w:cstheme="minorBidi"/>
          <w:sz w:val="22"/>
          <w:szCs w:val="22"/>
          <w:lang w:val="en-AU" w:eastAsia="en-AU"/>
        </w:rPr>
        <w:tab/>
      </w:r>
      <w:r w:rsidRPr="009678E5">
        <w:t>Perceptions of riverbank erosion</w:t>
      </w:r>
      <w:r>
        <w:rPr>
          <w:webHidden/>
        </w:rPr>
        <w:tab/>
      </w:r>
      <w:r w:rsidR="00C86679">
        <w:rPr>
          <w:webHidden/>
        </w:rPr>
        <w:t>73</w:t>
      </w:r>
    </w:p>
    <w:p w14:paraId="2EB650C4" w14:textId="223DA247" w:rsidR="00B1757E" w:rsidRDefault="00B1757E" w:rsidP="00835F8F">
      <w:pPr>
        <w:pStyle w:val="TOC3"/>
        <w:rPr>
          <w:rFonts w:asciiTheme="minorHAnsi" w:eastAsiaTheme="minorEastAsia" w:hAnsiTheme="minorHAnsi" w:cstheme="minorBidi"/>
          <w:sz w:val="22"/>
          <w:szCs w:val="22"/>
          <w:lang w:val="en-AU" w:eastAsia="en-AU"/>
        </w:rPr>
      </w:pPr>
      <w:r w:rsidRPr="009678E5">
        <w:t>B.5.4</w:t>
      </w:r>
      <w:r>
        <w:rPr>
          <w:rFonts w:asciiTheme="minorHAnsi" w:eastAsiaTheme="minorEastAsia" w:hAnsiTheme="minorHAnsi" w:cstheme="minorBidi"/>
          <w:sz w:val="22"/>
          <w:szCs w:val="22"/>
          <w:lang w:val="en-AU" w:eastAsia="en-AU"/>
        </w:rPr>
        <w:tab/>
      </w:r>
      <w:r w:rsidRPr="009678E5">
        <w:t>Adaptive management of river bank erosion</w:t>
      </w:r>
      <w:r>
        <w:rPr>
          <w:webHidden/>
        </w:rPr>
        <w:tab/>
      </w:r>
      <w:r w:rsidR="00C86679">
        <w:rPr>
          <w:webHidden/>
        </w:rPr>
        <w:t>74</w:t>
      </w:r>
    </w:p>
    <w:p w14:paraId="23454453" w14:textId="535651AB" w:rsidR="00B1757E" w:rsidRDefault="00B1757E" w:rsidP="00835F8F">
      <w:pPr>
        <w:pStyle w:val="TOC2"/>
        <w:rPr>
          <w:rFonts w:asciiTheme="minorHAnsi" w:eastAsiaTheme="minorEastAsia" w:hAnsiTheme="minorHAnsi" w:cstheme="minorBidi"/>
          <w:sz w:val="22"/>
          <w:szCs w:val="22"/>
          <w:lang w:val="en-AU" w:eastAsia="en-AU"/>
        </w:rPr>
      </w:pPr>
      <w:r w:rsidRPr="009678E5">
        <w:t>B.6</w:t>
      </w:r>
      <w:r>
        <w:rPr>
          <w:rFonts w:asciiTheme="minorHAnsi" w:eastAsiaTheme="minorEastAsia" w:hAnsiTheme="minorHAnsi" w:cstheme="minorBidi"/>
          <w:sz w:val="22"/>
          <w:szCs w:val="22"/>
          <w:lang w:val="en-AU" w:eastAsia="en-AU"/>
        </w:rPr>
        <w:tab/>
      </w:r>
      <w:r w:rsidRPr="009678E5">
        <w:t>Conclusions and recommendations</w:t>
      </w:r>
      <w:r>
        <w:rPr>
          <w:webHidden/>
        </w:rPr>
        <w:tab/>
      </w:r>
      <w:r w:rsidR="00C86679">
        <w:rPr>
          <w:webHidden/>
        </w:rPr>
        <w:t>74</w:t>
      </w:r>
    </w:p>
    <w:p w14:paraId="2CD9054E" w14:textId="77777777" w:rsidR="00B1757E" w:rsidRDefault="00B1757E" w:rsidP="00835F8F">
      <w:pPr>
        <w:pStyle w:val="TOC1"/>
        <w:rPr>
          <w:rStyle w:val="Hyperlink"/>
        </w:rPr>
      </w:pPr>
    </w:p>
    <w:p w14:paraId="335AE4D1" w14:textId="15F8B78A" w:rsidR="00B1757E" w:rsidRDefault="00B1757E" w:rsidP="00835F8F">
      <w:pPr>
        <w:pStyle w:val="TOC1"/>
        <w:rPr>
          <w:rFonts w:asciiTheme="minorHAnsi" w:eastAsiaTheme="minorEastAsia" w:hAnsiTheme="minorHAnsi" w:cstheme="minorBidi"/>
          <w:sz w:val="22"/>
          <w:szCs w:val="22"/>
          <w:lang w:val="en-AU" w:eastAsia="en-AU"/>
        </w:rPr>
      </w:pPr>
      <w:r w:rsidRPr="009678E5">
        <w:t>Appendix C. Detailed results for stream metabolism</w:t>
      </w:r>
      <w:r>
        <w:rPr>
          <w:webHidden/>
        </w:rPr>
        <w:tab/>
      </w:r>
      <w:r w:rsidR="00C86679">
        <w:rPr>
          <w:webHidden/>
        </w:rPr>
        <w:t>76</w:t>
      </w:r>
    </w:p>
    <w:p w14:paraId="4108F666" w14:textId="270EE8D6" w:rsidR="00B1757E" w:rsidRDefault="00B1757E" w:rsidP="00835F8F">
      <w:pPr>
        <w:pStyle w:val="TOC2"/>
        <w:rPr>
          <w:rFonts w:asciiTheme="minorHAnsi" w:eastAsiaTheme="minorEastAsia" w:hAnsiTheme="minorHAnsi" w:cstheme="minorBidi"/>
          <w:sz w:val="22"/>
          <w:szCs w:val="22"/>
          <w:lang w:val="en-AU" w:eastAsia="en-AU"/>
        </w:rPr>
      </w:pPr>
      <w:r w:rsidRPr="009678E5">
        <w:t>C.1</w:t>
      </w:r>
      <w:r>
        <w:rPr>
          <w:rFonts w:asciiTheme="minorHAnsi" w:eastAsiaTheme="minorEastAsia" w:hAnsiTheme="minorHAnsi" w:cstheme="minorBidi"/>
          <w:sz w:val="22"/>
          <w:szCs w:val="22"/>
          <w:lang w:val="en-AU" w:eastAsia="en-AU"/>
        </w:rPr>
        <w:tab/>
      </w:r>
      <w:r w:rsidRPr="009678E5">
        <w:t>Background</w:t>
      </w:r>
      <w:r>
        <w:rPr>
          <w:webHidden/>
        </w:rPr>
        <w:tab/>
      </w:r>
      <w:r w:rsidR="00C86679">
        <w:rPr>
          <w:webHidden/>
        </w:rPr>
        <w:t>76</w:t>
      </w:r>
    </w:p>
    <w:p w14:paraId="0FE1840B" w14:textId="04637F1B" w:rsidR="00B1757E" w:rsidRDefault="00B1757E" w:rsidP="00835F8F">
      <w:pPr>
        <w:pStyle w:val="TOC2"/>
        <w:rPr>
          <w:rFonts w:asciiTheme="minorHAnsi" w:eastAsiaTheme="minorEastAsia" w:hAnsiTheme="minorHAnsi" w:cstheme="minorBidi"/>
          <w:sz w:val="22"/>
          <w:szCs w:val="22"/>
          <w:lang w:val="en-AU" w:eastAsia="en-AU"/>
        </w:rPr>
      </w:pPr>
      <w:r w:rsidRPr="009678E5">
        <w:t>C.2</w:t>
      </w:r>
      <w:r>
        <w:rPr>
          <w:rFonts w:asciiTheme="minorHAnsi" w:eastAsiaTheme="minorEastAsia" w:hAnsiTheme="minorHAnsi" w:cstheme="minorBidi"/>
          <w:sz w:val="22"/>
          <w:szCs w:val="22"/>
          <w:lang w:val="en-AU" w:eastAsia="en-AU"/>
        </w:rPr>
        <w:tab/>
      </w:r>
      <w:r w:rsidRPr="009678E5">
        <w:t>Methods</w:t>
      </w:r>
      <w:r>
        <w:rPr>
          <w:webHidden/>
        </w:rPr>
        <w:tab/>
      </w:r>
      <w:r w:rsidR="00C86679">
        <w:rPr>
          <w:webHidden/>
        </w:rPr>
        <w:t>77</w:t>
      </w:r>
    </w:p>
    <w:p w14:paraId="59935D6E" w14:textId="1AE45ED3" w:rsidR="00B1757E" w:rsidRDefault="00B1757E" w:rsidP="00835F8F">
      <w:pPr>
        <w:pStyle w:val="TOC3"/>
        <w:rPr>
          <w:rFonts w:asciiTheme="minorHAnsi" w:eastAsiaTheme="minorEastAsia" w:hAnsiTheme="minorHAnsi" w:cstheme="minorBidi"/>
          <w:sz w:val="22"/>
          <w:szCs w:val="22"/>
          <w:lang w:val="en-AU" w:eastAsia="en-AU"/>
        </w:rPr>
      </w:pPr>
      <w:r w:rsidRPr="009678E5">
        <w:t>C.2.1</w:t>
      </w:r>
      <w:r>
        <w:rPr>
          <w:rFonts w:asciiTheme="minorHAnsi" w:eastAsiaTheme="minorEastAsia" w:hAnsiTheme="minorHAnsi" w:cstheme="minorBidi"/>
          <w:sz w:val="22"/>
          <w:szCs w:val="22"/>
          <w:lang w:val="en-AU" w:eastAsia="en-AU"/>
        </w:rPr>
        <w:tab/>
      </w:r>
      <w:r w:rsidRPr="009678E5">
        <w:t>Statistical Modelling</w:t>
      </w:r>
      <w:r>
        <w:rPr>
          <w:webHidden/>
        </w:rPr>
        <w:tab/>
      </w:r>
      <w:r w:rsidR="00C86679">
        <w:rPr>
          <w:webHidden/>
        </w:rPr>
        <w:t>78</w:t>
      </w:r>
    </w:p>
    <w:p w14:paraId="05743116" w14:textId="2D96B205" w:rsidR="00B1757E" w:rsidRDefault="00B1757E" w:rsidP="00835F8F">
      <w:pPr>
        <w:pStyle w:val="TOC2"/>
        <w:rPr>
          <w:rFonts w:asciiTheme="minorHAnsi" w:eastAsiaTheme="minorEastAsia" w:hAnsiTheme="minorHAnsi" w:cstheme="minorBidi"/>
          <w:sz w:val="22"/>
          <w:szCs w:val="22"/>
          <w:lang w:val="en-AU" w:eastAsia="en-AU"/>
        </w:rPr>
      </w:pPr>
      <w:r w:rsidRPr="009678E5">
        <w:t>C.3</w:t>
      </w:r>
      <w:r>
        <w:rPr>
          <w:rFonts w:asciiTheme="minorHAnsi" w:eastAsiaTheme="minorEastAsia" w:hAnsiTheme="minorHAnsi" w:cstheme="minorBidi"/>
          <w:sz w:val="22"/>
          <w:szCs w:val="22"/>
          <w:lang w:val="en-AU" w:eastAsia="en-AU"/>
        </w:rPr>
        <w:tab/>
      </w:r>
      <w:r w:rsidRPr="009678E5">
        <w:t>Results</w:t>
      </w:r>
      <w:r>
        <w:rPr>
          <w:webHidden/>
        </w:rPr>
        <w:tab/>
      </w:r>
      <w:r w:rsidR="00C86679">
        <w:rPr>
          <w:webHidden/>
        </w:rPr>
        <w:t>79</w:t>
      </w:r>
    </w:p>
    <w:p w14:paraId="558BD097" w14:textId="1FD823B7" w:rsidR="00B1757E" w:rsidRDefault="00B1757E" w:rsidP="00835F8F">
      <w:pPr>
        <w:pStyle w:val="TOC3"/>
        <w:rPr>
          <w:rFonts w:asciiTheme="minorHAnsi" w:eastAsiaTheme="minorEastAsia" w:hAnsiTheme="minorHAnsi" w:cstheme="minorBidi"/>
          <w:sz w:val="22"/>
          <w:szCs w:val="22"/>
          <w:lang w:val="en-AU" w:eastAsia="en-AU"/>
        </w:rPr>
      </w:pPr>
      <w:r w:rsidRPr="009678E5">
        <w:t>C.3.1</w:t>
      </w:r>
      <w:r>
        <w:rPr>
          <w:rFonts w:asciiTheme="minorHAnsi" w:eastAsiaTheme="minorEastAsia" w:hAnsiTheme="minorHAnsi" w:cstheme="minorBidi"/>
          <w:sz w:val="22"/>
          <w:szCs w:val="22"/>
          <w:lang w:val="en-AU" w:eastAsia="en-AU"/>
        </w:rPr>
        <w:tab/>
      </w:r>
      <w:r w:rsidRPr="009678E5">
        <w:t>Water Temperature and Dissolved Oxygen</w:t>
      </w:r>
      <w:r>
        <w:rPr>
          <w:webHidden/>
        </w:rPr>
        <w:tab/>
      </w:r>
      <w:r w:rsidR="00C86679">
        <w:rPr>
          <w:webHidden/>
        </w:rPr>
        <w:t>80</w:t>
      </w:r>
    </w:p>
    <w:p w14:paraId="6FCE0226" w14:textId="7D9B651F" w:rsidR="00B1757E" w:rsidRDefault="00B1757E" w:rsidP="00835F8F">
      <w:pPr>
        <w:pStyle w:val="TOC3"/>
        <w:rPr>
          <w:rFonts w:asciiTheme="minorHAnsi" w:eastAsiaTheme="minorEastAsia" w:hAnsiTheme="minorHAnsi" w:cstheme="minorBidi"/>
          <w:sz w:val="22"/>
          <w:szCs w:val="22"/>
          <w:lang w:val="en-AU" w:eastAsia="en-AU"/>
        </w:rPr>
      </w:pPr>
      <w:r w:rsidRPr="009678E5">
        <w:t>C.3.2</w:t>
      </w:r>
      <w:r>
        <w:rPr>
          <w:rFonts w:asciiTheme="minorHAnsi" w:eastAsiaTheme="minorEastAsia" w:hAnsiTheme="minorHAnsi" w:cstheme="minorBidi"/>
          <w:sz w:val="22"/>
          <w:szCs w:val="22"/>
          <w:lang w:val="en-AU" w:eastAsia="en-AU"/>
        </w:rPr>
        <w:tab/>
      </w:r>
      <w:r w:rsidRPr="009678E5">
        <w:t>Metabolic Parameters</w:t>
      </w:r>
      <w:r>
        <w:rPr>
          <w:webHidden/>
        </w:rPr>
        <w:tab/>
      </w:r>
      <w:r w:rsidR="00C86679">
        <w:rPr>
          <w:webHidden/>
        </w:rPr>
        <w:t>80</w:t>
      </w:r>
    </w:p>
    <w:p w14:paraId="4D356F14" w14:textId="5F0E2A82" w:rsidR="00B1757E" w:rsidRDefault="00B1757E" w:rsidP="00835F8F">
      <w:pPr>
        <w:pStyle w:val="TOC3"/>
        <w:rPr>
          <w:rFonts w:asciiTheme="minorHAnsi" w:eastAsiaTheme="minorEastAsia" w:hAnsiTheme="minorHAnsi" w:cstheme="minorBidi"/>
          <w:sz w:val="22"/>
          <w:szCs w:val="22"/>
          <w:lang w:val="en-AU" w:eastAsia="en-AU"/>
        </w:rPr>
      </w:pPr>
      <w:r w:rsidRPr="009678E5">
        <w:t>C.3.3</w:t>
      </w:r>
      <w:r>
        <w:rPr>
          <w:rFonts w:asciiTheme="minorHAnsi" w:eastAsiaTheme="minorEastAsia" w:hAnsiTheme="minorHAnsi" w:cstheme="minorBidi"/>
          <w:sz w:val="22"/>
          <w:szCs w:val="22"/>
          <w:lang w:val="en-AU" w:eastAsia="en-AU"/>
        </w:rPr>
        <w:tab/>
      </w:r>
      <w:r w:rsidRPr="009678E5">
        <w:t>Oxygen Loads – A comparison of O</w:t>
      </w:r>
      <w:r w:rsidRPr="009678E5">
        <w:rPr>
          <w:vertAlign w:val="subscript"/>
        </w:rPr>
        <w:t>2</w:t>
      </w:r>
      <w:r w:rsidRPr="009678E5">
        <w:t xml:space="preserve"> Production and Consumption</w:t>
      </w:r>
      <w:r>
        <w:rPr>
          <w:webHidden/>
        </w:rPr>
        <w:tab/>
      </w:r>
      <w:r w:rsidR="00C86679">
        <w:rPr>
          <w:webHidden/>
        </w:rPr>
        <w:t>87</w:t>
      </w:r>
    </w:p>
    <w:p w14:paraId="15F33519" w14:textId="15C69DA3" w:rsidR="00B1757E" w:rsidRDefault="00B1757E" w:rsidP="00835F8F">
      <w:pPr>
        <w:pStyle w:val="TOC3"/>
        <w:rPr>
          <w:rFonts w:asciiTheme="minorHAnsi" w:eastAsiaTheme="minorEastAsia" w:hAnsiTheme="minorHAnsi" w:cstheme="minorBidi"/>
          <w:sz w:val="22"/>
          <w:szCs w:val="22"/>
          <w:lang w:val="en-AU" w:eastAsia="en-AU"/>
        </w:rPr>
      </w:pPr>
      <w:r w:rsidRPr="009678E5">
        <w:t>C.3.4</w:t>
      </w:r>
      <w:r>
        <w:rPr>
          <w:rFonts w:asciiTheme="minorHAnsi" w:eastAsiaTheme="minorEastAsia" w:hAnsiTheme="minorHAnsi" w:cstheme="minorBidi"/>
          <w:sz w:val="22"/>
          <w:szCs w:val="22"/>
          <w:lang w:val="en-AU" w:eastAsia="en-AU"/>
        </w:rPr>
        <w:tab/>
      </w:r>
      <w:r w:rsidRPr="009678E5">
        <w:t>Investigating the Basal Drivers for Metabolism</w:t>
      </w:r>
      <w:r>
        <w:rPr>
          <w:webHidden/>
        </w:rPr>
        <w:tab/>
      </w:r>
      <w:r w:rsidR="00C86679">
        <w:rPr>
          <w:webHidden/>
        </w:rPr>
        <w:t>87</w:t>
      </w:r>
    </w:p>
    <w:p w14:paraId="2E48C9F6" w14:textId="377238C2" w:rsidR="00B1757E" w:rsidRDefault="00B1757E" w:rsidP="00835F8F">
      <w:pPr>
        <w:pStyle w:val="TOC2"/>
        <w:rPr>
          <w:rFonts w:asciiTheme="minorHAnsi" w:eastAsiaTheme="minorEastAsia" w:hAnsiTheme="minorHAnsi" w:cstheme="minorBidi"/>
          <w:sz w:val="22"/>
          <w:szCs w:val="22"/>
          <w:lang w:val="en-AU" w:eastAsia="en-AU"/>
        </w:rPr>
      </w:pPr>
      <w:r w:rsidRPr="009678E5">
        <w:t>C.4</w:t>
      </w:r>
      <w:r>
        <w:rPr>
          <w:rFonts w:asciiTheme="minorHAnsi" w:eastAsiaTheme="minorEastAsia" w:hAnsiTheme="minorHAnsi" w:cstheme="minorBidi"/>
          <w:sz w:val="22"/>
          <w:szCs w:val="22"/>
          <w:lang w:val="en-AU" w:eastAsia="en-AU"/>
        </w:rPr>
        <w:tab/>
      </w:r>
      <w:r w:rsidRPr="009678E5">
        <w:t>Statistical modelling</w:t>
      </w:r>
      <w:r>
        <w:rPr>
          <w:webHidden/>
        </w:rPr>
        <w:tab/>
      </w:r>
      <w:r w:rsidR="00C86679">
        <w:rPr>
          <w:webHidden/>
        </w:rPr>
        <w:t>91</w:t>
      </w:r>
    </w:p>
    <w:p w14:paraId="3978BFF4" w14:textId="0D4DC392" w:rsidR="00B1757E" w:rsidRDefault="00B1757E" w:rsidP="00835F8F">
      <w:pPr>
        <w:pStyle w:val="TOC3"/>
        <w:rPr>
          <w:rFonts w:asciiTheme="minorHAnsi" w:eastAsiaTheme="minorEastAsia" w:hAnsiTheme="minorHAnsi" w:cstheme="minorBidi"/>
          <w:sz w:val="22"/>
          <w:szCs w:val="22"/>
          <w:lang w:val="en-AU" w:eastAsia="en-AU"/>
        </w:rPr>
      </w:pPr>
      <w:r w:rsidRPr="009678E5">
        <w:t>C.4.1</w:t>
      </w:r>
      <w:r>
        <w:rPr>
          <w:rFonts w:asciiTheme="minorHAnsi" w:eastAsiaTheme="minorEastAsia" w:hAnsiTheme="minorHAnsi" w:cstheme="minorBidi"/>
          <w:sz w:val="22"/>
          <w:szCs w:val="22"/>
          <w:lang w:val="en-AU" w:eastAsia="en-AU"/>
        </w:rPr>
        <w:tab/>
      </w:r>
      <w:r w:rsidRPr="009678E5">
        <w:t>Temporal lag between flow and stream metabolism</w:t>
      </w:r>
      <w:r>
        <w:rPr>
          <w:webHidden/>
        </w:rPr>
        <w:tab/>
      </w:r>
      <w:r w:rsidR="00C86679">
        <w:rPr>
          <w:webHidden/>
        </w:rPr>
        <w:t>91</w:t>
      </w:r>
    </w:p>
    <w:p w14:paraId="6868C875" w14:textId="14926A28" w:rsidR="00B1757E" w:rsidRDefault="00B1757E" w:rsidP="00835F8F">
      <w:pPr>
        <w:pStyle w:val="TOC3"/>
        <w:rPr>
          <w:rFonts w:asciiTheme="minorHAnsi" w:eastAsiaTheme="minorEastAsia" w:hAnsiTheme="minorHAnsi" w:cstheme="minorBidi"/>
          <w:sz w:val="22"/>
          <w:szCs w:val="22"/>
          <w:lang w:val="en-AU" w:eastAsia="en-AU"/>
        </w:rPr>
      </w:pPr>
      <w:r w:rsidRPr="009678E5">
        <w:t>C.4.2</w:t>
      </w:r>
      <w:r>
        <w:rPr>
          <w:rFonts w:asciiTheme="minorHAnsi" w:eastAsiaTheme="minorEastAsia" w:hAnsiTheme="minorHAnsi" w:cstheme="minorBidi"/>
          <w:sz w:val="22"/>
          <w:szCs w:val="22"/>
          <w:lang w:val="en-AU" w:eastAsia="en-AU"/>
        </w:rPr>
        <w:tab/>
      </w:r>
      <w:r w:rsidRPr="009678E5">
        <w:t>Effect of hydrology on stream metabolism</w:t>
      </w:r>
      <w:r>
        <w:rPr>
          <w:webHidden/>
        </w:rPr>
        <w:tab/>
      </w:r>
      <w:r w:rsidR="00C86679">
        <w:rPr>
          <w:webHidden/>
        </w:rPr>
        <w:t>91</w:t>
      </w:r>
    </w:p>
    <w:p w14:paraId="16DF2206" w14:textId="11F653AA" w:rsidR="00B1757E" w:rsidRDefault="00B1757E" w:rsidP="00835F8F">
      <w:pPr>
        <w:pStyle w:val="TOC3"/>
        <w:rPr>
          <w:rFonts w:asciiTheme="minorHAnsi" w:eastAsiaTheme="minorEastAsia" w:hAnsiTheme="minorHAnsi" w:cstheme="minorBidi"/>
          <w:sz w:val="22"/>
          <w:szCs w:val="22"/>
          <w:lang w:val="en-AU" w:eastAsia="en-AU"/>
        </w:rPr>
      </w:pPr>
      <w:r w:rsidRPr="009678E5">
        <w:t>C.4.1</w:t>
      </w:r>
      <w:r>
        <w:rPr>
          <w:rFonts w:asciiTheme="minorHAnsi" w:eastAsiaTheme="minorEastAsia" w:hAnsiTheme="minorHAnsi" w:cstheme="minorBidi"/>
          <w:sz w:val="22"/>
          <w:szCs w:val="22"/>
          <w:lang w:val="en-AU" w:eastAsia="en-AU"/>
        </w:rPr>
        <w:tab/>
      </w:r>
      <w:r w:rsidRPr="009678E5">
        <w:t>Summed effect of environmental flows</w:t>
      </w:r>
      <w:r>
        <w:rPr>
          <w:webHidden/>
        </w:rPr>
        <w:tab/>
      </w:r>
      <w:r w:rsidR="00C86679">
        <w:rPr>
          <w:webHidden/>
        </w:rPr>
        <w:t>91</w:t>
      </w:r>
    </w:p>
    <w:p w14:paraId="0928FAC7" w14:textId="6363D14C" w:rsidR="00B1757E" w:rsidRDefault="00B1757E" w:rsidP="00835F8F">
      <w:pPr>
        <w:pStyle w:val="TOC2"/>
        <w:rPr>
          <w:rFonts w:asciiTheme="minorHAnsi" w:eastAsiaTheme="minorEastAsia" w:hAnsiTheme="minorHAnsi" w:cstheme="minorBidi"/>
          <w:sz w:val="22"/>
          <w:szCs w:val="22"/>
          <w:lang w:val="en-AU" w:eastAsia="en-AU"/>
        </w:rPr>
      </w:pPr>
      <w:r w:rsidRPr="009678E5">
        <w:t>C.5</w:t>
      </w:r>
      <w:r>
        <w:rPr>
          <w:rFonts w:asciiTheme="minorHAnsi" w:eastAsiaTheme="minorEastAsia" w:hAnsiTheme="minorHAnsi" w:cstheme="minorBidi"/>
          <w:sz w:val="22"/>
          <w:szCs w:val="22"/>
          <w:lang w:val="en-AU" w:eastAsia="en-AU"/>
        </w:rPr>
        <w:tab/>
      </w:r>
      <w:r w:rsidRPr="009678E5">
        <w:t>Discussion</w:t>
      </w:r>
      <w:r>
        <w:rPr>
          <w:webHidden/>
        </w:rPr>
        <w:tab/>
      </w:r>
      <w:r w:rsidR="00C86679">
        <w:rPr>
          <w:webHidden/>
        </w:rPr>
        <w:t>92</w:t>
      </w:r>
    </w:p>
    <w:p w14:paraId="0429596C" w14:textId="542C42A2" w:rsidR="00B1757E" w:rsidRDefault="00B1757E" w:rsidP="00835F8F">
      <w:pPr>
        <w:pStyle w:val="TOC2"/>
        <w:rPr>
          <w:rFonts w:asciiTheme="minorHAnsi" w:eastAsiaTheme="minorEastAsia" w:hAnsiTheme="minorHAnsi" w:cstheme="minorBidi"/>
          <w:sz w:val="22"/>
          <w:szCs w:val="22"/>
          <w:lang w:val="en-AU" w:eastAsia="en-AU"/>
        </w:rPr>
      </w:pPr>
      <w:r w:rsidRPr="009678E5">
        <w:t>C.6</w:t>
      </w:r>
      <w:r>
        <w:rPr>
          <w:rFonts w:asciiTheme="minorHAnsi" w:eastAsiaTheme="minorEastAsia" w:hAnsiTheme="minorHAnsi" w:cstheme="minorBidi"/>
          <w:sz w:val="22"/>
          <w:szCs w:val="22"/>
          <w:lang w:val="en-AU" w:eastAsia="en-AU"/>
        </w:rPr>
        <w:tab/>
      </w:r>
      <w:r w:rsidRPr="009678E5">
        <w:t>Conclusions and recommendations</w:t>
      </w:r>
      <w:r>
        <w:rPr>
          <w:webHidden/>
        </w:rPr>
        <w:tab/>
      </w:r>
      <w:r w:rsidR="00C86679">
        <w:rPr>
          <w:webHidden/>
        </w:rPr>
        <w:t>96</w:t>
      </w:r>
    </w:p>
    <w:p w14:paraId="6F639EDF" w14:textId="77777777" w:rsidR="00B1757E" w:rsidRDefault="00B1757E" w:rsidP="00835F8F">
      <w:pPr>
        <w:pStyle w:val="TOC1"/>
        <w:rPr>
          <w:rStyle w:val="Hyperlink"/>
        </w:rPr>
      </w:pPr>
    </w:p>
    <w:p w14:paraId="41582F65" w14:textId="6C9B41E5" w:rsidR="00B1757E" w:rsidRDefault="00B1757E" w:rsidP="00835F8F">
      <w:pPr>
        <w:pStyle w:val="TOC1"/>
        <w:rPr>
          <w:rFonts w:asciiTheme="minorHAnsi" w:eastAsiaTheme="minorEastAsia" w:hAnsiTheme="minorHAnsi" w:cstheme="minorBidi"/>
          <w:sz w:val="22"/>
          <w:szCs w:val="22"/>
          <w:lang w:val="en-AU" w:eastAsia="en-AU"/>
        </w:rPr>
      </w:pPr>
      <w:r w:rsidRPr="009678E5">
        <w:t>Appendix D. Detailed results for Macroinvertebrates</w:t>
      </w:r>
      <w:r>
        <w:rPr>
          <w:webHidden/>
        </w:rPr>
        <w:tab/>
      </w:r>
      <w:r w:rsidR="00C86679">
        <w:rPr>
          <w:webHidden/>
        </w:rPr>
        <w:t>97</w:t>
      </w:r>
    </w:p>
    <w:p w14:paraId="6F1F0124" w14:textId="60401697" w:rsidR="00B1757E" w:rsidRDefault="00B1757E" w:rsidP="00835F8F">
      <w:pPr>
        <w:pStyle w:val="TOC2"/>
        <w:rPr>
          <w:rFonts w:asciiTheme="minorHAnsi" w:eastAsiaTheme="minorEastAsia" w:hAnsiTheme="minorHAnsi" w:cstheme="minorBidi"/>
          <w:sz w:val="22"/>
          <w:szCs w:val="22"/>
          <w:lang w:val="en-AU" w:eastAsia="en-AU"/>
        </w:rPr>
      </w:pPr>
      <w:r w:rsidRPr="009678E5">
        <w:t>D.1</w:t>
      </w:r>
      <w:r>
        <w:rPr>
          <w:rFonts w:asciiTheme="minorHAnsi" w:eastAsiaTheme="minorEastAsia" w:hAnsiTheme="minorHAnsi" w:cstheme="minorBidi"/>
          <w:sz w:val="22"/>
          <w:szCs w:val="22"/>
          <w:lang w:val="en-AU" w:eastAsia="en-AU"/>
        </w:rPr>
        <w:tab/>
      </w:r>
      <w:r w:rsidRPr="009678E5">
        <w:t>Introduction</w:t>
      </w:r>
      <w:r>
        <w:rPr>
          <w:webHidden/>
        </w:rPr>
        <w:tab/>
      </w:r>
      <w:r w:rsidR="00C86679">
        <w:rPr>
          <w:webHidden/>
        </w:rPr>
        <w:t>97</w:t>
      </w:r>
    </w:p>
    <w:p w14:paraId="137BBEE9" w14:textId="6024FD7D" w:rsidR="00B1757E" w:rsidRDefault="00B1757E" w:rsidP="00835F8F">
      <w:pPr>
        <w:pStyle w:val="TOC2"/>
        <w:rPr>
          <w:rFonts w:asciiTheme="minorHAnsi" w:eastAsiaTheme="minorEastAsia" w:hAnsiTheme="minorHAnsi" w:cstheme="minorBidi"/>
          <w:sz w:val="22"/>
          <w:szCs w:val="22"/>
          <w:lang w:val="en-AU" w:eastAsia="en-AU"/>
        </w:rPr>
      </w:pPr>
      <w:r w:rsidRPr="009678E5">
        <w:t>D.2</w:t>
      </w:r>
      <w:r>
        <w:rPr>
          <w:rFonts w:asciiTheme="minorHAnsi" w:eastAsiaTheme="minorEastAsia" w:hAnsiTheme="minorHAnsi" w:cstheme="minorBidi"/>
          <w:sz w:val="22"/>
          <w:szCs w:val="22"/>
          <w:lang w:val="en-AU" w:eastAsia="en-AU"/>
        </w:rPr>
        <w:tab/>
      </w:r>
      <w:r w:rsidRPr="009678E5">
        <w:t>Methods</w:t>
      </w:r>
      <w:r>
        <w:rPr>
          <w:webHidden/>
        </w:rPr>
        <w:tab/>
      </w:r>
      <w:r w:rsidR="00C86679">
        <w:rPr>
          <w:webHidden/>
        </w:rPr>
        <w:t>97</w:t>
      </w:r>
    </w:p>
    <w:p w14:paraId="0D57BBCD" w14:textId="08CC3E7F" w:rsidR="00B1757E" w:rsidRDefault="00B1757E" w:rsidP="00835F8F">
      <w:pPr>
        <w:pStyle w:val="TOC3"/>
        <w:rPr>
          <w:rFonts w:asciiTheme="minorHAnsi" w:eastAsiaTheme="minorEastAsia" w:hAnsiTheme="minorHAnsi" w:cstheme="minorBidi"/>
          <w:sz w:val="22"/>
          <w:szCs w:val="22"/>
          <w:lang w:val="en-AU" w:eastAsia="en-AU"/>
        </w:rPr>
      </w:pPr>
      <w:r w:rsidRPr="009678E5">
        <w:t>D.2.1</w:t>
      </w:r>
      <w:r>
        <w:rPr>
          <w:rFonts w:asciiTheme="minorHAnsi" w:eastAsiaTheme="minorEastAsia" w:hAnsiTheme="minorHAnsi" w:cstheme="minorBidi"/>
          <w:sz w:val="22"/>
          <w:szCs w:val="22"/>
          <w:lang w:val="en-AU" w:eastAsia="en-AU"/>
        </w:rPr>
        <w:tab/>
      </w:r>
      <w:r w:rsidRPr="009678E5">
        <w:t>Statistical modelling</w:t>
      </w:r>
      <w:r>
        <w:rPr>
          <w:webHidden/>
        </w:rPr>
        <w:tab/>
      </w:r>
      <w:r w:rsidR="00C86679">
        <w:rPr>
          <w:webHidden/>
        </w:rPr>
        <w:t>98</w:t>
      </w:r>
    </w:p>
    <w:p w14:paraId="5CDBA85A" w14:textId="4597629E" w:rsidR="00B1757E" w:rsidRDefault="00B1757E" w:rsidP="00835F8F">
      <w:pPr>
        <w:pStyle w:val="TOC2"/>
        <w:rPr>
          <w:rFonts w:asciiTheme="minorHAnsi" w:eastAsiaTheme="minorEastAsia" w:hAnsiTheme="minorHAnsi" w:cstheme="minorBidi"/>
          <w:sz w:val="22"/>
          <w:szCs w:val="22"/>
          <w:lang w:val="en-AU" w:eastAsia="en-AU"/>
        </w:rPr>
      </w:pPr>
      <w:r w:rsidRPr="009678E5">
        <w:t>D.3</w:t>
      </w:r>
      <w:r>
        <w:rPr>
          <w:rFonts w:asciiTheme="minorHAnsi" w:eastAsiaTheme="minorEastAsia" w:hAnsiTheme="minorHAnsi" w:cstheme="minorBidi"/>
          <w:sz w:val="22"/>
          <w:szCs w:val="22"/>
          <w:lang w:val="en-AU" w:eastAsia="en-AU"/>
        </w:rPr>
        <w:tab/>
      </w:r>
      <w:r w:rsidRPr="009678E5">
        <w:t>Results</w:t>
      </w:r>
      <w:r>
        <w:rPr>
          <w:webHidden/>
        </w:rPr>
        <w:tab/>
      </w:r>
      <w:r w:rsidR="00C86679">
        <w:rPr>
          <w:webHidden/>
        </w:rPr>
        <w:t>99</w:t>
      </w:r>
    </w:p>
    <w:p w14:paraId="71D67D7A" w14:textId="219E8A05" w:rsidR="00B1757E" w:rsidRDefault="00B1757E" w:rsidP="00835F8F">
      <w:pPr>
        <w:pStyle w:val="TOC3"/>
        <w:rPr>
          <w:rFonts w:asciiTheme="minorHAnsi" w:eastAsiaTheme="minorEastAsia" w:hAnsiTheme="minorHAnsi" w:cstheme="minorBidi"/>
          <w:sz w:val="22"/>
          <w:szCs w:val="22"/>
          <w:lang w:val="en-AU" w:eastAsia="en-AU"/>
        </w:rPr>
      </w:pPr>
      <w:r w:rsidRPr="009678E5">
        <w:t>D.3.1</w:t>
      </w:r>
      <w:r>
        <w:rPr>
          <w:rFonts w:asciiTheme="minorHAnsi" w:eastAsiaTheme="minorEastAsia" w:hAnsiTheme="minorHAnsi" w:cstheme="minorBidi"/>
          <w:sz w:val="22"/>
          <w:szCs w:val="22"/>
          <w:lang w:val="en-AU" w:eastAsia="en-AU"/>
        </w:rPr>
        <w:tab/>
      </w:r>
      <w:r w:rsidRPr="009678E5">
        <w:t>Relevant flow components delivered to the lower Goulburn River in 2015-16</w:t>
      </w:r>
      <w:r>
        <w:rPr>
          <w:webHidden/>
        </w:rPr>
        <w:tab/>
      </w:r>
      <w:r w:rsidR="00C86679">
        <w:rPr>
          <w:webHidden/>
        </w:rPr>
        <w:t>99</w:t>
      </w:r>
    </w:p>
    <w:p w14:paraId="4C98AA08" w14:textId="651DE1F7" w:rsidR="00B1757E" w:rsidRDefault="00B1757E" w:rsidP="00835F8F">
      <w:pPr>
        <w:pStyle w:val="TOC3"/>
        <w:rPr>
          <w:rFonts w:asciiTheme="minorHAnsi" w:eastAsiaTheme="minorEastAsia" w:hAnsiTheme="minorHAnsi" w:cstheme="minorBidi"/>
          <w:sz w:val="22"/>
          <w:szCs w:val="22"/>
          <w:lang w:val="en-AU" w:eastAsia="en-AU"/>
        </w:rPr>
      </w:pPr>
      <w:r w:rsidRPr="009678E5">
        <w:t>D.3.2</w:t>
      </w:r>
      <w:r>
        <w:rPr>
          <w:rFonts w:asciiTheme="minorHAnsi" w:eastAsiaTheme="minorEastAsia" w:hAnsiTheme="minorHAnsi" w:cstheme="minorBidi"/>
          <w:sz w:val="22"/>
          <w:szCs w:val="22"/>
          <w:lang w:val="en-AU" w:eastAsia="en-AU"/>
        </w:rPr>
        <w:tab/>
      </w:r>
      <w:r w:rsidRPr="009678E5">
        <w:t>Artificial substrates</w:t>
      </w:r>
      <w:r>
        <w:rPr>
          <w:webHidden/>
        </w:rPr>
        <w:tab/>
      </w:r>
      <w:r w:rsidR="00C86679">
        <w:rPr>
          <w:webHidden/>
        </w:rPr>
        <w:t>99</w:t>
      </w:r>
    </w:p>
    <w:p w14:paraId="17BFC05D" w14:textId="756B58FD" w:rsidR="00B1757E" w:rsidRDefault="00B1757E" w:rsidP="00857E07">
      <w:pPr>
        <w:pStyle w:val="TOC4"/>
        <w:rPr>
          <w:rFonts w:asciiTheme="minorHAnsi" w:eastAsiaTheme="minorEastAsia" w:hAnsiTheme="minorHAnsi" w:cstheme="minorBidi"/>
          <w:noProof/>
          <w:sz w:val="22"/>
          <w:szCs w:val="22"/>
          <w:lang w:val="en-AU" w:eastAsia="en-AU"/>
        </w:rPr>
      </w:pPr>
      <w:r w:rsidRPr="009678E5">
        <w:rPr>
          <w:noProof/>
        </w:rPr>
        <w:t>D.3.2.1</w:t>
      </w:r>
      <w:r>
        <w:rPr>
          <w:rFonts w:asciiTheme="minorHAnsi" w:eastAsiaTheme="minorEastAsia" w:hAnsiTheme="minorHAnsi" w:cstheme="minorBidi"/>
          <w:noProof/>
          <w:sz w:val="22"/>
          <w:szCs w:val="22"/>
          <w:lang w:val="en-AU" w:eastAsia="en-AU"/>
        </w:rPr>
        <w:tab/>
      </w:r>
      <w:r w:rsidRPr="009678E5">
        <w:rPr>
          <w:noProof/>
        </w:rPr>
        <w:t>Observations</w:t>
      </w:r>
      <w:r>
        <w:rPr>
          <w:noProof/>
          <w:webHidden/>
        </w:rPr>
        <w:tab/>
      </w:r>
      <w:r w:rsidR="00C86679">
        <w:rPr>
          <w:noProof/>
          <w:webHidden/>
        </w:rPr>
        <w:t>99</w:t>
      </w:r>
    </w:p>
    <w:p w14:paraId="32435FE4" w14:textId="62116938" w:rsidR="00B1757E" w:rsidRDefault="00B1757E" w:rsidP="00835F8F">
      <w:pPr>
        <w:pStyle w:val="TOC4"/>
        <w:rPr>
          <w:rFonts w:asciiTheme="minorHAnsi" w:eastAsiaTheme="minorEastAsia" w:hAnsiTheme="minorHAnsi" w:cstheme="minorBidi"/>
          <w:noProof/>
          <w:sz w:val="22"/>
          <w:szCs w:val="22"/>
          <w:lang w:val="en-AU" w:eastAsia="en-AU"/>
        </w:rPr>
      </w:pPr>
      <w:r w:rsidRPr="009678E5">
        <w:rPr>
          <w:noProof/>
        </w:rPr>
        <w:t>D.3.2.2</w:t>
      </w:r>
      <w:r>
        <w:rPr>
          <w:rFonts w:asciiTheme="minorHAnsi" w:eastAsiaTheme="minorEastAsia" w:hAnsiTheme="minorHAnsi" w:cstheme="minorBidi"/>
          <w:noProof/>
          <w:sz w:val="22"/>
          <w:szCs w:val="22"/>
          <w:lang w:val="en-AU" w:eastAsia="en-AU"/>
        </w:rPr>
        <w:tab/>
      </w:r>
      <w:r w:rsidRPr="009678E5">
        <w:rPr>
          <w:noProof/>
        </w:rPr>
        <w:t>Probability of occurrence of macroinvertebrate species before and after the spring fresh</w:t>
      </w:r>
      <w:r>
        <w:rPr>
          <w:noProof/>
          <w:webHidden/>
        </w:rPr>
        <w:tab/>
      </w:r>
      <w:r w:rsidR="00C86679">
        <w:rPr>
          <w:noProof/>
          <w:webHidden/>
        </w:rPr>
        <w:t>104</w:t>
      </w:r>
    </w:p>
    <w:p w14:paraId="5DC278D4" w14:textId="72559850" w:rsidR="00B1757E" w:rsidRDefault="00B1757E" w:rsidP="00835F8F">
      <w:pPr>
        <w:pStyle w:val="TOC3"/>
        <w:rPr>
          <w:rFonts w:asciiTheme="minorHAnsi" w:eastAsiaTheme="minorEastAsia" w:hAnsiTheme="minorHAnsi" w:cstheme="minorBidi"/>
          <w:sz w:val="22"/>
          <w:szCs w:val="22"/>
          <w:lang w:val="en-AU" w:eastAsia="en-AU"/>
        </w:rPr>
      </w:pPr>
      <w:r w:rsidRPr="009678E5">
        <w:t>D.3.3</w:t>
      </w:r>
      <w:r>
        <w:rPr>
          <w:rFonts w:asciiTheme="minorHAnsi" w:eastAsiaTheme="minorEastAsia" w:hAnsiTheme="minorHAnsi" w:cstheme="minorBidi"/>
          <w:sz w:val="22"/>
          <w:szCs w:val="22"/>
          <w:lang w:val="en-AU" w:eastAsia="en-AU"/>
        </w:rPr>
        <w:tab/>
      </w:r>
      <w:r w:rsidRPr="009678E5">
        <w:t>Replicated edge sweep samples</w:t>
      </w:r>
      <w:r>
        <w:rPr>
          <w:webHidden/>
        </w:rPr>
        <w:tab/>
      </w:r>
      <w:r w:rsidR="00C86679">
        <w:rPr>
          <w:webHidden/>
        </w:rPr>
        <w:t>105</w:t>
      </w:r>
    </w:p>
    <w:p w14:paraId="08A25667" w14:textId="7C223D9F" w:rsidR="00B1757E" w:rsidRDefault="00B1757E" w:rsidP="00835F8F">
      <w:pPr>
        <w:pStyle w:val="TOC3"/>
        <w:rPr>
          <w:rFonts w:asciiTheme="minorHAnsi" w:eastAsiaTheme="minorEastAsia" w:hAnsiTheme="minorHAnsi" w:cstheme="minorBidi"/>
          <w:sz w:val="22"/>
          <w:szCs w:val="22"/>
          <w:lang w:val="en-AU" w:eastAsia="en-AU"/>
        </w:rPr>
      </w:pPr>
      <w:r w:rsidRPr="009678E5">
        <w:t>D.3.4</w:t>
      </w:r>
      <w:r>
        <w:rPr>
          <w:rFonts w:asciiTheme="minorHAnsi" w:eastAsiaTheme="minorEastAsia" w:hAnsiTheme="minorHAnsi" w:cstheme="minorBidi"/>
          <w:sz w:val="22"/>
          <w:szCs w:val="22"/>
          <w:lang w:val="en-AU" w:eastAsia="en-AU"/>
        </w:rPr>
        <w:tab/>
      </w:r>
      <w:r w:rsidRPr="009678E5">
        <w:t>Yellow sticky traps</w:t>
      </w:r>
      <w:r>
        <w:rPr>
          <w:webHidden/>
        </w:rPr>
        <w:tab/>
      </w:r>
      <w:r w:rsidR="00C86679">
        <w:rPr>
          <w:webHidden/>
        </w:rPr>
        <w:t>109</w:t>
      </w:r>
    </w:p>
    <w:p w14:paraId="56D96AC8" w14:textId="6493EFE2" w:rsidR="00B1757E" w:rsidRDefault="00B1757E" w:rsidP="00835F8F">
      <w:pPr>
        <w:pStyle w:val="TOC2"/>
        <w:rPr>
          <w:rFonts w:asciiTheme="minorHAnsi" w:eastAsiaTheme="minorEastAsia" w:hAnsiTheme="minorHAnsi" w:cstheme="minorBidi"/>
          <w:sz w:val="22"/>
          <w:szCs w:val="22"/>
          <w:lang w:val="en-AU" w:eastAsia="en-AU"/>
        </w:rPr>
      </w:pPr>
      <w:r w:rsidRPr="009678E5">
        <w:t>D.4</w:t>
      </w:r>
      <w:r>
        <w:rPr>
          <w:rFonts w:asciiTheme="minorHAnsi" w:eastAsiaTheme="minorEastAsia" w:hAnsiTheme="minorHAnsi" w:cstheme="minorBidi"/>
          <w:sz w:val="22"/>
          <w:szCs w:val="22"/>
          <w:lang w:val="en-AU" w:eastAsia="en-AU"/>
        </w:rPr>
        <w:tab/>
      </w:r>
      <w:r w:rsidRPr="009678E5">
        <w:t>Discussion</w:t>
      </w:r>
      <w:r>
        <w:rPr>
          <w:webHidden/>
        </w:rPr>
        <w:tab/>
      </w:r>
      <w:r w:rsidR="00C86679">
        <w:rPr>
          <w:webHidden/>
        </w:rPr>
        <w:t>113</w:t>
      </w:r>
    </w:p>
    <w:p w14:paraId="6DE271CA" w14:textId="092004B7" w:rsidR="00B1757E" w:rsidRDefault="00B1757E" w:rsidP="00835F8F">
      <w:pPr>
        <w:pStyle w:val="TOC3"/>
        <w:rPr>
          <w:rFonts w:asciiTheme="minorHAnsi" w:eastAsiaTheme="minorEastAsia" w:hAnsiTheme="minorHAnsi" w:cstheme="minorBidi"/>
          <w:sz w:val="22"/>
          <w:szCs w:val="22"/>
          <w:lang w:val="en-AU" w:eastAsia="en-AU"/>
        </w:rPr>
      </w:pPr>
      <w:r w:rsidRPr="009678E5">
        <w:t>D.4.1</w:t>
      </w:r>
      <w:r>
        <w:rPr>
          <w:rFonts w:asciiTheme="minorHAnsi" w:eastAsiaTheme="minorEastAsia" w:hAnsiTheme="minorHAnsi" w:cstheme="minorBidi"/>
          <w:sz w:val="22"/>
          <w:szCs w:val="22"/>
          <w:lang w:val="en-AU" w:eastAsia="en-AU"/>
        </w:rPr>
        <w:tab/>
      </w:r>
      <w:r w:rsidRPr="009678E5">
        <w:t>Effects of environmental water on macroinvertebrates</w:t>
      </w:r>
      <w:r>
        <w:rPr>
          <w:webHidden/>
        </w:rPr>
        <w:tab/>
      </w:r>
      <w:r w:rsidR="00C86679">
        <w:rPr>
          <w:webHidden/>
        </w:rPr>
        <w:t>114</w:t>
      </w:r>
    </w:p>
    <w:p w14:paraId="23344B3F" w14:textId="64FA9E28" w:rsidR="00B1757E" w:rsidRDefault="00B1757E" w:rsidP="00835F8F">
      <w:pPr>
        <w:pStyle w:val="TOC2"/>
        <w:rPr>
          <w:rFonts w:asciiTheme="minorHAnsi" w:eastAsiaTheme="minorEastAsia" w:hAnsiTheme="minorHAnsi" w:cstheme="minorBidi"/>
          <w:sz w:val="22"/>
          <w:szCs w:val="22"/>
          <w:lang w:val="en-AU" w:eastAsia="en-AU"/>
        </w:rPr>
      </w:pPr>
      <w:r w:rsidRPr="009678E5">
        <w:t>D.5</w:t>
      </w:r>
      <w:r>
        <w:rPr>
          <w:rFonts w:asciiTheme="minorHAnsi" w:eastAsiaTheme="minorEastAsia" w:hAnsiTheme="minorHAnsi" w:cstheme="minorBidi"/>
          <w:sz w:val="22"/>
          <w:szCs w:val="22"/>
          <w:lang w:val="en-AU" w:eastAsia="en-AU"/>
        </w:rPr>
        <w:tab/>
      </w:r>
      <w:r w:rsidRPr="009678E5">
        <w:t>Conclusion and recommendations</w:t>
      </w:r>
      <w:r>
        <w:rPr>
          <w:webHidden/>
        </w:rPr>
        <w:tab/>
      </w:r>
      <w:r w:rsidR="00C86679">
        <w:rPr>
          <w:webHidden/>
        </w:rPr>
        <w:t>117</w:t>
      </w:r>
    </w:p>
    <w:p w14:paraId="5BD2D09D" w14:textId="77777777" w:rsidR="00B1757E" w:rsidRDefault="00B1757E" w:rsidP="00835F8F">
      <w:pPr>
        <w:pStyle w:val="TOC1"/>
        <w:rPr>
          <w:rStyle w:val="Hyperlink"/>
        </w:rPr>
      </w:pPr>
    </w:p>
    <w:p w14:paraId="283762EA" w14:textId="0145354A" w:rsidR="00B1757E" w:rsidRDefault="00B1757E" w:rsidP="00835F8F">
      <w:pPr>
        <w:pStyle w:val="TOC1"/>
        <w:rPr>
          <w:rFonts w:asciiTheme="minorHAnsi" w:eastAsiaTheme="minorEastAsia" w:hAnsiTheme="minorHAnsi" w:cstheme="minorBidi"/>
          <w:sz w:val="22"/>
          <w:szCs w:val="22"/>
          <w:lang w:val="en-AU" w:eastAsia="en-AU"/>
        </w:rPr>
      </w:pPr>
      <w:r w:rsidRPr="009678E5">
        <w:t>Appendix E. Detailed results for Vegetation</w:t>
      </w:r>
      <w:r>
        <w:rPr>
          <w:webHidden/>
        </w:rPr>
        <w:tab/>
      </w:r>
      <w:r w:rsidR="00C86679">
        <w:rPr>
          <w:webHidden/>
        </w:rPr>
        <w:t>118</w:t>
      </w:r>
    </w:p>
    <w:p w14:paraId="6FDA793B" w14:textId="6803349D" w:rsidR="00B1757E" w:rsidRDefault="00B1757E" w:rsidP="00835F8F">
      <w:pPr>
        <w:pStyle w:val="TOC2"/>
        <w:rPr>
          <w:rFonts w:asciiTheme="minorHAnsi" w:eastAsiaTheme="minorEastAsia" w:hAnsiTheme="minorHAnsi" w:cstheme="minorBidi"/>
          <w:sz w:val="22"/>
          <w:szCs w:val="22"/>
          <w:lang w:val="en-AU" w:eastAsia="en-AU"/>
        </w:rPr>
      </w:pPr>
      <w:r w:rsidRPr="009678E5">
        <w:t>E.1</w:t>
      </w:r>
      <w:r>
        <w:rPr>
          <w:rFonts w:asciiTheme="minorHAnsi" w:eastAsiaTheme="minorEastAsia" w:hAnsiTheme="minorHAnsi" w:cstheme="minorBidi"/>
          <w:sz w:val="22"/>
          <w:szCs w:val="22"/>
          <w:lang w:val="en-AU" w:eastAsia="en-AU"/>
        </w:rPr>
        <w:tab/>
      </w:r>
      <w:r w:rsidRPr="009678E5">
        <w:t>Introduction</w:t>
      </w:r>
      <w:r>
        <w:rPr>
          <w:webHidden/>
        </w:rPr>
        <w:tab/>
      </w:r>
      <w:r w:rsidR="00C86679">
        <w:rPr>
          <w:webHidden/>
        </w:rPr>
        <w:t>118</w:t>
      </w:r>
    </w:p>
    <w:p w14:paraId="2B69BE8D" w14:textId="091FD7B8" w:rsidR="00B1757E" w:rsidRDefault="00B1757E" w:rsidP="00835F8F">
      <w:pPr>
        <w:pStyle w:val="TOC2"/>
        <w:rPr>
          <w:rFonts w:asciiTheme="minorHAnsi" w:eastAsiaTheme="minorEastAsia" w:hAnsiTheme="minorHAnsi" w:cstheme="minorBidi"/>
          <w:sz w:val="22"/>
          <w:szCs w:val="22"/>
          <w:lang w:val="en-AU" w:eastAsia="en-AU"/>
        </w:rPr>
      </w:pPr>
      <w:r w:rsidRPr="009678E5">
        <w:t>E.2</w:t>
      </w:r>
      <w:r>
        <w:rPr>
          <w:rFonts w:asciiTheme="minorHAnsi" w:eastAsiaTheme="minorEastAsia" w:hAnsiTheme="minorHAnsi" w:cstheme="minorBidi"/>
          <w:sz w:val="22"/>
          <w:szCs w:val="22"/>
          <w:lang w:val="en-AU" w:eastAsia="en-AU"/>
        </w:rPr>
        <w:tab/>
      </w:r>
      <w:r w:rsidRPr="009678E5">
        <w:t>Methods</w:t>
      </w:r>
      <w:r>
        <w:rPr>
          <w:webHidden/>
        </w:rPr>
        <w:tab/>
      </w:r>
      <w:r w:rsidR="00C86679">
        <w:rPr>
          <w:webHidden/>
        </w:rPr>
        <w:t>118</w:t>
      </w:r>
    </w:p>
    <w:p w14:paraId="12BFF347" w14:textId="746D508A" w:rsidR="00B1757E" w:rsidRDefault="00B1757E" w:rsidP="00835F8F">
      <w:pPr>
        <w:pStyle w:val="TOC3"/>
        <w:rPr>
          <w:rFonts w:asciiTheme="minorHAnsi" w:eastAsiaTheme="minorEastAsia" w:hAnsiTheme="minorHAnsi" w:cstheme="minorBidi"/>
          <w:sz w:val="22"/>
          <w:szCs w:val="22"/>
          <w:lang w:val="en-AU" w:eastAsia="en-AU"/>
        </w:rPr>
      </w:pPr>
      <w:r w:rsidRPr="009678E5">
        <w:t>E.2.1</w:t>
      </w:r>
      <w:r>
        <w:rPr>
          <w:rFonts w:asciiTheme="minorHAnsi" w:eastAsiaTheme="minorEastAsia" w:hAnsiTheme="minorHAnsi" w:cstheme="minorBidi"/>
          <w:sz w:val="22"/>
          <w:szCs w:val="22"/>
          <w:lang w:val="en-AU" w:eastAsia="en-AU"/>
        </w:rPr>
        <w:tab/>
      </w:r>
      <w:r w:rsidRPr="009678E5">
        <w:t>Sampling</w:t>
      </w:r>
      <w:r>
        <w:rPr>
          <w:webHidden/>
        </w:rPr>
        <w:tab/>
      </w:r>
      <w:r w:rsidR="00C86679">
        <w:rPr>
          <w:webHidden/>
        </w:rPr>
        <w:t>118</w:t>
      </w:r>
    </w:p>
    <w:p w14:paraId="68E4AC47" w14:textId="52DEBB6D" w:rsidR="00B1757E" w:rsidRDefault="00B1757E" w:rsidP="00835F8F">
      <w:pPr>
        <w:pStyle w:val="TOC3"/>
        <w:rPr>
          <w:rFonts w:asciiTheme="minorHAnsi" w:eastAsiaTheme="minorEastAsia" w:hAnsiTheme="minorHAnsi" w:cstheme="minorBidi"/>
          <w:sz w:val="22"/>
          <w:szCs w:val="22"/>
          <w:lang w:val="en-AU" w:eastAsia="en-AU"/>
        </w:rPr>
      </w:pPr>
      <w:r w:rsidRPr="009678E5">
        <w:t>E.2.2</w:t>
      </w:r>
      <w:r>
        <w:rPr>
          <w:rFonts w:asciiTheme="minorHAnsi" w:eastAsiaTheme="minorEastAsia" w:hAnsiTheme="minorHAnsi" w:cstheme="minorBidi"/>
          <w:sz w:val="22"/>
          <w:szCs w:val="22"/>
          <w:lang w:val="en-AU" w:eastAsia="en-AU"/>
        </w:rPr>
        <w:tab/>
      </w:r>
      <w:r w:rsidRPr="009678E5">
        <w:t>Assessing response to spring freshes</w:t>
      </w:r>
      <w:r>
        <w:rPr>
          <w:webHidden/>
        </w:rPr>
        <w:tab/>
      </w:r>
      <w:r w:rsidR="00C86679">
        <w:rPr>
          <w:webHidden/>
        </w:rPr>
        <w:t>119</w:t>
      </w:r>
    </w:p>
    <w:p w14:paraId="27B2168E" w14:textId="19E941E7" w:rsidR="00B1757E" w:rsidRDefault="00B1757E" w:rsidP="00835F8F">
      <w:pPr>
        <w:pStyle w:val="TOC3"/>
        <w:rPr>
          <w:rFonts w:asciiTheme="minorHAnsi" w:eastAsiaTheme="minorEastAsia" w:hAnsiTheme="minorHAnsi" w:cstheme="minorBidi"/>
          <w:sz w:val="22"/>
          <w:szCs w:val="22"/>
          <w:lang w:val="en-AU" w:eastAsia="en-AU"/>
        </w:rPr>
      </w:pPr>
      <w:r w:rsidRPr="009678E5">
        <w:t>E.2.3</w:t>
      </w:r>
      <w:r>
        <w:rPr>
          <w:rFonts w:asciiTheme="minorHAnsi" w:eastAsiaTheme="minorEastAsia" w:hAnsiTheme="minorHAnsi" w:cstheme="minorBidi"/>
          <w:sz w:val="22"/>
          <w:szCs w:val="22"/>
          <w:lang w:val="en-AU" w:eastAsia="en-AU"/>
        </w:rPr>
        <w:tab/>
      </w:r>
      <w:r w:rsidRPr="009678E5">
        <w:t>Relevant flow components delivered to the lower Goulburn River</w:t>
      </w:r>
      <w:r>
        <w:rPr>
          <w:webHidden/>
        </w:rPr>
        <w:tab/>
      </w:r>
      <w:r w:rsidR="00C86679">
        <w:rPr>
          <w:webHidden/>
        </w:rPr>
        <w:t>120</w:t>
      </w:r>
    </w:p>
    <w:p w14:paraId="76181B9A" w14:textId="6263EA05" w:rsidR="00B1757E" w:rsidRDefault="00B1757E" w:rsidP="00835F8F">
      <w:pPr>
        <w:pStyle w:val="TOC3"/>
        <w:rPr>
          <w:rFonts w:asciiTheme="minorHAnsi" w:eastAsiaTheme="minorEastAsia" w:hAnsiTheme="minorHAnsi" w:cstheme="minorBidi"/>
          <w:sz w:val="22"/>
          <w:szCs w:val="22"/>
          <w:lang w:val="en-AU" w:eastAsia="en-AU"/>
        </w:rPr>
      </w:pPr>
      <w:r w:rsidRPr="009678E5">
        <w:t>E.2.4</w:t>
      </w:r>
      <w:r>
        <w:rPr>
          <w:rFonts w:asciiTheme="minorHAnsi" w:eastAsiaTheme="minorEastAsia" w:hAnsiTheme="minorHAnsi" w:cstheme="minorBidi"/>
          <w:sz w:val="22"/>
          <w:szCs w:val="22"/>
          <w:lang w:val="en-AU" w:eastAsia="en-AU"/>
        </w:rPr>
        <w:tab/>
      </w:r>
      <w:r w:rsidRPr="009678E5">
        <w:t>Climatic conditions</w:t>
      </w:r>
      <w:r>
        <w:rPr>
          <w:webHidden/>
        </w:rPr>
        <w:tab/>
      </w:r>
      <w:r w:rsidR="00C86679">
        <w:rPr>
          <w:webHidden/>
        </w:rPr>
        <w:t>120</w:t>
      </w:r>
    </w:p>
    <w:p w14:paraId="15E7D0DE" w14:textId="3D8A4727" w:rsidR="00B1757E" w:rsidRDefault="00B1757E" w:rsidP="00835F8F">
      <w:pPr>
        <w:pStyle w:val="TOC2"/>
        <w:rPr>
          <w:rFonts w:asciiTheme="minorHAnsi" w:eastAsiaTheme="minorEastAsia" w:hAnsiTheme="minorHAnsi" w:cstheme="minorBidi"/>
          <w:sz w:val="22"/>
          <w:szCs w:val="22"/>
          <w:lang w:val="en-AU" w:eastAsia="en-AU"/>
        </w:rPr>
      </w:pPr>
      <w:r w:rsidRPr="009678E5">
        <w:t>E.3</w:t>
      </w:r>
      <w:r>
        <w:rPr>
          <w:rFonts w:asciiTheme="minorHAnsi" w:eastAsiaTheme="minorEastAsia" w:hAnsiTheme="minorHAnsi" w:cstheme="minorBidi"/>
          <w:sz w:val="22"/>
          <w:szCs w:val="22"/>
          <w:lang w:val="en-AU" w:eastAsia="en-AU"/>
        </w:rPr>
        <w:tab/>
      </w:r>
      <w:r w:rsidRPr="009678E5">
        <w:t>Monitoring results and observations</w:t>
      </w:r>
      <w:r>
        <w:rPr>
          <w:webHidden/>
        </w:rPr>
        <w:tab/>
      </w:r>
      <w:r w:rsidR="00C86679">
        <w:rPr>
          <w:webHidden/>
        </w:rPr>
        <w:t>121</w:t>
      </w:r>
    </w:p>
    <w:p w14:paraId="79449A1B" w14:textId="6A4C6281" w:rsidR="00B1757E" w:rsidRDefault="00B1757E" w:rsidP="00835F8F">
      <w:pPr>
        <w:pStyle w:val="TOC3"/>
        <w:rPr>
          <w:rFonts w:asciiTheme="minorHAnsi" w:eastAsiaTheme="minorEastAsia" w:hAnsiTheme="minorHAnsi" w:cstheme="minorBidi"/>
          <w:sz w:val="22"/>
          <w:szCs w:val="22"/>
          <w:lang w:val="en-AU" w:eastAsia="en-AU"/>
        </w:rPr>
      </w:pPr>
      <w:r w:rsidRPr="009678E5">
        <w:t>E.3.1</w:t>
      </w:r>
      <w:r>
        <w:rPr>
          <w:rFonts w:asciiTheme="minorHAnsi" w:eastAsiaTheme="minorEastAsia" w:hAnsiTheme="minorHAnsi" w:cstheme="minorBidi"/>
          <w:sz w:val="22"/>
          <w:szCs w:val="22"/>
          <w:lang w:val="en-AU" w:eastAsia="en-AU"/>
        </w:rPr>
        <w:tab/>
      </w:r>
      <w:r w:rsidRPr="009678E5">
        <w:t>Patterns of inundation</w:t>
      </w:r>
      <w:r>
        <w:rPr>
          <w:webHidden/>
        </w:rPr>
        <w:tab/>
      </w:r>
      <w:r w:rsidR="00C86679">
        <w:rPr>
          <w:webHidden/>
        </w:rPr>
        <w:t>121</w:t>
      </w:r>
    </w:p>
    <w:p w14:paraId="57D8E642" w14:textId="77F423DB" w:rsidR="00B1757E" w:rsidRDefault="00B1757E" w:rsidP="00835F8F">
      <w:pPr>
        <w:pStyle w:val="TOC3"/>
        <w:rPr>
          <w:rFonts w:asciiTheme="minorHAnsi" w:eastAsiaTheme="minorEastAsia" w:hAnsiTheme="minorHAnsi" w:cstheme="minorBidi"/>
          <w:sz w:val="22"/>
          <w:szCs w:val="22"/>
          <w:lang w:val="en-AU" w:eastAsia="en-AU"/>
        </w:rPr>
      </w:pPr>
      <w:r w:rsidRPr="009678E5">
        <w:t>E.3.2</w:t>
      </w:r>
      <w:r>
        <w:rPr>
          <w:rFonts w:asciiTheme="minorHAnsi" w:eastAsiaTheme="minorEastAsia" w:hAnsiTheme="minorHAnsi" w:cstheme="minorBidi"/>
          <w:sz w:val="22"/>
          <w:szCs w:val="22"/>
          <w:lang w:val="en-AU" w:eastAsia="en-AU"/>
        </w:rPr>
        <w:tab/>
      </w:r>
      <w:r w:rsidRPr="009678E5">
        <w:t>Patterns across the elevation gradient</w:t>
      </w:r>
      <w:r>
        <w:rPr>
          <w:webHidden/>
        </w:rPr>
        <w:tab/>
      </w:r>
      <w:r w:rsidR="00C86679">
        <w:rPr>
          <w:webHidden/>
        </w:rPr>
        <w:t>121</w:t>
      </w:r>
    </w:p>
    <w:p w14:paraId="370653E9" w14:textId="35C29032" w:rsidR="00B1757E" w:rsidRDefault="00B1757E" w:rsidP="00835F8F">
      <w:pPr>
        <w:pStyle w:val="TOC3"/>
        <w:rPr>
          <w:rFonts w:asciiTheme="minorHAnsi" w:eastAsiaTheme="minorEastAsia" w:hAnsiTheme="minorHAnsi" w:cstheme="minorBidi"/>
          <w:sz w:val="22"/>
          <w:szCs w:val="22"/>
          <w:lang w:val="en-AU" w:eastAsia="en-AU"/>
        </w:rPr>
      </w:pPr>
      <w:r w:rsidRPr="009678E5">
        <w:rPr>
          <w:lang w:val="en-AU"/>
        </w:rPr>
        <w:t>E.3.3</w:t>
      </w:r>
      <w:r>
        <w:rPr>
          <w:rFonts w:asciiTheme="minorHAnsi" w:eastAsiaTheme="minorEastAsia" w:hAnsiTheme="minorHAnsi" w:cstheme="minorBidi"/>
          <w:sz w:val="22"/>
          <w:szCs w:val="22"/>
          <w:lang w:val="en-AU" w:eastAsia="en-AU"/>
        </w:rPr>
        <w:tab/>
      </w:r>
      <w:r w:rsidRPr="009678E5">
        <w:rPr>
          <w:lang w:val="en-AU"/>
        </w:rPr>
        <w:t>Response to spring freshes</w:t>
      </w:r>
      <w:r>
        <w:rPr>
          <w:webHidden/>
        </w:rPr>
        <w:tab/>
      </w:r>
      <w:r w:rsidR="00C86679">
        <w:rPr>
          <w:webHidden/>
        </w:rPr>
        <w:t>122</w:t>
      </w:r>
    </w:p>
    <w:p w14:paraId="08CDD4A2" w14:textId="1B23230A" w:rsidR="00B1757E" w:rsidRDefault="00B1757E" w:rsidP="00835F8F">
      <w:pPr>
        <w:pStyle w:val="TOC3"/>
        <w:rPr>
          <w:rFonts w:asciiTheme="minorHAnsi" w:eastAsiaTheme="minorEastAsia" w:hAnsiTheme="minorHAnsi" w:cstheme="minorBidi"/>
          <w:sz w:val="22"/>
          <w:szCs w:val="22"/>
          <w:lang w:val="en-AU" w:eastAsia="en-AU"/>
        </w:rPr>
      </w:pPr>
      <w:r w:rsidRPr="009678E5">
        <w:t>E.3.4</w:t>
      </w:r>
      <w:r>
        <w:rPr>
          <w:rFonts w:asciiTheme="minorHAnsi" w:eastAsiaTheme="minorEastAsia" w:hAnsiTheme="minorHAnsi" w:cstheme="minorBidi"/>
          <w:sz w:val="22"/>
          <w:szCs w:val="22"/>
          <w:lang w:val="en-AU" w:eastAsia="en-AU"/>
        </w:rPr>
        <w:tab/>
      </w:r>
      <w:r w:rsidRPr="009678E5">
        <w:t>Reponses to inundation the year prior</w:t>
      </w:r>
      <w:r>
        <w:rPr>
          <w:webHidden/>
        </w:rPr>
        <w:tab/>
      </w:r>
      <w:r w:rsidR="00C86679">
        <w:rPr>
          <w:webHidden/>
        </w:rPr>
        <w:t>124</w:t>
      </w:r>
    </w:p>
    <w:p w14:paraId="5B630D29" w14:textId="69648006" w:rsidR="00B1757E" w:rsidRDefault="00B1757E" w:rsidP="00835F8F">
      <w:pPr>
        <w:pStyle w:val="TOC2"/>
        <w:rPr>
          <w:rFonts w:asciiTheme="minorHAnsi" w:eastAsiaTheme="minorEastAsia" w:hAnsiTheme="minorHAnsi" w:cstheme="minorBidi"/>
          <w:sz w:val="22"/>
          <w:szCs w:val="22"/>
          <w:lang w:val="en-AU" w:eastAsia="en-AU"/>
        </w:rPr>
      </w:pPr>
      <w:r w:rsidRPr="009678E5">
        <w:t>E.4</w:t>
      </w:r>
      <w:r>
        <w:rPr>
          <w:rFonts w:asciiTheme="minorHAnsi" w:eastAsiaTheme="minorEastAsia" w:hAnsiTheme="minorHAnsi" w:cstheme="minorBidi"/>
          <w:sz w:val="22"/>
          <w:szCs w:val="22"/>
          <w:lang w:val="en-AU" w:eastAsia="en-AU"/>
        </w:rPr>
        <w:tab/>
      </w:r>
      <w:r w:rsidRPr="009678E5">
        <w:t>Discussion</w:t>
      </w:r>
      <w:r>
        <w:rPr>
          <w:webHidden/>
        </w:rPr>
        <w:tab/>
      </w:r>
      <w:r w:rsidR="00C86679">
        <w:rPr>
          <w:webHidden/>
        </w:rPr>
        <w:t>138</w:t>
      </w:r>
    </w:p>
    <w:p w14:paraId="01FCD496" w14:textId="28296C33" w:rsidR="00B1757E" w:rsidRDefault="00B1757E" w:rsidP="00835F8F">
      <w:pPr>
        <w:pStyle w:val="TOC2"/>
        <w:rPr>
          <w:rFonts w:asciiTheme="minorHAnsi" w:eastAsiaTheme="minorEastAsia" w:hAnsiTheme="minorHAnsi" w:cstheme="minorBidi"/>
          <w:sz w:val="22"/>
          <w:szCs w:val="22"/>
          <w:lang w:val="en-AU" w:eastAsia="en-AU"/>
        </w:rPr>
      </w:pPr>
      <w:r w:rsidRPr="009678E5">
        <w:t>E.5</w:t>
      </w:r>
      <w:r>
        <w:rPr>
          <w:rFonts w:asciiTheme="minorHAnsi" w:eastAsiaTheme="minorEastAsia" w:hAnsiTheme="minorHAnsi" w:cstheme="minorBidi"/>
          <w:sz w:val="22"/>
          <w:szCs w:val="22"/>
          <w:lang w:val="en-AU" w:eastAsia="en-AU"/>
        </w:rPr>
        <w:tab/>
      </w:r>
      <w:r w:rsidRPr="009678E5">
        <w:t>Conclusion</w:t>
      </w:r>
      <w:r>
        <w:rPr>
          <w:webHidden/>
        </w:rPr>
        <w:tab/>
      </w:r>
      <w:r w:rsidR="00C86679">
        <w:rPr>
          <w:webHidden/>
        </w:rPr>
        <w:t>139</w:t>
      </w:r>
    </w:p>
    <w:p w14:paraId="4199FDC3" w14:textId="77777777" w:rsidR="00B1757E" w:rsidRDefault="00B1757E" w:rsidP="00835F8F">
      <w:pPr>
        <w:pStyle w:val="TOC1"/>
        <w:rPr>
          <w:rStyle w:val="Hyperlink"/>
        </w:rPr>
      </w:pPr>
    </w:p>
    <w:p w14:paraId="5B74272D" w14:textId="205656F8" w:rsidR="00B1757E" w:rsidRDefault="00B1757E" w:rsidP="00835F8F">
      <w:pPr>
        <w:pStyle w:val="TOC1"/>
        <w:rPr>
          <w:rFonts w:asciiTheme="minorHAnsi" w:eastAsiaTheme="minorEastAsia" w:hAnsiTheme="minorHAnsi" w:cstheme="minorBidi"/>
          <w:sz w:val="22"/>
          <w:szCs w:val="22"/>
          <w:lang w:val="en-AU" w:eastAsia="en-AU"/>
        </w:rPr>
      </w:pPr>
      <w:r w:rsidRPr="009678E5">
        <w:t>Appendix F. Detailed results for Fish</w:t>
      </w:r>
      <w:r>
        <w:rPr>
          <w:webHidden/>
        </w:rPr>
        <w:tab/>
      </w:r>
      <w:r w:rsidR="00C86679">
        <w:rPr>
          <w:webHidden/>
        </w:rPr>
        <w:t>140</w:t>
      </w:r>
    </w:p>
    <w:p w14:paraId="120FDB65" w14:textId="5A338BAB" w:rsidR="00B1757E" w:rsidRDefault="00B1757E" w:rsidP="00835F8F">
      <w:pPr>
        <w:pStyle w:val="TOC2"/>
        <w:rPr>
          <w:rFonts w:asciiTheme="minorHAnsi" w:eastAsiaTheme="minorEastAsia" w:hAnsiTheme="minorHAnsi" w:cstheme="minorBidi"/>
          <w:sz w:val="22"/>
          <w:szCs w:val="22"/>
          <w:lang w:val="en-AU" w:eastAsia="en-AU"/>
        </w:rPr>
      </w:pPr>
      <w:r w:rsidRPr="009678E5">
        <w:t>F.1</w:t>
      </w:r>
      <w:r>
        <w:rPr>
          <w:rFonts w:asciiTheme="minorHAnsi" w:eastAsiaTheme="minorEastAsia" w:hAnsiTheme="minorHAnsi" w:cstheme="minorBidi"/>
          <w:sz w:val="22"/>
          <w:szCs w:val="22"/>
          <w:lang w:val="en-AU" w:eastAsia="en-AU"/>
        </w:rPr>
        <w:tab/>
      </w:r>
      <w:r w:rsidRPr="009678E5">
        <w:t>Introduction</w:t>
      </w:r>
      <w:r>
        <w:rPr>
          <w:webHidden/>
        </w:rPr>
        <w:tab/>
      </w:r>
      <w:r w:rsidR="00C86679">
        <w:rPr>
          <w:webHidden/>
        </w:rPr>
        <w:t>140</w:t>
      </w:r>
    </w:p>
    <w:p w14:paraId="05606758" w14:textId="757AC993" w:rsidR="00B1757E" w:rsidRDefault="00B1757E" w:rsidP="00835F8F">
      <w:pPr>
        <w:pStyle w:val="TOC3"/>
        <w:rPr>
          <w:rFonts w:asciiTheme="minorHAnsi" w:eastAsiaTheme="minorEastAsia" w:hAnsiTheme="minorHAnsi" w:cstheme="minorBidi"/>
          <w:sz w:val="22"/>
          <w:szCs w:val="22"/>
          <w:lang w:val="en-AU" w:eastAsia="en-AU"/>
        </w:rPr>
      </w:pPr>
      <w:r w:rsidRPr="009678E5">
        <w:t>F.1.1</w:t>
      </w:r>
      <w:r>
        <w:rPr>
          <w:rFonts w:asciiTheme="minorHAnsi" w:eastAsiaTheme="minorEastAsia" w:hAnsiTheme="minorHAnsi" w:cstheme="minorBidi"/>
          <w:sz w:val="22"/>
          <w:szCs w:val="22"/>
          <w:lang w:val="en-AU" w:eastAsia="en-AU"/>
        </w:rPr>
        <w:tab/>
      </w:r>
      <w:r w:rsidRPr="009678E5">
        <w:t>Annual adult fish surveys</w:t>
      </w:r>
      <w:r>
        <w:rPr>
          <w:webHidden/>
        </w:rPr>
        <w:tab/>
      </w:r>
      <w:r w:rsidR="00C86679">
        <w:rPr>
          <w:webHidden/>
        </w:rPr>
        <w:t>140</w:t>
      </w:r>
    </w:p>
    <w:p w14:paraId="5E69508A" w14:textId="6C6C7C83" w:rsidR="00B1757E" w:rsidRDefault="00B1757E" w:rsidP="00835F8F">
      <w:pPr>
        <w:pStyle w:val="TOC3"/>
        <w:rPr>
          <w:rFonts w:asciiTheme="minorHAnsi" w:eastAsiaTheme="minorEastAsia" w:hAnsiTheme="minorHAnsi" w:cstheme="minorBidi"/>
          <w:sz w:val="22"/>
          <w:szCs w:val="22"/>
          <w:lang w:val="en-AU" w:eastAsia="en-AU"/>
        </w:rPr>
      </w:pPr>
      <w:r w:rsidRPr="009678E5">
        <w:t>F.1.2</w:t>
      </w:r>
      <w:r>
        <w:rPr>
          <w:rFonts w:asciiTheme="minorHAnsi" w:eastAsiaTheme="minorEastAsia" w:hAnsiTheme="minorHAnsi" w:cstheme="minorBidi"/>
          <w:sz w:val="22"/>
          <w:szCs w:val="22"/>
          <w:lang w:val="en-AU" w:eastAsia="en-AU"/>
        </w:rPr>
        <w:tab/>
      </w:r>
      <w:r w:rsidRPr="009678E5">
        <w:t>Larval fish surveys</w:t>
      </w:r>
      <w:r>
        <w:rPr>
          <w:webHidden/>
        </w:rPr>
        <w:tab/>
      </w:r>
      <w:r w:rsidR="00C86679">
        <w:rPr>
          <w:webHidden/>
        </w:rPr>
        <w:t>140</w:t>
      </w:r>
    </w:p>
    <w:p w14:paraId="0943B978" w14:textId="18F32123" w:rsidR="00B1757E" w:rsidRDefault="00B1757E" w:rsidP="00835F8F">
      <w:pPr>
        <w:pStyle w:val="TOC3"/>
        <w:rPr>
          <w:rFonts w:asciiTheme="minorHAnsi" w:eastAsiaTheme="minorEastAsia" w:hAnsiTheme="minorHAnsi" w:cstheme="minorBidi"/>
          <w:sz w:val="22"/>
          <w:szCs w:val="22"/>
          <w:lang w:val="en-AU" w:eastAsia="en-AU"/>
        </w:rPr>
      </w:pPr>
      <w:r w:rsidRPr="009678E5">
        <w:t>F.1.3</w:t>
      </w:r>
      <w:r>
        <w:rPr>
          <w:rFonts w:asciiTheme="minorHAnsi" w:eastAsiaTheme="minorEastAsia" w:hAnsiTheme="minorHAnsi" w:cstheme="minorBidi"/>
          <w:sz w:val="22"/>
          <w:szCs w:val="22"/>
          <w:lang w:val="en-AU" w:eastAsia="en-AU"/>
        </w:rPr>
        <w:tab/>
      </w:r>
      <w:r w:rsidRPr="009678E5">
        <w:t>Fish movement</w:t>
      </w:r>
      <w:r>
        <w:rPr>
          <w:webHidden/>
        </w:rPr>
        <w:tab/>
      </w:r>
      <w:r w:rsidR="00C86679">
        <w:rPr>
          <w:webHidden/>
        </w:rPr>
        <w:t>141</w:t>
      </w:r>
    </w:p>
    <w:p w14:paraId="062EE353" w14:textId="4CB05F52" w:rsidR="00B1757E" w:rsidRDefault="00B1757E" w:rsidP="00835F8F">
      <w:pPr>
        <w:pStyle w:val="TOC2"/>
        <w:rPr>
          <w:rFonts w:asciiTheme="minorHAnsi" w:eastAsiaTheme="minorEastAsia" w:hAnsiTheme="minorHAnsi" w:cstheme="minorBidi"/>
          <w:sz w:val="22"/>
          <w:szCs w:val="22"/>
          <w:lang w:val="en-AU" w:eastAsia="en-AU"/>
        </w:rPr>
      </w:pPr>
      <w:r w:rsidRPr="009678E5">
        <w:t>F.2</w:t>
      </w:r>
      <w:r>
        <w:rPr>
          <w:rFonts w:asciiTheme="minorHAnsi" w:eastAsiaTheme="minorEastAsia" w:hAnsiTheme="minorHAnsi" w:cstheme="minorBidi"/>
          <w:sz w:val="22"/>
          <w:szCs w:val="22"/>
          <w:lang w:val="en-AU" w:eastAsia="en-AU"/>
        </w:rPr>
        <w:tab/>
      </w:r>
      <w:r w:rsidRPr="009678E5">
        <w:t>Methods</w:t>
      </w:r>
      <w:r>
        <w:rPr>
          <w:webHidden/>
        </w:rPr>
        <w:tab/>
      </w:r>
      <w:r w:rsidR="00C86679">
        <w:rPr>
          <w:webHidden/>
        </w:rPr>
        <w:t>141</w:t>
      </w:r>
    </w:p>
    <w:p w14:paraId="4FD39981" w14:textId="40430C5C" w:rsidR="00B1757E" w:rsidRDefault="00B1757E" w:rsidP="00835F8F">
      <w:pPr>
        <w:pStyle w:val="TOC3"/>
        <w:rPr>
          <w:rFonts w:asciiTheme="minorHAnsi" w:eastAsiaTheme="minorEastAsia" w:hAnsiTheme="minorHAnsi" w:cstheme="minorBidi"/>
          <w:sz w:val="22"/>
          <w:szCs w:val="22"/>
          <w:lang w:val="en-AU" w:eastAsia="en-AU"/>
        </w:rPr>
      </w:pPr>
      <w:r w:rsidRPr="009678E5">
        <w:t>F.2.1</w:t>
      </w:r>
      <w:r>
        <w:rPr>
          <w:rFonts w:asciiTheme="minorHAnsi" w:eastAsiaTheme="minorEastAsia" w:hAnsiTheme="minorHAnsi" w:cstheme="minorBidi"/>
          <w:sz w:val="22"/>
          <w:szCs w:val="22"/>
          <w:lang w:val="en-AU" w:eastAsia="en-AU"/>
        </w:rPr>
        <w:tab/>
      </w:r>
      <w:r w:rsidRPr="009678E5">
        <w:t>Monitoring</w:t>
      </w:r>
      <w:r>
        <w:rPr>
          <w:webHidden/>
        </w:rPr>
        <w:tab/>
      </w:r>
      <w:r w:rsidR="00C86679">
        <w:rPr>
          <w:webHidden/>
        </w:rPr>
        <w:t>141</w:t>
      </w:r>
    </w:p>
    <w:p w14:paraId="03B4C61B" w14:textId="27B3F73D" w:rsidR="00B1757E" w:rsidRDefault="00B1757E" w:rsidP="00835F8F">
      <w:pPr>
        <w:pStyle w:val="TOC3"/>
        <w:rPr>
          <w:rFonts w:asciiTheme="minorHAnsi" w:eastAsiaTheme="minorEastAsia" w:hAnsiTheme="minorHAnsi" w:cstheme="minorBidi"/>
          <w:sz w:val="22"/>
          <w:szCs w:val="22"/>
          <w:lang w:val="en-AU" w:eastAsia="en-AU"/>
        </w:rPr>
      </w:pPr>
      <w:r w:rsidRPr="009678E5">
        <w:t>F.2.2</w:t>
      </w:r>
      <w:r>
        <w:rPr>
          <w:rFonts w:asciiTheme="minorHAnsi" w:eastAsiaTheme="minorEastAsia" w:hAnsiTheme="minorHAnsi" w:cstheme="minorBidi"/>
          <w:sz w:val="22"/>
          <w:szCs w:val="22"/>
          <w:lang w:val="en-AU" w:eastAsia="en-AU"/>
        </w:rPr>
        <w:tab/>
      </w:r>
      <w:r w:rsidRPr="009678E5">
        <w:t>Statistical modelling</w:t>
      </w:r>
      <w:r>
        <w:rPr>
          <w:webHidden/>
        </w:rPr>
        <w:tab/>
      </w:r>
      <w:r w:rsidR="00C86679">
        <w:rPr>
          <w:webHidden/>
        </w:rPr>
        <w:t>142</w:t>
      </w:r>
    </w:p>
    <w:p w14:paraId="49209DEC" w14:textId="50DFADF7" w:rsidR="00B1757E" w:rsidRDefault="00B1757E" w:rsidP="00835F8F">
      <w:pPr>
        <w:pStyle w:val="TOC4"/>
        <w:rPr>
          <w:rFonts w:asciiTheme="minorHAnsi" w:eastAsiaTheme="minorEastAsia" w:hAnsiTheme="minorHAnsi" w:cstheme="minorBidi"/>
          <w:noProof/>
          <w:sz w:val="22"/>
          <w:szCs w:val="22"/>
          <w:lang w:val="en-AU" w:eastAsia="en-AU"/>
        </w:rPr>
      </w:pPr>
      <w:r w:rsidRPr="009678E5">
        <w:rPr>
          <w:noProof/>
        </w:rPr>
        <w:t>F.2.2.1</w:t>
      </w:r>
      <w:r>
        <w:rPr>
          <w:rFonts w:asciiTheme="minorHAnsi" w:eastAsiaTheme="minorEastAsia" w:hAnsiTheme="minorHAnsi" w:cstheme="minorBidi"/>
          <w:noProof/>
          <w:sz w:val="22"/>
          <w:szCs w:val="22"/>
          <w:lang w:val="en-AU" w:eastAsia="en-AU"/>
        </w:rPr>
        <w:tab/>
      </w:r>
      <w:r w:rsidRPr="009678E5">
        <w:rPr>
          <w:noProof/>
        </w:rPr>
        <w:t>Spawning</w:t>
      </w:r>
      <w:r>
        <w:rPr>
          <w:noProof/>
          <w:webHidden/>
        </w:rPr>
        <w:tab/>
      </w:r>
      <w:r w:rsidR="00C86679">
        <w:rPr>
          <w:noProof/>
          <w:webHidden/>
        </w:rPr>
        <w:t>142</w:t>
      </w:r>
    </w:p>
    <w:p w14:paraId="035755B5" w14:textId="1C6650D0" w:rsidR="00B1757E" w:rsidRDefault="00B1757E" w:rsidP="00835F8F">
      <w:pPr>
        <w:pStyle w:val="TOC4"/>
        <w:rPr>
          <w:rFonts w:asciiTheme="minorHAnsi" w:eastAsiaTheme="minorEastAsia" w:hAnsiTheme="minorHAnsi" w:cstheme="minorBidi"/>
          <w:noProof/>
          <w:sz w:val="22"/>
          <w:szCs w:val="22"/>
          <w:lang w:val="en-AU" w:eastAsia="en-AU"/>
        </w:rPr>
      </w:pPr>
      <w:r w:rsidRPr="009678E5">
        <w:rPr>
          <w:noProof/>
        </w:rPr>
        <w:t>F.2.2.2</w:t>
      </w:r>
      <w:r>
        <w:rPr>
          <w:rFonts w:asciiTheme="minorHAnsi" w:eastAsiaTheme="minorEastAsia" w:hAnsiTheme="minorHAnsi" w:cstheme="minorBidi"/>
          <w:noProof/>
          <w:sz w:val="22"/>
          <w:szCs w:val="22"/>
          <w:lang w:val="en-AU" w:eastAsia="en-AU"/>
        </w:rPr>
        <w:tab/>
      </w:r>
      <w:r w:rsidRPr="009678E5">
        <w:rPr>
          <w:noProof/>
        </w:rPr>
        <w:t>Fish movement</w:t>
      </w:r>
      <w:r>
        <w:rPr>
          <w:noProof/>
          <w:webHidden/>
        </w:rPr>
        <w:tab/>
      </w:r>
      <w:r w:rsidR="00C86679">
        <w:rPr>
          <w:noProof/>
          <w:webHidden/>
        </w:rPr>
        <w:t>142</w:t>
      </w:r>
    </w:p>
    <w:p w14:paraId="487FB49B" w14:textId="43929B79" w:rsidR="00B1757E" w:rsidRDefault="00B1757E" w:rsidP="00835F8F">
      <w:pPr>
        <w:pStyle w:val="TOC2"/>
        <w:rPr>
          <w:rFonts w:asciiTheme="minorHAnsi" w:eastAsiaTheme="minorEastAsia" w:hAnsiTheme="minorHAnsi" w:cstheme="minorBidi"/>
          <w:sz w:val="22"/>
          <w:szCs w:val="22"/>
          <w:lang w:val="en-AU" w:eastAsia="en-AU"/>
        </w:rPr>
      </w:pPr>
      <w:r w:rsidRPr="009678E5">
        <w:t>F.3</w:t>
      </w:r>
      <w:r>
        <w:rPr>
          <w:rFonts w:asciiTheme="minorHAnsi" w:eastAsiaTheme="minorEastAsia" w:hAnsiTheme="minorHAnsi" w:cstheme="minorBidi"/>
          <w:sz w:val="22"/>
          <w:szCs w:val="22"/>
          <w:lang w:val="en-AU" w:eastAsia="en-AU"/>
        </w:rPr>
        <w:tab/>
      </w:r>
      <w:r w:rsidRPr="009678E5">
        <w:t>Results</w:t>
      </w:r>
      <w:r>
        <w:rPr>
          <w:webHidden/>
        </w:rPr>
        <w:tab/>
      </w:r>
      <w:r w:rsidR="00C86679">
        <w:rPr>
          <w:webHidden/>
        </w:rPr>
        <w:t>143</w:t>
      </w:r>
    </w:p>
    <w:p w14:paraId="66406C75" w14:textId="6114FE0B" w:rsidR="00B1757E" w:rsidRDefault="00B1757E" w:rsidP="00835F8F">
      <w:pPr>
        <w:pStyle w:val="TOC3"/>
        <w:rPr>
          <w:rFonts w:asciiTheme="minorHAnsi" w:eastAsiaTheme="minorEastAsia" w:hAnsiTheme="minorHAnsi" w:cstheme="minorBidi"/>
          <w:sz w:val="22"/>
          <w:szCs w:val="22"/>
          <w:lang w:val="en-AU" w:eastAsia="en-AU"/>
        </w:rPr>
      </w:pPr>
      <w:r w:rsidRPr="009678E5">
        <w:t>F.3.1</w:t>
      </w:r>
      <w:r>
        <w:rPr>
          <w:rFonts w:asciiTheme="minorHAnsi" w:eastAsiaTheme="minorEastAsia" w:hAnsiTheme="minorHAnsi" w:cstheme="minorBidi"/>
          <w:sz w:val="22"/>
          <w:szCs w:val="22"/>
          <w:lang w:val="en-AU" w:eastAsia="en-AU"/>
        </w:rPr>
        <w:tab/>
      </w:r>
      <w:r w:rsidRPr="009678E5">
        <w:t>Relevant flow components delivered to the lower Goulburn River in 2014/15</w:t>
      </w:r>
      <w:r>
        <w:rPr>
          <w:webHidden/>
        </w:rPr>
        <w:tab/>
      </w:r>
      <w:r w:rsidR="00C86679">
        <w:rPr>
          <w:webHidden/>
        </w:rPr>
        <w:t>143</w:t>
      </w:r>
    </w:p>
    <w:p w14:paraId="508DAFA7" w14:textId="20C0B953" w:rsidR="00B1757E" w:rsidRDefault="00B1757E" w:rsidP="00835F8F">
      <w:pPr>
        <w:pStyle w:val="TOC3"/>
        <w:rPr>
          <w:rFonts w:asciiTheme="minorHAnsi" w:eastAsiaTheme="minorEastAsia" w:hAnsiTheme="minorHAnsi" w:cstheme="minorBidi"/>
          <w:sz w:val="22"/>
          <w:szCs w:val="22"/>
          <w:lang w:val="en-AU" w:eastAsia="en-AU"/>
        </w:rPr>
      </w:pPr>
      <w:r w:rsidRPr="009678E5">
        <w:t>F.3.2</w:t>
      </w:r>
      <w:r>
        <w:rPr>
          <w:rFonts w:asciiTheme="minorHAnsi" w:eastAsiaTheme="minorEastAsia" w:hAnsiTheme="minorHAnsi" w:cstheme="minorBidi"/>
          <w:sz w:val="22"/>
          <w:szCs w:val="22"/>
          <w:lang w:val="en-AU" w:eastAsia="en-AU"/>
        </w:rPr>
        <w:tab/>
      </w:r>
      <w:r w:rsidRPr="009678E5">
        <w:t>Monitoring results and observations</w:t>
      </w:r>
      <w:r>
        <w:rPr>
          <w:webHidden/>
        </w:rPr>
        <w:tab/>
      </w:r>
      <w:r w:rsidR="00C86679">
        <w:rPr>
          <w:webHidden/>
        </w:rPr>
        <w:t>143</w:t>
      </w:r>
    </w:p>
    <w:p w14:paraId="669869C4" w14:textId="5E2575CD" w:rsidR="00B1757E" w:rsidRDefault="00B1757E" w:rsidP="00835F8F">
      <w:pPr>
        <w:pStyle w:val="TOC3"/>
        <w:rPr>
          <w:rFonts w:asciiTheme="minorHAnsi" w:eastAsiaTheme="minorEastAsia" w:hAnsiTheme="minorHAnsi" w:cstheme="minorBidi"/>
          <w:sz w:val="22"/>
          <w:szCs w:val="22"/>
          <w:lang w:val="en-AU" w:eastAsia="en-AU"/>
        </w:rPr>
      </w:pPr>
      <w:r w:rsidRPr="009678E5">
        <w:t>F.3.3</w:t>
      </w:r>
      <w:r>
        <w:rPr>
          <w:rFonts w:asciiTheme="minorHAnsi" w:eastAsiaTheme="minorEastAsia" w:hAnsiTheme="minorHAnsi" w:cstheme="minorBidi"/>
          <w:sz w:val="22"/>
          <w:szCs w:val="22"/>
          <w:lang w:val="en-AU" w:eastAsia="en-AU"/>
        </w:rPr>
        <w:tab/>
      </w:r>
      <w:r w:rsidRPr="009678E5">
        <w:t>Statistical results</w:t>
      </w:r>
      <w:r>
        <w:rPr>
          <w:webHidden/>
        </w:rPr>
        <w:tab/>
      </w:r>
      <w:r w:rsidR="00C86679">
        <w:rPr>
          <w:webHidden/>
        </w:rPr>
        <w:t>150</w:t>
      </w:r>
    </w:p>
    <w:p w14:paraId="001E64B7" w14:textId="683023BB" w:rsidR="00B1757E" w:rsidRDefault="00B1757E" w:rsidP="00835F8F">
      <w:pPr>
        <w:pStyle w:val="TOC2"/>
        <w:rPr>
          <w:rFonts w:asciiTheme="minorHAnsi" w:eastAsiaTheme="minorEastAsia" w:hAnsiTheme="minorHAnsi" w:cstheme="minorBidi"/>
          <w:sz w:val="22"/>
          <w:szCs w:val="22"/>
          <w:lang w:val="en-AU" w:eastAsia="en-AU"/>
        </w:rPr>
      </w:pPr>
      <w:r w:rsidRPr="009678E5">
        <w:t>F.4</w:t>
      </w:r>
      <w:r>
        <w:rPr>
          <w:rFonts w:asciiTheme="minorHAnsi" w:eastAsiaTheme="minorEastAsia" w:hAnsiTheme="minorHAnsi" w:cstheme="minorBidi"/>
          <w:sz w:val="22"/>
          <w:szCs w:val="22"/>
          <w:lang w:val="en-AU" w:eastAsia="en-AU"/>
        </w:rPr>
        <w:tab/>
      </w:r>
      <w:r w:rsidRPr="009678E5">
        <w:t>Discussion</w:t>
      </w:r>
      <w:r>
        <w:rPr>
          <w:webHidden/>
        </w:rPr>
        <w:tab/>
      </w:r>
      <w:r w:rsidR="00C86679">
        <w:rPr>
          <w:webHidden/>
        </w:rPr>
        <w:t>152</w:t>
      </w:r>
    </w:p>
    <w:p w14:paraId="290A7229" w14:textId="6CFD231A" w:rsidR="00B1757E" w:rsidRDefault="00B1757E" w:rsidP="00835F8F">
      <w:pPr>
        <w:pStyle w:val="TOC2"/>
        <w:rPr>
          <w:rFonts w:asciiTheme="minorHAnsi" w:eastAsiaTheme="minorEastAsia" w:hAnsiTheme="minorHAnsi" w:cstheme="minorBidi"/>
          <w:sz w:val="22"/>
          <w:szCs w:val="22"/>
          <w:lang w:val="en-AU" w:eastAsia="en-AU"/>
        </w:rPr>
      </w:pPr>
      <w:r w:rsidRPr="009678E5">
        <w:t>F.5</w:t>
      </w:r>
      <w:r>
        <w:rPr>
          <w:rFonts w:asciiTheme="minorHAnsi" w:eastAsiaTheme="minorEastAsia" w:hAnsiTheme="minorHAnsi" w:cstheme="minorBidi"/>
          <w:sz w:val="22"/>
          <w:szCs w:val="22"/>
          <w:lang w:val="en-AU" w:eastAsia="en-AU"/>
        </w:rPr>
        <w:tab/>
      </w:r>
      <w:r w:rsidRPr="009678E5">
        <w:t>Conclusion and recommendations</w:t>
      </w:r>
      <w:r>
        <w:rPr>
          <w:webHidden/>
        </w:rPr>
        <w:tab/>
      </w:r>
      <w:r w:rsidR="00C86679">
        <w:rPr>
          <w:webHidden/>
        </w:rPr>
        <w:t>156</w:t>
      </w:r>
    </w:p>
    <w:p w14:paraId="4BA8FCCD" w14:textId="77777777" w:rsidR="00B1757E" w:rsidRDefault="00B1757E" w:rsidP="00835F8F">
      <w:pPr>
        <w:pStyle w:val="TOC1"/>
        <w:rPr>
          <w:rStyle w:val="Hyperlink"/>
        </w:rPr>
      </w:pPr>
    </w:p>
    <w:p w14:paraId="10CA52C9" w14:textId="750DE91B" w:rsidR="00B1757E" w:rsidRDefault="00B1757E" w:rsidP="00835F8F">
      <w:pPr>
        <w:pStyle w:val="TOC1"/>
        <w:rPr>
          <w:rFonts w:asciiTheme="minorHAnsi" w:eastAsiaTheme="minorEastAsia" w:hAnsiTheme="minorHAnsi" w:cstheme="minorBidi"/>
          <w:sz w:val="22"/>
          <w:szCs w:val="22"/>
          <w:lang w:val="en-AU" w:eastAsia="en-AU"/>
        </w:rPr>
      </w:pPr>
      <w:r w:rsidRPr="009678E5">
        <w:t>Appendix G. Examples of stakeholder communications</w:t>
      </w:r>
      <w:r>
        <w:rPr>
          <w:webHidden/>
        </w:rPr>
        <w:tab/>
      </w:r>
      <w:r w:rsidR="00C86679">
        <w:rPr>
          <w:webHidden/>
        </w:rPr>
        <w:t>158</w:t>
      </w:r>
    </w:p>
    <w:p w14:paraId="2367BCCD" w14:textId="321FC33A" w:rsidR="00310C2C" w:rsidRPr="00BD787B" w:rsidRDefault="00310C2C" w:rsidP="00B1757E">
      <w:pPr>
        <w:pStyle w:val="Para0"/>
        <w:rPr>
          <w:rFonts w:ascii="Calibri" w:hAnsi="Calibri"/>
          <w:b/>
          <w:sz w:val="22"/>
          <w:szCs w:val="22"/>
          <w:lang w:val="en-US"/>
        </w:rPr>
      </w:pPr>
      <w:r w:rsidRPr="006D0B90">
        <w:rPr>
          <w:b/>
        </w:rPr>
        <w:br w:type="page"/>
      </w:r>
    </w:p>
    <w:p w14:paraId="2367BCCE" w14:textId="77777777" w:rsidR="00310C2C" w:rsidRDefault="00310C2C" w:rsidP="00C85C11">
      <w:pPr>
        <w:pStyle w:val="Sectionheading"/>
      </w:pPr>
      <w:r>
        <w:t>Table of Figures</w:t>
      </w:r>
    </w:p>
    <w:p w14:paraId="2367BCCF" w14:textId="77777777" w:rsidR="00C85C11" w:rsidRPr="00C85C11" w:rsidRDefault="00C85C11" w:rsidP="00C85C11">
      <w:pPr>
        <w:pStyle w:val="Para0"/>
        <w:rPr>
          <w:b/>
        </w:rPr>
      </w:pPr>
      <w:r w:rsidRPr="00C85C11">
        <w:rPr>
          <w:b/>
        </w:rPr>
        <w:t>Report main Body</w:t>
      </w:r>
    </w:p>
    <w:p w14:paraId="0BCBD89B" w14:textId="3AA7E883" w:rsidR="00B1757E" w:rsidRDefault="00B1757E"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1</w:t>
      </w:r>
      <w:r w:rsidRPr="009678E5">
        <w:rPr>
          <w:noProof/>
        </w:rPr>
        <w:noBreakHyphen/>
        <w:t>1.</w:t>
      </w:r>
      <w:r w:rsidR="009678E5">
        <w:rPr>
          <w:noProof/>
        </w:rPr>
        <w:t xml:space="preserve"> </w:t>
      </w:r>
      <w:r w:rsidRPr="009678E5">
        <w:rPr>
          <w:noProof/>
        </w:rPr>
        <w:tab/>
        <w:t>Map of the lower Goulburn River, with all monitoring sites marked, along with flow gauges used to generate flow data used in this report. Some sites extend into the Murray Broken rivers. Colours denote different monitoring activities, with some sites being used for multiple activities. Sites named in this report are indicated with site numbers, with the key providing the site name. Monitoring Zone 1 runs from Goulburn Weir to the confluence of the Broken River, with Zone 2 downstream from this point to the confluence with the Murray River.</w:t>
      </w:r>
      <w:r>
        <w:rPr>
          <w:noProof/>
          <w:webHidden/>
        </w:rPr>
        <w:tab/>
      </w:r>
      <w:r w:rsidR="00C86679">
        <w:rPr>
          <w:noProof/>
          <w:webHidden/>
        </w:rPr>
        <w:t>5</w:t>
      </w:r>
    </w:p>
    <w:p w14:paraId="26415AFF" w14:textId="7EE61350" w:rsidR="00B1757E" w:rsidRDefault="00B1757E"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1</w:t>
      </w:r>
      <w:r w:rsidRPr="009678E5">
        <w:rPr>
          <w:noProof/>
        </w:rPr>
        <w:noBreakHyphen/>
        <w:t xml:space="preserve">2. </w:t>
      </w:r>
      <w:r w:rsidR="00A73E20" w:rsidRPr="009678E5">
        <w:rPr>
          <w:noProof/>
        </w:rPr>
        <w:tab/>
      </w:r>
      <w:r w:rsidRPr="009678E5">
        <w:rPr>
          <w:noProof/>
        </w:rPr>
        <w:t>Summary of environmental flows delivery in the lower Goulburn River 2014–15 (a) and 2015–16 (b). Chart shows total flow rate (ML/d) at the McCoy’s Bridge gauging station near the bottom of the system, along with managed environmental flows delivered at that point, and inter-valley transfer flows, which were also managed to deliver parts of environmental flow components (see Appendix A for explanation of the hydrological data used in this report). Evaluation in this report covers the period from the start of the monitoring program (~September 2014) to the collection of adult fish monitoring data in May 2016.</w:t>
      </w:r>
      <w:r>
        <w:rPr>
          <w:noProof/>
          <w:webHidden/>
        </w:rPr>
        <w:tab/>
      </w:r>
      <w:r w:rsidR="00C86679">
        <w:rPr>
          <w:noProof/>
          <w:webHidden/>
        </w:rPr>
        <w:t>10</w:t>
      </w:r>
    </w:p>
    <w:p w14:paraId="344CB451" w14:textId="5C39578D" w:rsidR="00B1757E" w:rsidRDefault="00B1757E"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3</w:t>
      </w:r>
      <w:r w:rsidRPr="009678E5">
        <w:rPr>
          <w:noProof/>
        </w:rPr>
        <w:noBreakHyphen/>
        <w:t xml:space="preserve">1. </w:t>
      </w:r>
      <w:r w:rsidR="00A73E20" w:rsidRPr="009678E5">
        <w:rPr>
          <w:noProof/>
        </w:rPr>
        <w:tab/>
      </w:r>
      <w:r w:rsidRPr="009678E5">
        <w:rPr>
          <w:noProof/>
        </w:rPr>
        <w:t>Maximum velocities for McCoy’s Bridge by location: a) maximum velocity for the channel, and b) maximum velocity at the bank at the location of vegetation assessments. Note the differences in velocity depending on location.</w:t>
      </w:r>
      <w:r>
        <w:rPr>
          <w:noProof/>
          <w:webHidden/>
        </w:rPr>
        <w:tab/>
      </w:r>
      <w:r w:rsidR="00C86679">
        <w:rPr>
          <w:noProof/>
          <w:webHidden/>
        </w:rPr>
        <w:t>14</w:t>
      </w:r>
    </w:p>
    <w:p w14:paraId="7DAE4C6E" w14:textId="1BAB39C9" w:rsidR="00B1757E" w:rsidRDefault="00B1757E"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3</w:t>
      </w:r>
      <w:r w:rsidRPr="009678E5">
        <w:rPr>
          <w:noProof/>
        </w:rPr>
        <w:noBreakHyphen/>
        <w:t xml:space="preserve">2. </w:t>
      </w:r>
      <w:r w:rsidR="00A73E20" w:rsidRPr="009678E5">
        <w:rPr>
          <w:noProof/>
        </w:rPr>
        <w:tab/>
      </w:r>
      <w:r w:rsidRPr="009678E5">
        <w:rPr>
          <w:noProof/>
        </w:rPr>
        <w:t>Sediment drapes (deposition) were more common during slow rates of recession and encourage vegetation establishment.</w:t>
      </w:r>
      <w:r>
        <w:rPr>
          <w:noProof/>
          <w:webHidden/>
        </w:rPr>
        <w:tab/>
      </w:r>
      <w:r w:rsidR="00C86679">
        <w:rPr>
          <w:noProof/>
          <w:webHidden/>
        </w:rPr>
        <w:t>15</w:t>
      </w:r>
    </w:p>
    <w:p w14:paraId="22B72354" w14:textId="616558B9" w:rsidR="00B1757E" w:rsidRDefault="00B1757E"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4</w:t>
      </w:r>
      <w:r w:rsidRPr="009678E5">
        <w:rPr>
          <w:noProof/>
        </w:rPr>
        <w:noBreakHyphen/>
        <w:t xml:space="preserve">1. </w:t>
      </w:r>
      <w:r w:rsidR="00A73E20" w:rsidRPr="009678E5">
        <w:rPr>
          <w:noProof/>
        </w:rPr>
        <w:tab/>
      </w:r>
      <w:r w:rsidRPr="009678E5">
        <w:rPr>
          <w:noProof/>
        </w:rPr>
        <w:t>Relationships between photosynthesis, respiration, organic matter, dissolved gases and nutrients.</w:t>
      </w:r>
      <w:r>
        <w:rPr>
          <w:noProof/>
          <w:webHidden/>
        </w:rPr>
        <w:tab/>
      </w:r>
      <w:r w:rsidR="00C86679">
        <w:rPr>
          <w:noProof/>
          <w:webHidden/>
        </w:rPr>
        <w:t>16</w:t>
      </w:r>
    </w:p>
    <w:p w14:paraId="66D321A8" w14:textId="4167C575" w:rsidR="00B1757E" w:rsidRDefault="00B1757E"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4</w:t>
      </w:r>
      <w:r w:rsidRPr="009678E5">
        <w:rPr>
          <w:noProof/>
        </w:rPr>
        <w:noBreakHyphen/>
        <w:t xml:space="preserve">2. </w:t>
      </w:r>
      <w:r w:rsidR="00A73E20" w:rsidRPr="009678E5">
        <w:rPr>
          <w:noProof/>
        </w:rPr>
        <w:tab/>
      </w:r>
      <w:r w:rsidRPr="009678E5">
        <w:rPr>
          <w:noProof/>
        </w:rPr>
        <w:t>Stream Metabolism-Flow Relationships for Day Rd (Zone 1) from August 2015 to April 2016.</w:t>
      </w:r>
      <w:r>
        <w:rPr>
          <w:noProof/>
          <w:webHidden/>
        </w:rPr>
        <w:tab/>
      </w:r>
      <w:r w:rsidR="00C86679">
        <w:rPr>
          <w:noProof/>
          <w:webHidden/>
        </w:rPr>
        <w:t>18</w:t>
      </w:r>
    </w:p>
    <w:p w14:paraId="4CBF298F" w14:textId="5E5FBB32" w:rsidR="00B1757E" w:rsidRDefault="00B1757E"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5</w:t>
      </w:r>
      <w:r w:rsidRPr="009678E5">
        <w:rPr>
          <w:noProof/>
        </w:rPr>
        <w:noBreakHyphen/>
        <w:t xml:space="preserve">1. </w:t>
      </w:r>
      <w:r w:rsidR="00A73E20" w:rsidRPr="009678E5">
        <w:rPr>
          <w:noProof/>
        </w:rPr>
        <w:tab/>
      </w:r>
      <w:r w:rsidRPr="009678E5">
        <w:rPr>
          <w:noProof/>
        </w:rPr>
        <w:t xml:space="preserve">(a) Average abundance of macroinvertebrates in artificial substrates combined across 2014–15 and 2015–16 (+ standard error of the mean), (b) average biomass of macroinvertebrates in artificial substrates in 2015–16 (+ standard error of the mean), (c) average abundance of macroinvertebrates in replicated edge sweep samples in 2015-16 (+ standard error of the mean), (d) average biomass of macroinvertebrates in replicated edge sweep samples in 2015-16 (+ standard error of the mean), (e) abundance of adult aquatic midges (Chironomidae) on yellow sticky traps in 2015-16 and (f) abundance of midge </w:t>
      </w:r>
      <w:r w:rsidRPr="009678E5">
        <w:rPr>
          <w:i/>
          <w:noProof/>
        </w:rPr>
        <w:t>Microcricotopus parvulus</w:t>
      </w:r>
      <w:r w:rsidRPr="009678E5">
        <w:rPr>
          <w:noProof/>
        </w:rPr>
        <w:t xml:space="preserve"> on yellow sticky traps in 2015-16.</w:t>
      </w:r>
      <w:r>
        <w:rPr>
          <w:noProof/>
          <w:webHidden/>
        </w:rPr>
        <w:tab/>
      </w:r>
      <w:r w:rsidR="00C86679">
        <w:rPr>
          <w:noProof/>
          <w:webHidden/>
        </w:rPr>
        <w:t>21</w:t>
      </w:r>
    </w:p>
    <w:p w14:paraId="5CAA32A2" w14:textId="12D3A547" w:rsidR="00B1757E" w:rsidRDefault="00B1757E"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5</w:t>
      </w:r>
      <w:r w:rsidRPr="009678E5">
        <w:rPr>
          <w:noProof/>
        </w:rPr>
        <w:noBreakHyphen/>
        <w:t xml:space="preserve">2. </w:t>
      </w:r>
      <w:r w:rsidR="00A73E20" w:rsidRPr="009678E5">
        <w:rPr>
          <w:noProof/>
        </w:rPr>
        <w:tab/>
      </w:r>
      <w:r w:rsidRPr="009678E5">
        <w:rPr>
          <w:noProof/>
        </w:rPr>
        <w:t xml:space="preserve">Large macroinvertebrate (&gt;5mm) biomass of (a) all macroinvertebrates, (b) Crustacean, (c) prawn </w:t>
      </w:r>
      <w:r w:rsidRPr="009678E5">
        <w:rPr>
          <w:i/>
          <w:noProof/>
        </w:rPr>
        <w:t>Macrobrachium australiense crassum</w:t>
      </w:r>
      <w:r w:rsidRPr="009678E5">
        <w:rPr>
          <w:noProof/>
        </w:rPr>
        <w:t xml:space="preserve">, (d) shrimp </w:t>
      </w:r>
      <w:r w:rsidRPr="009678E5">
        <w:rPr>
          <w:i/>
          <w:noProof/>
        </w:rPr>
        <w:t>Paratya australiensis</w:t>
      </w:r>
      <w:r w:rsidRPr="009678E5">
        <w:rPr>
          <w:noProof/>
        </w:rPr>
        <w:t xml:space="preserve"> and (e) Ephemeroptera, Plecoptera and Trichoptera (EPT) (average + standard error of the mean) from replicated edge sweep samples in the Goulburn and Broken Rivers in spring 2015.</w:t>
      </w:r>
      <w:r>
        <w:rPr>
          <w:noProof/>
          <w:webHidden/>
        </w:rPr>
        <w:tab/>
      </w:r>
      <w:r w:rsidR="00C86679">
        <w:rPr>
          <w:noProof/>
          <w:webHidden/>
        </w:rPr>
        <w:t>22</w:t>
      </w:r>
    </w:p>
    <w:p w14:paraId="086548F9" w14:textId="52764528" w:rsidR="00B1757E" w:rsidRDefault="00B1757E"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7</w:t>
      </w:r>
      <w:r w:rsidRPr="009678E5">
        <w:rPr>
          <w:noProof/>
        </w:rPr>
        <w:noBreakHyphen/>
        <w:t xml:space="preserve">1. </w:t>
      </w:r>
      <w:r w:rsidR="00A73E20" w:rsidRPr="009678E5">
        <w:rPr>
          <w:noProof/>
        </w:rPr>
        <w:tab/>
      </w:r>
      <w:r w:rsidRPr="009678E5">
        <w:rPr>
          <w:noProof/>
        </w:rPr>
        <w:t>Trout cod collected during 2015 adult fish surveys.</w:t>
      </w:r>
      <w:r>
        <w:rPr>
          <w:noProof/>
          <w:webHidden/>
        </w:rPr>
        <w:tab/>
      </w:r>
      <w:r w:rsidR="00C86679">
        <w:rPr>
          <w:noProof/>
          <w:webHidden/>
        </w:rPr>
        <w:t>30</w:t>
      </w:r>
    </w:p>
    <w:p w14:paraId="30AD1CF3" w14:textId="0C16F86D" w:rsidR="00B1757E" w:rsidRDefault="00B1757E"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7</w:t>
      </w:r>
      <w:r w:rsidRPr="009678E5">
        <w:rPr>
          <w:noProof/>
        </w:rPr>
        <w:noBreakHyphen/>
        <w:t xml:space="preserve">2. </w:t>
      </w:r>
      <w:r w:rsidR="00A73E20" w:rsidRPr="009678E5">
        <w:rPr>
          <w:noProof/>
        </w:rPr>
        <w:tab/>
      </w:r>
      <w:r w:rsidRPr="009678E5">
        <w:rPr>
          <w:noProof/>
        </w:rPr>
        <w:t>Age structure of golden perch (upper panel) and Murray cod (lower panel) from fish collected in the Goulburn River in 2014, 2015 and 2016. Bar colour denotes year of collection.</w:t>
      </w:r>
      <w:r>
        <w:rPr>
          <w:noProof/>
          <w:webHidden/>
        </w:rPr>
        <w:tab/>
      </w:r>
      <w:r w:rsidR="00C86679">
        <w:rPr>
          <w:noProof/>
          <w:webHidden/>
        </w:rPr>
        <w:t>31</w:t>
      </w:r>
    </w:p>
    <w:p w14:paraId="7C3C5B5C" w14:textId="40C51ECA" w:rsidR="00B1757E" w:rsidRDefault="00B1757E"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8</w:t>
      </w:r>
      <w:r w:rsidRPr="009678E5">
        <w:rPr>
          <w:noProof/>
        </w:rPr>
        <w:noBreakHyphen/>
        <w:t xml:space="preserve">1. </w:t>
      </w:r>
      <w:r w:rsidR="00A73E20" w:rsidRPr="009678E5">
        <w:rPr>
          <w:noProof/>
        </w:rPr>
        <w:tab/>
      </w:r>
      <w:r w:rsidRPr="009678E5">
        <w:rPr>
          <w:noProof/>
        </w:rPr>
        <w:t>Conceptual model of the linkages among monitoring matters in the Goulburn LTIM Project (modified from Webb et al. 2014). Ticks represent linkages supported by data to date, with question marks yet to be confirmed or disproved.</w:t>
      </w:r>
      <w:r>
        <w:rPr>
          <w:noProof/>
          <w:webHidden/>
        </w:rPr>
        <w:tab/>
      </w:r>
      <w:r w:rsidR="00C86679">
        <w:rPr>
          <w:noProof/>
          <w:webHidden/>
        </w:rPr>
        <w:t>34</w:t>
      </w:r>
    </w:p>
    <w:p w14:paraId="09DF730E" w14:textId="6A1FE794" w:rsidR="00A73E20" w:rsidRDefault="00C85C11" w:rsidP="00A73E20">
      <w:pPr>
        <w:pStyle w:val="Para0"/>
        <w:keepLines/>
        <w:ind w:left="1134" w:hanging="1134"/>
        <w:rPr>
          <w:noProof/>
        </w:rPr>
      </w:pPr>
      <w:r w:rsidRPr="00B1757E">
        <w:rPr>
          <w:b/>
        </w:rPr>
        <w:t>Appendices</w:t>
      </w:r>
    </w:p>
    <w:p w14:paraId="5C4D900A" w14:textId="1D33C518"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1. </w:t>
      </w:r>
      <w:r w:rsidRPr="009678E5">
        <w:rPr>
          <w:noProof/>
        </w:rPr>
        <w:tab/>
        <w:t>Instruments used to collect field data for development and verification of the hydraulic model: (left) Sonar bathymetric survey boat, (right) Acoustic Doppler Current Profiler (tethered to a rope to obtain velocities across fixed cross sections).</w:t>
      </w:r>
      <w:r>
        <w:rPr>
          <w:noProof/>
          <w:webHidden/>
        </w:rPr>
        <w:tab/>
      </w:r>
      <w:r w:rsidR="00C86679">
        <w:rPr>
          <w:noProof/>
          <w:webHidden/>
        </w:rPr>
        <w:t>50</w:t>
      </w:r>
    </w:p>
    <w:p w14:paraId="269BB311" w14:textId="156CA4F8"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2. </w:t>
      </w:r>
      <w:r w:rsidRPr="009678E5">
        <w:rPr>
          <w:noProof/>
        </w:rPr>
        <w:tab/>
        <w:t>Topography used to develop the hydraulic model for Moss Rd based on LiDAR and bathymetric survey. The main channel (represented here in green) has path of the bathymetric survey overlain in black to demonstrate coverage. This includes some verification runs of the boat into the backwater section (already covered by LiDAR).</w:t>
      </w:r>
      <w:r>
        <w:rPr>
          <w:noProof/>
          <w:webHidden/>
        </w:rPr>
        <w:tab/>
      </w:r>
      <w:r w:rsidR="00C86679">
        <w:rPr>
          <w:noProof/>
          <w:webHidden/>
        </w:rPr>
        <w:t>51</w:t>
      </w:r>
    </w:p>
    <w:p w14:paraId="3E314813" w14:textId="2C49CA26"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3. </w:t>
      </w:r>
      <w:r w:rsidRPr="009678E5">
        <w:rPr>
          <w:noProof/>
        </w:rPr>
        <w:tab/>
        <w:t>Example of computational mesh resolution and setup for Moss Road. Greater detail (higher resolution) is provided within the channel to capture small-scale hydraulic variation on the bed of the channel and for lower velocities.</w:t>
      </w:r>
      <w:r>
        <w:rPr>
          <w:noProof/>
          <w:webHidden/>
        </w:rPr>
        <w:tab/>
      </w:r>
      <w:r w:rsidR="00C86679">
        <w:rPr>
          <w:noProof/>
          <w:webHidden/>
        </w:rPr>
        <w:t>52</w:t>
      </w:r>
    </w:p>
    <w:p w14:paraId="03A6E3E3" w14:textId="59939C99"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4. </w:t>
      </w:r>
      <w:r w:rsidRPr="009678E5">
        <w:rPr>
          <w:noProof/>
        </w:rPr>
        <w:tab/>
        <w:t>Roughness zones for Moss Road</w:t>
      </w:r>
      <w:r>
        <w:rPr>
          <w:noProof/>
          <w:webHidden/>
        </w:rPr>
        <w:tab/>
      </w:r>
      <w:r w:rsidR="00C86679">
        <w:rPr>
          <w:noProof/>
          <w:webHidden/>
        </w:rPr>
        <w:t>53</w:t>
      </w:r>
    </w:p>
    <w:p w14:paraId="34812CEB" w14:textId="7E42E779"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5. </w:t>
      </w:r>
      <w:r w:rsidRPr="009678E5">
        <w:rPr>
          <w:noProof/>
        </w:rPr>
        <w:tab/>
        <w:t>Calibration results (velocity comparison) for Moss Road low flow event (12/06/15)</w:t>
      </w:r>
      <w:r>
        <w:rPr>
          <w:noProof/>
          <w:webHidden/>
        </w:rPr>
        <w:tab/>
      </w:r>
      <w:r w:rsidR="00C86679">
        <w:rPr>
          <w:noProof/>
          <w:webHidden/>
        </w:rPr>
        <w:t>55</w:t>
      </w:r>
    </w:p>
    <w:p w14:paraId="5AA508B7" w14:textId="1347A6BE"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6. </w:t>
      </w:r>
      <w:r w:rsidRPr="009678E5">
        <w:rPr>
          <w:noProof/>
        </w:rPr>
        <w:tab/>
        <w:t>Calibration results (velocity difference) for Moss Road low flow event (12/06/15)</w:t>
      </w:r>
      <w:r>
        <w:rPr>
          <w:noProof/>
          <w:webHidden/>
        </w:rPr>
        <w:tab/>
      </w:r>
      <w:r w:rsidR="00C86679">
        <w:rPr>
          <w:noProof/>
          <w:webHidden/>
        </w:rPr>
        <w:t>55</w:t>
      </w:r>
    </w:p>
    <w:p w14:paraId="084C2A0D" w14:textId="24196500"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7. </w:t>
      </w:r>
      <w:r w:rsidRPr="009678E5">
        <w:rPr>
          <w:noProof/>
        </w:rPr>
        <w:tab/>
        <w:t>Calibration results (velocity comparison) for Moss Road high flow event (25/06/15)</w:t>
      </w:r>
      <w:r>
        <w:rPr>
          <w:noProof/>
          <w:webHidden/>
        </w:rPr>
        <w:tab/>
      </w:r>
      <w:r w:rsidR="00C86679">
        <w:rPr>
          <w:noProof/>
          <w:webHidden/>
        </w:rPr>
        <w:t>56</w:t>
      </w:r>
    </w:p>
    <w:p w14:paraId="6CF5F8D4" w14:textId="729F9148"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8. </w:t>
      </w:r>
      <w:r w:rsidRPr="009678E5">
        <w:rPr>
          <w:noProof/>
        </w:rPr>
        <w:tab/>
        <w:t>Calibration results (velocity difference) for Moss Road high flow event (25/06/15)</w:t>
      </w:r>
      <w:r>
        <w:rPr>
          <w:noProof/>
          <w:webHidden/>
        </w:rPr>
        <w:tab/>
      </w:r>
      <w:r w:rsidR="00C86679">
        <w:rPr>
          <w:noProof/>
          <w:webHidden/>
        </w:rPr>
        <w:t>56</w:t>
      </w:r>
    </w:p>
    <w:p w14:paraId="3357E17D" w14:textId="4D659C69"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9. </w:t>
      </w:r>
      <w:r w:rsidRPr="009678E5">
        <w:rPr>
          <w:noProof/>
        </w:rPr>
        <w:tab/>
        <w:t>Results (wetted area and area of pools) for Moss Road</w:t>
      </w:r>
      <w:r>
        <w:rPr>
          <w:noProof/>
          <w:webHidden/>
        </w:rPr>
        <w:tab/>
      </w:r>
      <w:r w:rsidR="00C86679">
        <w:rPr>
          <w:noProof/>
          <w:webHidden/>
        </w:rPr>
        <w:t>58</w:t>
      </w:r>
    </w:p>
    <w:p w14:paraId="4D7257A5" w14:textId="7B760A78"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10. </w:t>
      </w:r>
      <w:r w:rsidRPr="009678E5">
        <w:rPr>
          <w:noProof/>
        </w:rPr>
        <w:tab/>
        <w:t>Results (area of slackwater habitat) for Moss Road</w:t>
      </w:r>
      <w:r>
        <w:rPr>
          <w:noProof/>
          <w:webHidden/>
        </w:rPr>
        <w:tab/>
      </w:r>
      <w:r w:rsidR="00C86679">
        <w:rPr>
          <w:noProof/>
          <w:webHidden/>
        </w:rPr>
        <w:t>58</w:t>
      </w:r>
    </w:p>
    <w:p w14:paraId="3699299C" w14:textId="34636060"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11. </w:t>
      </w:r>
      <w:r w:rsidRPr="009678E5">
        <w:rPr>
          <w:noProof/>
        </w:rPr>
        <w:tab/>
        <w:t>Results (mean patch size of slackwater habitat) for Moss Road</w:t>
      </w:r>
      <w:r>
        <w:rPr>
          <w:noProof/>
          <w:webHidden/>
        </w:rPr>
        <w:tab/>
      </w:r>
      <w:r w:rsidR="00C86679">
        <w:rPr>
          <w:noProof/>
          <w:webHidden/>
        </w:rPr>
        <w:t>59</w:t>
      </w:r>
    </w:p>
    <w:p w14:paraId="2CDE2941" w14:textId="100D8033"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12. </w:t>
      </w:r>
      <w:r w:rsidRPr="009678E5">
        <w:rPr>
          <w:noProof/>
        </w:rPr>
        <w:tab/>
        <w:t>Results (mean velocity) for Moss Road</w:t>
      </w:r>
      <w:r>
        <w:rPr>
          <w:noProof/>
          <w:webHidden/>
        </w:rPr>
        <w:tab/>
      </w:r>
      <w:r w:rsidR="00C86679">
        <w:rPr>
          <w:noProof/>
          <w:webHidden/>
        </w:rPr>
        <w:t>60</w:t>
      </w:r>
    </w:p>
    <w:p w14:paraId="61E16573" w14:textId="1F2A85FB"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13. </w:t>
      </w:r>
      <w:r w:rsidRPr="009678E5">
        <w:rPr>
          <w:noProof/>
        </w:rPr>
        <w:tab/>
        <w:t>Results (velocity rate of change with flow) for Moss Road</w:t>
      </w:r>
      <w:r>
        <w:rPr>
          <w:noProof/>
          <w:webHidden/>
        </w:rPr>
        <w:tab/>
      </w:r>
      <w:r w:rsidR="00C86679">
        <w:rPr>
          <w:noProof/>
          <w:webHidden/>
        </w:rPr>
        <w:t>60</w:t>
      </w:r>
    </w:p>
    <w:p w14:paraId="1EFDC785" w14:textId="420B6750"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14. </w:t>
      </w:r>
      <w:r w:rsidRPr="009678E5">
        <w:rPr>
          <w:noProof/>
        </w:rPr>
        <w:tab/>
        <w:t>Maximum velocity at vegetation transects for McCoy’s Bridge</w:t>
      </w:r>
      <w:r>
        <w:rPr>
          <w:noProof/>
          <w:webHidden/>
        </w:rPr>
        <w:tab/>
      </w:r>
      <w:r w:rsidR="00C86679">
        <w:rPr>
          <w:noProof/>
          <w:webHidden/>
        </w:rPr>
        <w:t>61</w:t>
      </w:r>
    </w:p>
    <w:p w14:paraId="08DBEB86" w14:textId="65A855C8"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15. </w:t>
      </w:r>
      <w:r w:rsidRPr="009678E5">
        <w:rPr>
          <w:noProof/>
        </w:rPr>
        <w:tab/>
        <w:t>(left) Colour coded erosion pins inserted at each transect to indicate location/elevation on the river bank and measured by digital callipers, and (right) field placement.</w:t>
      </w:r>
      <w:r>
        <w:rPr>
          <w:noProof/>
          <w:webHidden/>
        </w:rPr>
        <w:tab/>
      </w:r>
      <w:r w:rsidR="00C86679">
        <w:rPr>
          <w:noProof/>
          <w:webHidden/>
        </w:rPr>
        <w:t>61</w:t>
      </w:r>
    </w:p>
    <w:p w14:paraId="77E71B9D" w14:textId="74CB542A"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 B</w:t>
      </w:r>
      <w:r w:rsidRPr="009678E5">
        <w:rPr>
          <w:noProof/>
        </w:rPr>
        <w:noBreakHyphen/>
        <w:t xml:space="preserve">16. </w:t>
      </w:r>
      <w:r w:rsidRPr="009678E5">
        <w:rPr>
          <w:noProof/>
        </w:rPr>
        <w:tab/>
        <w:t>Bank erosion sampling visits relative to discharge with eflows (blue) and without (purple). Data for McCoy’s stream gauge.</w:t>
      </w:r>
      <w:r>
        <w:rPr>
          <w:noProof/>
          <w:webHidden/>
        </w:rPr>
        <w:tab/>
      </w:r>
      <w:r w:rsidR="00C86679">
        <w:rPr>
          <w:noProof/>
          <w:webHidden/>
        </w:rPr>
        <w:t>63</w:t>
      </w:r>
    </w:p>
    <w:p w14:paraId="781B4F1E" w14:textId="643225AA"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B</w:t>
      </w:r>
      <w:r w:rsidRPr="009678E5">
        <w:rPr>
          <w:noProof/>
        </w:rPr>
        <w:noBreakHyphen/>
        <w:t xml:space="preserve">17. </w:t>
      </w:r>
      <w:r w:rsidRPr="009678E5">
        <w:rPr>
          <w:noProof/>
        </w:rPr>
        <w:tab/>
        <w:t>Probability of erosion of &gt; 0 mm (a, b) and &gt; 30 mm (c, d) with increases in the duration of inundation. Results are shown for two sites, Darcy’s Track (a, c) and Yambuna (b, d). The solid line is the median probability of erosion with the dotted lines encompassing the 95% credible interval for the estimate.</w:t>
      </w:r>
      <w:r>
        <w:rPr>
          <w:noProof/>
          <w:webHidden/>
        </w:rPr>
        <w:tab/>
      </w:r>
      <w:r w:rsidR="00C86679">
        <w:rPr>
          <w:noProof/>
          <w:webHidden/>
        </w:rPr>
        <w:t>65</w:t>
      </w:r>
    </w:p>
    <w:p w14:paraId="4AB7201E" w14:textId="78F17B20"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B</w:t>
      </w:r>
      <w:r w:rsidRPr="009678E5">
        <w:rPr>
          <w:noProof/>
        </w:rPr>
        <w:noBreakHyphen/>
        <w:t xml:space="preserve">18. </w:t>
      </w:r>
      <w:r w:rsidRPr="009678E5">
        <w:rPr>
          <w:noProof/>
        </w:rPr>
        <w:tab/>
        <w:t>Probability of deposition of &gt; 0 mm (i.e. negative erosion) for Darcy’s Track (a) and Yambuna (b) with increases in duration of inundation.</w:t>
      </w:r>
      <w:r>
        <w:rPr>
          <w:noProof/>
          <w:webHidden/>
        </w:rPr>
        <w:tab/>
      </w:r>
      <w:r w:rsidR="00C86679">
        <w:rPr>
          <w:noProof/>
          <w:webHidden/>
        </w:rPr>
        <w:t>66</w:t>
      </w:r>
    </w:p>
    <w:p w14:paraId="6E58003A" w14:textId="138A92AB"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B</w:t>
      </w:r>
      <w:r w:rsidRPr="009678E5">
        <w:rPr>
          <w:noProof/>
        </w:rPr>
        <w:noBreakHyphen/>
        <w:t xml:space="preserve">19. </w:t>
      </w:r>
      <w:r w:rsidRPr="009678E5">
        <w:rPr>
          <w:noProof/>
        </w:rPr>
        <w:tab/>
        <w:t>Probability of erosion &gt; 0 mm at Loch Garry (a), McCoy’s Bridge (b) and Yambuna (c) with increasing duration of inundation. Results for erosion &gt; 30 mm and deposition &gt; 0 mm were also similar among the three sites.</w:t>
      </w:r>
      <w:r>
        <w:rPr>
          <w:noProof/>
          <w:webHidden/>
        </w:rPr>
        <w:tab/>
      </w:r>
      <w:r w:rsidR="00C86679">
        <w:rPr>
          <w:noProof/>
          <w:webHidden/>
        </w:rPr>
        <w:t>66</w:t>
      </w:r>
    </w:p>
    <w:p w14:paraId="410DAF66" w14:textId="3BD329F0"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B</w:t>
      </w:r>
      <w:r w:rsidRPr="009678E5">
        <w:rPr>
          <w:noProof/>
        </w:rPr>
        <w:noBreakHyphen/>
        <w:t xml:space="preserve">20. </w:t>
      </w:r>
      <w:r w:rsidRPr="009678E5">
        <w:rPr>
          <w:noProof/>
        </w:rPr>
        <w:tab/>
        <w:t>Probability of erosion &gt; 0 mm at Yambuna (the most responsive site in the study) with increasing peak flow (a) and the volume of discharge above a pin (b). Relationships were similarly lacking for erosion &gt; 30 mm, deposition &gt; 0 mm, and at all other sites.</w:t>
      </w:r>
      <w:r>
        <w:rPr>
          <w:noProof/>
          <w:webHidden/>
        </w:rPr>
        <w:tab/>
      </w:r>
      <w:r w:rsidR="00C86679">
        <w:rPr>
          <w:noProof/>
          <w:webHidden/>
        </w:rPr>
        <w:t>66</w:t>
      </w:r>
    </w:p>
    <w:p w14:paraId="450EBF7C" w14:textId="2C5684F4"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B</w:t>
      </w:r>
      <w:r w:rsidRPr="009678E5">
        <w:rPr>
          <w:noProof/>
        </w:rPr>
        <w:noBreakHyphen/>
        <w:t xml:space="preserve">21. </w:t>
      </w:r>
      <w:r w:rsidRPr="009678E5">
        <w:rPr>
          <w:noProof/>
        </w:rPr>
        <w:tab/>
        <w:t>Probability of erosion &gt; 0 mm (a, b) and deposition &gt; 0 mm (b, c) at Darcy’s Track (a, c) and Yambuna (b, d) with increasing duration of maximum dry weather period (MDWP).</w:t>
      </w:r>
      <w:r>
        <w:rPr>
          <w:noProof/>
          <w:webHidden/>
        </w:rPr>
        <w:tab/>
      </w:r>
      <w:r w:rsidR="00C86679">
        <w:rPr>
          <w:noProof/>
          <w:webHidden/>
        </w:rPr>
        <w:t>67</w:t>
      </w:r>
    </w:p>
    <w:p w14:paraId="61D4D34F" w14:textId="7C3091DD"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B</w:t>
      </w:r>
      <w:r w:rsidRPr="009678E5">
        <w:rPr>
          <w:noProof/>
        </w:rPr>
        <w:noBreakHyphen/>
        <w:t xml:space="preserve">22. </w:t>
      </w:r>
      <w:r w:rsidRPr="009678E5">
        <w:rPr>
          <w:noProof/>
        </w:rPr>
        <w:tab/>
        <w:t>Effect of the environmental flow component on the probability of erosion (erosion &gt; 0 mm), significant erosion (erosion &gt; 30 mm) and deposition (erosion &lt; 0 mm), at each erosion pin, relative to bank elevation (m) for Darcy’s Track and Yambuna (when bank erosion/deposition is modelled as a function of inundation duration).</w:t>
      </w:r>
      <w:r>
        <w:rPr>
          <w:noProof/>
          <w:webHidden/>
        </w:rPr>
        <w:tab/>
      </w:r>
      <w:r w:rsidR="00C86679">
        <w:rPr>
          <w:noProof/>
          <w:webHidden/>
        </w:rPr>
        <w:t>69</w:t>
      </w:r>
    </w:p>
    <w:p w14:paraId="3CBB60AE" w14:textId="5CEB49F4"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B</w:t>
      </w:r>
      <w:r w:rsidRPr="009678E5">
        <w:rPr>
          <w:noProof/>
        </w:rPr>
        <w:noBreakHyphen/>
        <w:t xml:space="preserve">23. </w:t>
      </w:r>
      <w:r w:rsidRPr="009678E5">
        <w:rPr>
          <w:noProof/>
        </w:rPr>
        <w:tab/>
        <w:t>Effect of the environmental flow component on the probability of erosion (erosion &gt; 0 mm), significant erosion (erosion &gt; 30 mm) and deposition (erosion &lt; 0 mm), at each erosion pin, relative to bank elevation (m) for Darcy’s Track and Yambuna (when bank erosion/deposition is modelled as a function of maximum dry weather period).</w:t>
      </w:r>
      <w:r>
        <w:rPr>
          <w:noProof/>
          <w:webHidden/>
        </w:rPr>
        <w:tab/>
      </w:r>
      <w:r w:rsidR="00C86679">
        <w:rPr>
          <w:noProof/>
          <w:webHidden/>
        </w:rPr>
        <w:t>70</w:t>
      </w:r>
    </w:p>
    <w:p w14:paraId="7B78CB06" w14:textId="77105E12"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B</w:t>
      </w:r>
      <w:r w:rsidRPr="009678E5">
        <w:rPr>
          <w:noProof/>
        </w:rPr>
        <w:noBreakHyphen/>
        <w:t xml:space="preserve">24. </w:t>
      </w:r>
      <w:r w:rsidRPr="009678E5">
        <w:rPr>
          <w:noProof/>
        </w:rPr>
        <w:tab/>
        <w:t>a) Bank vegetation (</w:t>
      </w:r>
      <w:r w:rsidRPr="009678E5">
        <w:rPr>
          <w:i/>
          <w:noProof/>
        </w:rPr>
        <w:t>Aster subulatus</w:t>
      </w:r>
      <w:r w:rsidRPr="009678E5">
        <w:rPr>
          <w:noProof/>
        </w:rPr>
        <w:t>) regenerating following mud drapes, and b) the perception of erosion of a bank that has instead experienced deposition (mud drapes during flow recession).</w:t>
      </w:r>
      <w:r>
        <w:rPr>
          <w:noProof/>
          <w:webHidden/>
        </w:rPr>
        <w:tab/>
      </w:r>
      <w:r w:rsidR="00C86679">
        <w:rPr>
          <w:noProof/>
          <w:webHidden/>
        </w:rPr>
        <w:t>71</w:t>
      </w:r>
    </w:p>
    <w:p w14:paraId="6411A0E2" w14:textId="75FC149D"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B</w:t>
      </w:r>
      <w:r w:rsidRPr="009678E5">
        <w:rPr>
          <w:noProof/>
        </w:rPr>
        <w:noBreakHyphen/>
        <w:t xml:space="preserve">25. </w:t>
      </w:r>
      <w:r w:rsidRPr="009678E5">
        <w:rPr>
          <w:noProof/>
        </w:rPr>
        <w:tab/>
        <w:t>Erosion relative to inundation for Yambuna Bridge, for a) erosion &gt; 0 mm, and b) significant erosion &gt; 30 mm.</w:t>
      </w:r>
      <w:r>
        <w:rPr>
          <w:noProof/>
          <w:webHidden/>
        </w:rPr>
        <w:tab/>
      </w:r>
      <w:r w:rsidR="00C86679">
        <w:rPr>
          <w:noProof/>
          <w:webHidden/>
        </w:rPr>
        <w:t>72</w:t>
      </w:r>
    </w:p>
    <w:p w14:paraId="1355FA1C" w14:textId="0D0C1539"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B</w:t>
      </w:r>
      <w:r w:rsidRPr="009678E5">
        <w:rPr>
          <w:noProof/>
        </w:rPr>
        <w:noBreakHyphen/>
        <w:t xml:space="preserve">26. </w:t>
      </w:r>
      <w:r w:rsidRPr="009678E5">
        <w:rPr>
          <w:noProof/>
        </w:rPr>
        <w:tab/>
        <w:t>a) Drying of clay-rich sediments prepares bank materials for removal during subsequent inundation, and b) note erosion pin exposed (centre picture) at the Yambuna site with 54 mm of erosion measured following the first fresh of 3000 ML/d as desiccated sediment was removed.</w:t>
      </w:r>
      <w:r>
        <w:rPr>
          <w:noProof/>
          <w:webHidden/>
        </w:rPr>
        <w:tab/>
      </w:r>
      <w:r w:rsidR="00C86679">
        <w:rPr>
          <w:noProof/>
          <w:webHidden/>
        </w:rPr>
        <w:t>72</w:t>
      </w:r>
    </w:p>
    <w:p w14:paraId="6468CF40" w14:textId="6FC5EB2E"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B</w:t>
      </w:r>
      <w:r w:rsidRPr="009678E5">
        <w:rPr>
          <w:noProof/>
        </w:rPr>
        <w:noBreakHyphen/>
        <w:t xml:space="preserve">27. </w:t>
      </w:r>
      <w:r w:rsidRPr="009678E5">
        <w:rPr>
          <w:noProof/>
        </w:rPr>
        <w:tab/>
        <w:t>(a) Sediment drapes (deposition) may be subsequently eroded giving the perception of wholesale bank erosion, but this is episodic, (b). An outer bank at the McCoy’s Bridge site that appears to be eroding but where little or no erosion activity has been recorded at the erosion pins.</w:t>
      </w:r>
      <w:r>
        <w:rPr>
          <w:noProof/>
          <w:webHidden/>
        </w:rPr>
        <w:tab/>
      </w:r>
      <w:r w:rsidR="00C86679">
        <w:rPr>
          <w:noProof/>
          <w:webHidden/>
        </w:rPr>
        <w:t>74</w:t>
      </w:r>
    </w:p>
    <w:p w14:paraId="23E3A43E" w14:textId="1A9F1FC3"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 xml:space="preserve">1. </w:t>
      </w:r>
      <w:r w:rsidRPr="009678E5">
        <w:rPr>
          <w:noProof/>
        </w:rPr>
        <w:tab/>
        <w:t>Relationships between photosynthesis, respiration, organic matter, dissolved gases and nutrients.</w:t>
      </w:r>
      <w:r>
        <w:rPr>
          <w:noProof/>
          <w:webHidden/>
        </w:rPr>
        <w:tab/>
      </w:r>
      <w:r w:rsidR="00C86679">
        <w:rPr>
          <w:noProof/>
          <w:webHidden/>
        </w:rPr>
        <w:t>76</w:t>
      </w:r>
    </w:p>
    <w:p w14:paraId="6F2097C4" w14:textId="3464A5A4"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 xml:space="preserve">2. </w:t>
      </w:r>
      <w:r w:rsidRPr="009678E5">
        <w:rPr>
          <w:noProof/>
        </w:rPr>
        <w:tab/>
        <w:t>Mean Daily Water Temperature (upper) and Dissolved Oxygen Concentration (lower) for the four study sites from August 2015 to April 2016.</w:t>
      </w:r>
      <w:r>
        <w:rPr>
          <w:noProof/>
          <w:webHidden/>
        </w:rPr>
        <w:tab/>
      </w:r>
      <w:r w:rsidR="00C86679">
        <w:rPr>
          <w:noProof/>
          <w:webHidden/>
        </w:rPr>
        <w:t>77</w:t>
      </w:r>
    </w:p>
    <w:p w14:paraId="506B31B7" w14:textId="116C640A"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 xml:space="preserve">3. </w:t>
      </w:r>
      <w:r w:rsidRPr="009678E5">
        <w:rPr>
          <w:noProof/>
        </w:rPr>
        <w:tab/>
        <w:t>Stream Metabolism-Flow Relationships for McCoy’s Bridge (Zone 2) from August 2015 to April 2016: a) Gross Primary Production and Ecosystem Respiration; b) P / R ratio.</w:t>
      </w:r>
      <w:r>
        <w:rPr>
          <w:noProof/>
          <w:webHidden/>
        </w:rPr>
        <w:tab/>
      </w:r>
      <w:r w:rsidR="00C86679">
        <w:rPr>
          <w:noProof/>
          <w:webHidden/>
        </w:rPr>
        <w:t>82</w:t>
      </w:r>
    </w:p>
    <w:p w14:paraId="3B5F0888" w14:textId="5A163637"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 xml:space="preserve">4. </w:t>
      </w:r>
      <w:r w:rsidRPr="009678E5">
        <w:rPr>
          <w:noProof/>
        </w:rPr>
        <w:tab/>
        <w:t>Stream Metabolism-Flow Relationships for Loch Garry (Zone 2) from August 2015 to April 2016: a) Gross Primary Production and Ecosystem Respiration; b) P / R ratio.</w:t>
      </w:r>
      <w:r>
        <w:rPr>
          <w:noProof/>
          <w:webHidden/>
        </w:rPr>
        <w:tab/>
      </w:r>
      <w:r w:rsidR="00C86679">
        <w:rPr>
          <w:noProof/>
          <w:webHidden/>
        </w:rPr>
        <w:t>83</w:t>
      </w:r>
    </w:p>
    <w:p w14:paraId="47D71515" w14:textId="7F31E396"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 xml:space="preserve">5. </w:t>
      </w:r>
      <w:r w:rsidRPr="009678E5">
        <w:rPr>
          <w:noProof/>
        </w:rPr>
        <w:tab/>
        <w:t>Stream Metabolism-Flow Relationships for Darcy’s Track (Zone 1) from August 2015 to April 2016: a) Gross Primary Production and Ecosystem Respiration; b) P / R ratio.</w:t>
      </w:r>
      <w:r>
        <w:rPr>
          <w:noProof/>
          <w:webHidden/>
        </w:rPr>
        <w:tab/>
      </w:r>
      <w:r w:rsidR="00C86679">
        <w:rPr>
          <w:noProof/>
          <w:webHidden/>
        </w:rPr>
        <w:t>84</w:t>
      </w:r>
    </w:p>
    <w:p w14:paraId="2150B201" w14:textId="4A22B469"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6</w:t>
      </w:r>
      <w:r w:rsidRPr="009678E5">
        <w:rPr>
          <w:bCs/>
          <w:noProof/>
        </w:rPr>
        <w:t xml:space="preserve">. </w:t>
      </w:r>
      <w:r w:rsidRPr="009678E5">
        <w:rPr>
          <w:bCs/>
          <w:noProof/>
        </w:rPr>
        <w:tab/>
        <w:t>Stream Metabolism-Flow Relationships for Day Rd (Zone 1) from August 2015 to April 2016: a) Gross Primary Production and Ecosystem Respiration; b) P / R ratio.</w:t>
      </w:r>
      <w:r>
        <w:rPr>
          <w:noProof/>
          <w:webHidden/>
        </w:rPr>
        <w:tab/>
      </w:r>
      <w:r w:rsidR="00C86679">
        <w:rPr>
          <w:noProof/>
          <w:webHidden/>
        </w:rPr>
        <w:t>85</w:t>
      </w:r>
    </w:p>
    <w:p w14:paraId="2FC98F01" w14:textId="517A39DE"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 xml:space="preserve">7. </w:t>
      </w:r>
      <w:r w:rsidRPr="009678E5">
        <w:rPr>
          <w:noProof/>
        </w:rPr>
        <w:tab/>
      </w:r>
      <w:r w:rsidRPr="009678E5">
        <w:rPr>
          <w:noProof/>
          <w:lang w:val="en-US"/>
        </w:rPr>
        <w:t>Mean daily oxygen production - created by photosynthesis (GPP) - and consumption – through aerobic respiration (ER) over the period August 2015 to April 2016.</w:t>
      </w:r>
      <w:r>
        <w:rPr>
          <w:noProof/>
          <w:webHidden/>
        </w:rPr>
        <w:tab/>
      </w:r>
      <w:r w:rsidR="00C86679">
        <w:rPr>
          <w:noProof/>
          <w:webHidden/>
        </w:rPr>
        <w:t>88</w:t>
      </w:r>
    </w:p>
    <w:p w14:paraId="627FED82" w14:textId="0F4C14FE"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8</w:t>
      </w:r>
      <w:r w:rsidRPr="009678E5">
        <w:rPr>
          <w:bCs/>
          <w:noProof/>
          <w:lang w:val="en-AU"/>
        </w:rPr>
        <w:t xml:space="preserve">. </w:t>
      </w:r>
      <w:r w:rsidRPr="009678E5">
        <w:rPr>
          <w:bCs/>
          <w:noProof/>
          <w:lang w:val="en-AU"/>
        </w:rPr>
        <w:tab/>
        <w:t>The Relationship between Daily Gross Primary Production and Average Daily Water Temperature at the Darcy’s Track site (n = 43).</w:t>
      </w:r>
      <w:r>
        <w:rPr>
          <w:noProof/>
          <w:webHidden/>
        </w:rPr>
        <w:tab/>
      </w:r>
      <w:r w:rsidR="00C86679">
        <w:rPr>
          <w:noProof/>
          <w:webHidden/>
        </w:rPr>
        <w:t>89</w:t>
      </w:r>
    </w:p>
    <w:p w14:paraId="60C76D64" w14:textId="1D8DD3A0"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 xml:space="preserve">9. </w:t>
      </w:r>
      <w:r w:rsidRPr="009678E5">
        <w:rPr>
          <w:noProof/>
        </w:rPr>
        <w:tab/>
      </w:r>
      <w:r w:rsidRPr="009678E5">
        <w:rPr>
          <w:noProof/>
          <w:lang w:val="en-AU"/>
        </w:rPr>
        <w:t xml:space="preserve">Effect of discharge on </w:t>
      </w:r>
      <w:r w:rsidRPr="009678E5">
        <w:rPr>
          <w:noProof/>
        </w:rPr>
        <w:t>Gross</w:t>
      </w:r>
      <w:r w:rsidRPr="009678E5">
        <w:rPr>
          <w:noProof/>
          <w:lang w:val="en-AU"/>
        </w:rPr>
        <w:t xml:space="preserve"> Primary Production with a temporal lag of one day. Solid line is the median predicted GPP at different discharge levels, with the dotted lines encompassing the 95% credible interval for the estimate.</w:t>
      </w:r>
      <w:r>
        <w:rPr>
          <w:noProof/>
          <w:webHidden/>
        </w:rPr>
        <w:tab/>
      </w:r>
      <w:r w:rsidR="00C86679">
        <w:rPr>
          <w:noProof/>
          <w:webHidden/>
        </w:rPr>
        <w:t>92</w:t>
      </w:r>
    </w:p>
    <w:p w14:paraId="5DBC7503" w14:textId="40DE9741"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10</w:t>
      </w:r>
      <w:r w:rsidRPr="009678E5">
        <w:rPr>
          <w:bCs/>
          <w:noProof/>
          <w:lang w:val="en-AU"/>
        </w:rPr>
        <w:t xml:space="preserve">. </w:t>
      </w:r>
      <w:r w:rsidRPr="009678E5">
        <w:rPr>
          <w:bCs/>
          <w:noProof/>
          <w:lang w:val="en-AU"/>
        </w:rPr>
        <w:tab/>
        <w:t>Effect of discharge on Ecosystem Respiration with a temporal lag of two days. Solid line is the median predicted ER at different discharge levels, with the dotted lines encompassing the 95% credible interval for the estimate.</w:t>
      </w:r>
      <w:r>
        <w:rPr>
          <w:noProof/>
          <w:webHidden/>
        </w:rPr>
        <w:tab/>
      </w:r>
      <w:r w:rsidR="00C86679">
        <w:rPr>
          <w:noProof/>
          <w:webHidden/>
        </w:rPr>
        <w:t>93</w:t>
      </w:r>
    </w:p>
    <w:p w14:paraId="21E1CC35" w14:textId="3875AF67"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11</w:t>
      </w:r>
      <w:r w:rsidRPr="009678E5">
        <w:rPr>
          <w:noProof/>
          <w:lang w:val="en-AU"/>
        </w:rPr>
        <w:t xml:space="preserve">. </w:t>
      </w:r>
      <w:r w:rsidRPr="009678E5">
        <w:rPr>
          <w:noProof/>
          <w:lang w:val="en-AU"/>
        </w:rPr>
        <w:tab/>
        <w:t>Effect of discharge on Net Primary Production with a temporal lag of six days. Solid line is the median predicted GPP at different discharge levels, with the dotted lines encompassing the 95% credible interval for the estimate.</w:t>
      </w:r>
      <w:r>
        <w:rPr>
          <w:noProof/>
          <w:webHidden/>
        </w:rPr>
        <w:tab/>
      </w:r>
      <w:r w:rsidR="00C86679">
        <w:rPr>
          <w:noProof/>
          <w:webHidden/>
        </w:rPr>
        <w:t>93</w:t>
      </w:r>
    </w:p>
    <w:p w14:paraId="6E63D81B" w14:textId="6C7C7C4A"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12</w:t>
      </w:r>
      <w:r w:rsidRPr="009678E5">
        <w:rPr>
          <w:noProof/>
          <w:lang w:val="en-AU"/>
        </w:rPr>
        <w:t>. Effect of mean velocity and inundated cross sectional area on stream metabolism at Loch Garry when there is a temporal lag of one day (for GPP), two days (for ER) and six days (for NPP). Solid line is the median predicted GPP/ER/NPP at different discharge levels, with the dotted lines encompassing the 95% credible interval for the estimate.</w:t>
      </w:r>
      <w:r>
        <w:rPr>
          <w:noProof/>
          <w:webHidden/>
        </w:rPr>
        <w:tab/>
      </w:r>
      <w:r w:rsidR="00C86679">
        <w:rPr>
          <w:noProof/>
          <w:webHidden/>
        </w:rPr>
        <w:t>94</w:t>
      </w:r>
    </w:p>
    <w:p w14:paraId="07666F42" w14:textId="1A708F32"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C</w:t>
      </w:r>
      <w:r w:rsidRPr="009678E5">
        <w:rPr>
          <w:noProof/>
        </w:rPr>
        <w:noBreakHyphen/>
        <w:t>13</w:t>
      </w:r>
      <w:r w:rsidRPr="009678E5">
        <w:rPr>
          <w:noProof/>
          <w:lang w:val="en-AU"/>
        </w:rPr>
        <w:t xml:space="preserve">. </w:t>
      </w:r>
      <w:r w:rsidRPr="009678E5">
        <w:rPr>
          <w:noProof/>
          <w:lang w:val="en-AU"/>
        </w:rPr>
        <w:tab/>
        <w:t>Summed effect of environmental flows upon ecosystem metabolism measures. Dots are the median summed effect of environmental flows delivered over the monitoring period (2014-2016) on GPP (green), ER (red) and NPP (blue) for each site. Error bars encompass the 95% credible interval for the estimate. Abbreviations: DR – Day Rd, DT – Darcy’s Track, LG – Loch Garry, MB – McCoy’s Bridge.</w:t>
      </w:r>
      <w:r>
        <w:rPr>
          <w:noProof/>
          <w:webHidden/>
        </w:rPr>
        <w:tab/>
      </w:r>
      <w:r w:rsidR="00C86679">
        <w:rPr>
          <w:noProof/>
          <w:webHidden/>
        </w:rPr>
        <w:t>95</w:t>
      </w:r>
    </w:p>
    <w:p w14:paraId="7FC6FCBB" w14:textId="01E1C925"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1. </w:t>
      </w:r>
      <w:r w:rsidRPr="009678E5">
        <w:rPr>
          <w:noProof/>
        </w:rPr>
        <w:tab/>
        <w:t>Abundance (a) combined across 2014-15 and 2015-16, (b) 2015-16 alone and taxonomic richness (a) combined across 2014-15 and 2015-16 and (b) in 2015-16 alone in artificial substrates deployed in the Goulburn and Broken Rivers before and after Commonwealth environmental flows (average + standard error of the mean). Blue = before a Commonwealth environmental flow event; red = after a Commonwealth environmental flow event.</w:t>
      </w:r>
      <w:r>
        <w:rPr>
          <w:noProof/>
          <w:webHidden/>
        </w:rPr>
        <w:tab/>
      </w:r>
      <w:r w:rsidR="00C86679">
        <w:rPr>
          <w:noProof/>
          <w:webHidden/>
        </w:rPr>
        <w:t>100</w:t>
      </w:r>
    </w:p>
    <w:p w14:paraId="0FDA9643" w14:textId="48DE5DFA"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2. </w:t>
      </w:r>
      <w:r w:rsidRPr="009678E5">
        <w:rPr>
          <w:noProof/>
        </w:rPr>
        <w:tab/>
        <w:t>Biomass (average + standard error of the mean) of (a) all macroinvertebrates &gt;5mm, (b) crustaceans, (c) EPT (mayflies Ephemeroptera, stoneflies Plecoptera and caddisflies Trichoptera) and (d) dragonflies and damselflies (Odonata) in artificial substrates deployed in the Goulburn and Broken Rivers before and after a Commonwealth environmental water event. Blue = before the Commonwealth environmental water event; red = after the Commonwealth environmental water event.</w:t>
      </w:r>
      <w:r>
        <w:rPr>
          <w:noProof/>
          <w:webHidden/>
        </w:rPr>
        <w:tab/>
      </w:r>
      <w:r w:rsidR="00C86679">
        <w:rPr>
          <w:noProof/>
          <w:webHidden/>
        </w:rPr>
        <w:t>101</w:t>
      </w:r>
    </w:p>
    <w:p w14:paraId="4FC3336C" w14:textId="37CCA2BB"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3. </w:t>
      </w:r>
      <w:r w:rsidRPr="009678E5">
        <w:rPr>
          <w:noProof/>
        </w:rPr>
        <w:tab/>
        <w:t xml:space="preserve">Average (+ standard error of the mean) abundance of Chironomidae larvae (a) </w:t>
      </w:r>
      <w:r w:rsidRPr="009678E5">
        <w:rPr>
          <w:i/>
          <w:noProof/>
        </w:rPr>
        <w:t xml:space="preserve">Procladius </w:t>
      </w:r>
      <w:r w:rsidRPr="009678E5">
        <w:rPr>
          <w:noProof/>
        </w:rPr>
        <w:t xml:space="preserve">sp., (b) </w:t>
      </w:r>
      <w:r w:rsidRPr="009678E5">
        <w:rPr>
          <w:i/>
          <w:noProof/>
        </w:rPr>
        <w:t xml:space="preserve">Cryptochironomus </w:t>
      </w:r>
      <w:r w:rsidRPr="009678E5">
        <w:rPr>
          <w:noProof/>
        </w:rPr>
        <w:t xml:space="preserve">sp., (c) </w:t>
      </w:r>
      <w:r w:rsidRPr="009678E5">
        <w:rPr>
          <w:i/>
          <w:noProof/>
        </w:rPr>
        <w:t xml:space="preserve">Cladotanytarsus </w:t>
      </w:r>
      <w:r w:rsidRPr="009678E5">
        <w:rPr>
          <w:noProof/>
        </w:rPr>
        <w:t xml:space="preserve">sp., (d) </w:t>
      </w:r>
      <w:r w:rsidRPr="009678E5">
        <w:rPr>
          <w:i/>
          <w:noProof/>
        </w:rPr>
        <w:t xml:space="preserve">Rheotanytarsus </w:t>
      </w:r>
      <w:r w:rsidRPr="009678E5">
        <w:rPr>
          <w:noProof/>
        </w:rPr>
        <w:t xml:space="preserve">sp., (e) </w:t>
      </w:r>
      <w:r w:rsidRPr="009678E5">
        <w:rPr>
          <w:i/>
          <w:noProof/>
        </w:rPr>
        <w:t xml:space="preserve">Parakiefferiella </w:t>
      </w:r>
      <w:r w:rsidRPr="009678E5">
        <w:rPr>
          <w:noProof/>
        </w:rPr>
        <w:t xml:space="preserve">sp., (f) </w:t>
      </w:r>
      <w:r w:rsidRPr="009678E5">
        <w:rPr>
          <w:i/>
          <w:noProof/>
        </w:rPr>
        <w:t>Tanytarsus manleyensis</w:t>
      </w:r>
      <w:r w:rsidRPr="009678E5">
        <w:rPr>
          <w:noProof/>
        </w:rPr>
        <w:t xml:space="preserve">, (g) </w:t>
      </w:r>
      <w:r w:rsidRPr="009678E5">
        <w:rPr>
          <w:i/>
          <w:noProof/>
        </w:rPr>
        <w:t xml:space="preserve">Nanocladius </w:t>
      </w:r>
      <w:r w:rsidRPr="009678E5">
        <w:rPr>
          <w:noProof/>
        </w:rPr>
        <w:t xml:space="preserve">sp. and (h) </w:t>
      </w:r>
      <w:r w:rsidRPr="009678E5">
        <w:rPr>
          <w:i/>
          <w:noProof/>
        </w:rPr>
        <w:t xml:space="preserve">Djalmabatista </w:t>
      </w:r>
      <w:r w:rsidRPr="009678E5">
        <w:rPr>
          <w:noProof/>
        </w:rPr>
        <w:t>sp. in artificial substrates deployed in the Goulburn and Broken Rivers in spring 2015. Blue = before the Commonwealth environmental water event; red = after the Commonwealth environmental water event.</w:t>
      </w:r>
      <w:r>
        <w:rPr>
          <w:noProof/>
          <w:webHidden/>
        </w:rPr>
        <w:tab/>
      </w:r>
      <w:r w:rsidR="00C86679">
        <w:rPr>
          <w:noProof/>
          <w:webHidden/>
        </w:rPr>
        <w:t>103</w:t>
      </w:r>
    </w:p>
    <w:p w14:paraId="0E98A116" w14:textId="618E4FBA"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4. </w:t>
      </w:r>
      <w:r w:rsidRPr="009678E5">
        <w:rPr>
          <w:noProof/>
        </w:rPr>
        <w:tab/>
        <w:t xml:space="preserve">Average (+ standard error of the mean) abundance of Ephemeroptera (a) </w:t>
      </w:r>
      <w:r w:rsidRPr="009678E5">
        <w:rPr>
          <w:i/>
          <w:noProof/>
        </w:rPr>
        <w:t>Tasmanocoenis arcuata</w:t>
      </w:r>
      <w:r w:rsidRPr="009678E5">
        <w:rPr>
          <w:noProof/>
        </w:rPr>
        <w:t xml:space="preserve">, (b) </w:t>
      </w:r>
      <w:r w:rsidRPr="009678E5">
        <w:rPr>
          <w:i/>
          <w:noProof/>
        </w:rPr>
        <w:t>Tasmanocoenis tillyardi</w:t>
      </w:r>
      <w:r w:rsidRPr="009678E5">
        <w:rPr>
          <w:noProof/>
        </w:rPr>
        <w:t>, (c)</w:t>
      </w:r>
      <w:r w:rsidRPr="009678E5">
        <w:rPr>
          <w:i/>
          <w:noProof/>
        </w:rPr>
        <w:t xml:space="preserve"> Atalophlebia </w:t>
      </w:r>
      <w:r w:rsidRPr="009678E5">
        <w:rPr>
          <w:noProof/>
        </w:rPr>
        <w:t xml:space="preserve">sp. AV6, (d) </w:t>
      </w:r>
      <w:r w:rsidRPr="009678E5">
        <w:rPr>
          <w:i/>
          <w:noProof/>
        </w:rPr>
        <w:t xml:space="preserve">Tasmanocoenis tonnoiri </w:t>
      </w:r>
      <w:r w:rsidRPr="009678E5">
        <w:rPr>
          <w:noProof/>
        </w:rPr>
        <w:t xml:space="preserve">and (e) </w:t>
      </w:r>
      <w:r w:rsidRPr="009678E5">
        <w:rPr>
          <w:i/>
          <w:noProof/>
        </w:rPr>
        <w:t>Tasmanocoenis reiki</w:t>
      </w:r>
      <w:r w:rsidR="009678E5">
        <w:rPr>
          <w:noProof/>
        </w:rPr>
        <w:t xml:space="preserve"> </w:t>
      </w:r>
      <w:r w:rsidRPr="009678E5">
        <w:rPr>
          <w:noProof/>
        </w:rPr>
        <w:t>in artificial substrates deployed in the Goulburn and Broken Rivers in spring 2015. Blue = before the Commonwealth environmental water event; red = after the Commonwealth environmental water event.</w:t>
      </w:r>
      <w:r>
        <w:rPr>
          <w:noProof/>
          <w:webHidden/>
        </w:rPr>
        <w:tab/>
      </w:r>
      <w:r w:rsidR="00C86679">
        <w:rPr>
          <w:noProof/>
          <w:webHidden/>
        </w:rPr>
        <w:t>104</w:t>
      </w:r>
    </w:p>
    <w:p w14:paraId="10687D38" w14:textId="378BB058"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5. </w:t>
      </w:r>
      <w:r w:rsidRPr="009678E5">
        <w:rPr>
          <w:noProof/>
        </w:rPr>
        <w:tab/>
        <w:t xml:space="preserve">Average (+ standard error of the mean) abundance of Trichoptera (a) </w:t>
      </w:r>
      <w:r w:rsidRPr="009678E5">
        <w:rPr>
          <w:i/>
          <w:noProof/>
        </w:rPr>
        <w:t xml:space="preserve">Ecnomus pansus </w:t>
      </w:r>
      <w:r w:rsidRPr="009678E5">
        <w:rPr>
          <w:noProof/>
        </w:rPr>
        <w:t xml:space="preserve">and (b) </w:t>
      </w:r>
      <w:r w:rsidRPr="009678E5">
        <w:rPr>
          <w:i/>
          <w:noProof/>
        </w:rPr>
        <w:t>Ecnomus continentalis</w:t>
      </w:r>
      <w:r w:rsidR="009678E5">
        <w:rPr>
          <w:noProof/>
        </w:rPr>
        <w:t xml:space="preserve"> </w:t>
      </w:r>
      <w:r w:rsidRPr="009678E5">
        <w:rPr>
          <w:noProof/>
        </w:rPr>
        <w:t>in artificial substrates deployed in the Goulburn and Broken Rivers in spring 2015. Blue = before the Commonwealth environmental water event; red = after the Commonwealth environmental water event.</w:t>
      </w:r>
      <w:r>
        <w:rPr>
          <w:noProof/>
          <w:webHidden/>
        </w:rPr>
        <w:tab/>
      </w:r>
      <w:r w:rsidR="00C86679">
        <w:rPr>
          <w:noProof/>
          <w:webHidden/>
        </w:rPr>
        <w:t>105</w:t>
      </w:r>
    </w:p>
    <w:p w14:paraId="139897FA" w14:textId="5D3B5B64"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6. </w:t>
      </w:r>
      <w:r w:rsidRPr="009678E5">
        <w:rPr>
          <w:noProof/>
        </w:rPr>
        <w:tab/>
        <w:t xml:space="preserve">Change in median total (a), </w:t>
      </w:r>
      <w:r w:rsidRPr="009678E5">
        <w:rPr>
          <w:i/>
          <w:noProof/>
        </w:rPr>
        <w:t xml:space="preserve">Procladius </w:t>
      </w:r>
      <w:r w:rsidRPr="009678E5">
        <w:rPr>
          <w:noProof/>
        </w:rPr>
        <w:t xml:space="preserve">sp. (b), </w:t>
      </w:r>
      <w:r w:rsidRPr="009678E5">
        <w:rPr>
          <w:i/>
          <w:noProof/>
        </w:rPr>
        <w:t xml:space="preserve">Cryptopchironomus </w:t>
      </w:r>
      <w:r w:rsidRPr="009678E5">
        <w:rPr>
          <w:noProof/>
        </w:rPr>
        <w:t xml:space="preserve">sp. (c), </w:t>
      </w:r>
      <w:r w:rsidRPr="009678E5">
        <w:rPr>
          <w:i/>
          <w:noProof/>
        </w:rPr>
        <w:t xml:space="preserve">Cladotanytarsus </w:t>
      </w:r>
      <w:r w:rsidRPr="009678E5">
        <w:rPr>
          <w:noProof/>
        </w:rPr>
        <w:t xml:space="preserve">sp. (d), </w:t>
      </w:r>
      <w:r w:rsidRPr="009678E5">
        <w:rPr>
          <w:i/>
          <w:noProof/>
        </w:rPr>
        <w:t xml:space="preserve">Rheotanytarsus </w:t>
      </w:r>
      <w:r w:rsidRPr="009678E5">
        <w:rPr>
          <w:noProof/>
        </w:rPr>
        <w:t xml:space="preserve">sp. (e), </w:t>
      </w:r>
      <w:r w:rsidRPr="009678E5">
        <w:rPr>
          <w:i/>
          <w:noProof/>
        </w:rPr>
        <w:t xml:space="preserve">E. pansus </w:t>
      </w:r>
      <w:r w:rsidRPr="009678E5">
        <w:rPr>
          <w:noProof/>
        </w:rPr>
        <w:t xml:space="preserve">(f), </w:t>
      </w:r>
      <w:r w:rsidRPr="009678E5">
        <w:rPr>
          <w:i/>
          <w:noProof/>
        </w:rPr>
        <w:t xml:space="preserve">E. continentalis </w:t>
      </w:r>
      <w:r w:rsidRPr="009678E5">
        <w:rPr>
          <w:noProof/>
        </w:rPr>
        <w:t xml:space="preserve">(g), </w:t>
      </w:r>
      <w:r w:rsidRPr="009678E5">
        <w:rPr>
          <w:i/>
          <w:noProof/>
        </w:rPr>
        <w:t xml:space="preserve">Parakiefferiella </w:t>
      </w:r>
      <w:r w:rsidRPr="009678E5">
        <w:rPr>
          <w:noProof/>
        </w:rPr>
        <w:t xml:space="preserve">sp. (h) and </w:t>
      </w:r>
      <w:r w:rsidRPr="009678E5">
        <w:rPr>
          <w:i/>
          <w:noProof/>
        </w:rPr>
        <w:t>Tanytarsus manleyensis</w:t>
      </w:r>
      <w:r w:rsidRPr="009678E5">
        <w:rPr>
          <w:noProof/>
        </w:rPr>
        <w:t xml:space="preserve"> (i) abundance combined across 2014-15 and 2015-16 and total biomass in 2015-16 (j) in artificial substrates deployed in the Goulburn and Broken Rivers Error bars indicate the 95 percent Bayesian credible intervals.</w:t>
      </w:r>
      <w:r>
        <w:rPr>
          <w:noProof/>
          <w:webHidden/>
        </w:rPr>
        <w:tab/>
      </w:r>
      <w:r w:rsidR="00C86679">
        <w:rPr>
          <w:noProof/>
          <w:webHidden/>
        </w:rPr>
        <w:t>106</w:t>
      </w:r>
    </w:p>
    <w:p w14:paraId="600B01FF" w14:textId="000B3C51"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7. </w:t>
      </w:r>
      <w:r w:rsidRPr="009678E5">
        <w:rPr>
          <w:noProof/>
        </w:rPr>
        <w:tab/>
        <w:t>(a) Total abundance of macroinvertebrates and (b) taxonomic richness (average + standard error of the mean) from replicated edge sweep samples in the Goulburn and Broken Rivers in spring 2015. Blue = before the Commonwealth environmental water event; red = after the Commonwealth environmental water event.</w:t>
      </w:r>
      <w:r>
        <w:rPr>
          <w:noProof/>
          <w:webHidden/>
        </w:rPr>
        <w:tab/>
      </w:r>
      <w:r w:rsidR="00C86679">
        <w:rPr>
          <w:noProof/>
          <w:webHidden/>
        </w:rPr>
        <w:t>107</w:t>
      </w:r>
    </w:p>
    <w:p w14:paraId="21588BF9" w14:textId="3911E0DF"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8. </w:t>
      </w:r>
      <w:r w:rsidRPr="009678E5">
        <w:rPr>
          <w:noProof/>
        </w:rPr>
        <w:tab/>
        <w:t xml:space="preserve">Large macroinvertebrate (&gt;5mm) biomass of (a) all macroinvertebrates, (b) Crustacean, (c) prawn </w:t>
      </w:r>
      <w:r w:rsidRPr="009678E5">
        <w:rPr>
          <w:i/>
          <w:noProof/>
        </w:rPr>
        <w:t>Macrobrachium australiense crassum</w:t>
      </w:r>
      <w:r w:rsidRPr="009678E5">
        <w:rPr>
          <w:noProof/>
        </w:rPr>
        <w:t xml:space="preserve">, (d) shrimp </w:t>
      </w:r>
      <w:r w:rsidRPr="009678E5">
        <w:rPr>
          <w:i/>
          <w:noProof/>
        </w:rPr>
        <w:t>Paratya australiensis</w:t>
      </w:r>
      <w:r w:rsidRPr="009678E5">
        <w:rPr>
          <w:noProof/>
        </w:rPr>
        <w:t xml:space="preserve"> and (e) Ephemeroptera, Plecoptera and Trichoptera (EPT) (average + standard error of the mean) from replicated edge sweep samples in the Goulburn and Broken Rivers in spring 2015. Blue = before the Commonwealth environmental water event; red = after the Commonwealth environmental water event.</w:t>
      </w:r>
      <w:r>
        <w:rPr>
          <w:noProof/>
          <w:webHidden/>
        </w:rPr>
        <w:tab/>
      </w:r>
      <w:r w:rsidR="00C86679">
        <w:rPr>
          <w:noProof/>
          <w:webHidden/>
        </w:rPr>
        <w:t>108</w:t>
      </w:r>
    </w:p>
    <w:p w14:paraId="5CFE9E5B" w14:textId="78A5A613"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9. </w:t>
      </w:r>
      <w:r w:rsidRPr="009678E5">
        <w:rPr>
          <w:noProof/>
        </w:rPr>
        <w:tab/>
        <w:t>Change in median large macroinvertebrate (&gt;5mm) biomass before and after the spring fresh in the Goulburn and Broken Rivers in 2015-16. Error bars represent the 95% Bayesian credible intervals.</w:t>
      </w:r>
      <w:r>
        <w:rPr>
          <w:noProof/>
          <w:webHidden/>
        </w:rPr>
        <w:tab/>
      </w:r>
      <w:r w:rsidR="00C86679">
        <w:rPr>
          <w:noProof/>
          <w:webHidden/>
        </w:rPr>
        <w:t>108</w:t>
      </w:r>
    </w:p>
    <w:p w14:paraId="2F0DED2A" w14:textId="3408D877"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10. </w:t>
      </w:r>
      <w:r w:rsidRPr="009678E5">
        <w:rPr>
          <w:noProof/>
        </w:rPr>
        <w:tab/>
        <w:t xml:space="preserve">Average (+ standard error of the mean) abundance of Diptera (a) </w:t>
      </w:r>
      <w:r w:rsidRPr="009678E5">
        <w:rPr>
          <w:i/>
          <w:noProof/>
        </w:rPr>
        <w:t xml:space="preserve">Cryptochironomus </w:t>
      </w:r>
      <w:r w:rsidRPr="009678E5">
        <w:rPr>
          <w:noProof/>
        </w:rPr>
        <w:t xml:space="preserve">sp., (b) </w:t>
      </w:r>
      <w:r w:rsidRPr="009678E5">
        <w:rPr>
          <w:i/>
          <w:noProof/>
        </w:rPr>
        <w:t>Cricotopus parbicinctus</w:t>
      </w:r>
      <w:r w:rsidRPr="009678E5">
        <w:rPr>
          <w:noProof/>
        </w:rPr>
        <w:t xml:space="preserve">, (c) </w:t>
      </w:r>
      <w:r w:rsidRPr="009678E5">
        <w:rPr>
          <w:i/>
          <w:noProof/>
        </w:rPr>
        <w:t xml:space="preserve">Parakiefferiella </w:t>
      </w:r>
      <w:r w:rsidRPr="009678E5">
        <w:rPr>
          <w:noProof/>
        </w:rPr>
        <w:t xml:space="preserve">sp., (d) </w:t>
      </w:r>
      <w:r w:rsidRPr="009678E5">
        <w:rPr>
          <w:i/>
          <w:noProof/>
        </w:rPr>
        <w:t>Tanytarsus manleyensis</w:t>
      </w:r>
      <w:r w:rsidRPr="009678E5">
        <w:rPr>
          <w:noProof/>
        </w:rPr>
        <w:t xml:space="preserve"> and (e) </w:t>
      </w:r>
      <w:r w:rsidRPr="009678E5">
        <w:rPr>
          <w:i/>
          <w:noProof/>
        </w:rPr>
        <w:t>Austrosimulium furiosum</w:t>
      </w:r>
      <w:r w:rsidR="009678E5">
        <w:rPr>
          <w:noProof/>
        </w:rPr>
        <w:t xml:space="preserve"> </w:t>
      </w:r>
      <w:r w:rsidRPr="009678E5">
        <w:rPr>
          <w:noProof/>
        </w:rPr>
        <w:t>from replicated edge sweep samples in the Goulburn and Broken Rivers in spring 2015. Blue = before the Commonwealth environmental water event; red = after the Commonwealth environmental water event.</w:t>
      </w:r>
      <w:r>
        <w:rPr>
          <w:noProof/>
          <w:webHidden/>
        </w:rPr>
        <w:tab/>
      </w:r>
      <w:r w:rsidR="00C86679">
        <w:rPr>
          <w:noProof/>
          <w:webHidden/>
        </w:rPr>
        <w:t>109</w:t>
      </w:r>
    </w:p>
    <w:p w14:paraId="44503182" w14:textId="0D9B8F16"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11. </w:t>
      </w:r>
      <w:r w:rsidRPr="009678E5">
        <w:rPr>
          <w:noProof/>
        </w:rPr>
        <w:tab/>
        <w:t xml:space="preserve">Average (+ standard error of the mean) abundance of (a) Hemiptera </w:t>
      </w:r>
      <w:r w:rsidRPr="009678E5">
        <w:rPr>
          <w:i/>
          <w:noProof/>
        </w:rPr>
        <w:t>Micronecta annae annae</w:t>
      </w:r>
      <w:r w:rsidRPr="009678E5">
        <w:rPr>
          <w:noProof/>
        </w:rPr>
        <w:t>, (b) worms</w:t>
      </w:r>
      <w:r w:rsidRPr="009678E5">
        <w:rPr>
          <w:i/>
          <w:noProof/>
        </w:rPr>
        <w:t xml:space="preserve"> </w:t>
      </w:r>
      <w:r w:rsidRPr="009678E5">
        <w:rPr>
          <w:noProof/>
        </w:rPr>
        <w:t xml:space="preserve">Oligochaeta, (c) Crustacea </w:t>
      </w:r>
      <w:r w:rsidRPr="009678E5">
        <w:rPr>
          <w:i/>
          <w:noProof/>
        </w:rPr>
        <w:t xml:space="preserve">Macrobachium australiense crassum </w:t>
      </w:r>
      <w:r w:rsidRPr="009678E5">
        <w:rPr>
          <w:noProof/>
        </w:rPr>
        <w:t xml:space="preserve">and (d) Ephemeroptera </w:t>
      </w:r>
      <w:r w:rsidRPr="009678E5">
        <w:rPr>
          <w:i/>
          <w:noProof/>
        </w:rPr>
        <w:t>Tasmanocoenis reiki</w:t>
      </w:r>
      <w:r w:rsidRPr="009678E5">
        <w:rPr>
          <w:noProof/>
        </w:rPr>
        <w:t xml:space="preserve"> from replicated edge sweep samples in the Goulburn and Broken Rivers in spring 2015. Blue = before the Commonwealth environmental water event; red = after the Commonwealth environmental water event.</w:t>
      </w:r>
      <w:r>
        <w:rPr>
          <w:noProof/>
          <w:webHidden/>
        </w:rPr>
        <w:tab/>
      </w:r>
      <w:r w:rsidR="00C86679">
        <w:rPr>
          <w:noProof/>
          <w:webHidden/>
        </w:rPr>
        <w:t>110</w:t>
      </w:r>
    </w:p>
    <w:p w14:paraId="53882C7B" w14:textId="07CF5F29"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12. </w:t>
      </w:r>
      <w:r w:rsidRPr="009678E5">
        <w:rPr>
          <w:noProof/>
        </w:rPr>
        <w:tab/>
        <w:t>Abundance of all invertebrates caught on yellow sticky traps in (a) 2015-16 and (b) 2014-15 in the Goulburn and Broken Rivers during spring. Blue = before the Commonwealth environmental water event; green = during the Commonwealth environmental water event; red = after the Commonwealth environmental water event.</w:t>
      </w:r>
      <w:r>
        <w:rPr>
          <w:noProof/>
          <w:webHidden/>
        </w:rPr>
        <w:tab/>
      </w:r>
      <w:r w:rsidR="00C86679">
        <w:rPr>
          <w:noProof/>
          <w:webHidden/>
        </w:rPr>
        <w:t>111</w:t>
      </w:r>
    </w:p>
    <w:p w14:paraId="2A1F45DF" w14:textId="56549B93"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13. </w:t>
      </w:r>
      <w:r w:rsidRPr="009678E5">
        <w:rPr>
          <w:noProof/>
        </w:rPr>
        <w:tab/>
        <w:t>Abundance of (a) thrips Thysanoptera, (b) flies Diptera, (c) wasps, bees and ants Hymenoptera, (d) true bugs Hemiptera and (e) beetles Coleoptera on yellow sticky traps deployed at the Goulburn and Broken Rivers in spring 2015-16. Blue = before the Commonwealth environmental water event; green = during the Commonwealth environmental water event; red = after the Commonwealth environmental water event.</w:t>
      </w:r>
      <w:r>
        <w:rPr>
          <w:noProof/>
          <w:webHidden/>
        </w:rPr>
        <w:tab/>
      </w:r>
      <w:r w:rsidR="00C86679">
        <w:rPr>
          <w:noProof/>
          <w:webHidden/>
        </w:rPr>
        <w:t>112</w:t>
      </w:r>
    </w:p>
    <w:p w14:paraId="0CC85807" w14:textId="095A9CCF"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14. </w:t>
      </w:r>
      <w:r w:rsidRPr="009678E5">
        <w:rPr>
          <w:noProof/>
        </w:rPr>
        <w:tab/>
        <w:t>Abundance of (a) all aquatic insects in 2015-16, (b) all aquatic insects in 2014-15, (c) biting midges Ceratopogonidae in 2015-16, (d) Ceratopogonidae in 2014-15, (e) bathroom flies Pyschodidae in 2015-16 and (f) Psychodidae in 2014-15 on yellow sticky traps deployed at the Goulburn and Broken Rivers in spring. Blue = before the Commonwealth environmental water event; green = during the Commonwealth environmental water event; red = after the Commonwealth environmental water event.</w:t>
      </w:r>
      <w:r>
        <w:rPr>
          <w:noProof/>
          <w:webHidden/>
        </w:rPr>
        <w:tab/>
      </w:r>
      <w:r w:rsidR="00C86679">
        <w:rPr>
          <w:noProof/>
          <w:webHidden/>
        </w:rPr>
        <w:t>113</w:t>
      </w:r>
    </w:p>
    <w:p w14:paraId="7CE5BA1D" w14:textId="19D6E4F1"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15. </w:t>
      </w:r>
      <w:r w:rsidRPr="009678E5">
        <w:rPr>
          <w:noProof/>
        </w:rPr>
        <w:tab/>
        <w:t>(a) Abundance in 2015-16, (b) abundance in 2014-15, (c) taxonomic richness in 2015-16 and (d) taxonomic richness in 2014-15 of adult midges (Chironomidae) with aquatic larvae caught on yellow sticky traps in the Goulburn and Broken Rivers in spring. Blue = before the Commonwealth environmental water event; green = during the Commonwealth environmental water event; red = after the Commonwealth environmental water event.</w:t>
      </w:r>
      <w:r>
        <w:rPr>
          <w:noProof/>
          <w:webHidden/>
        </w:rPr>
        <w:tab/>
      </w:r>
      <w:r w:rsidR="00C86679">
        <w:rPr>
          <w:noProof/>
          <w:webHidden/>
        </w:rPr>
        <w:t>114</w:t>
      </w:r>
    </w:p>
    <w:p w14:paraId="1421E5DF" w14:textId="4AF32024"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D</w:t>
      </w:r>
      <w:r w:rsidRPr="009678E5">
        <w:rPr>
          <w:noProof/>
        </w:rPr>
        <w:noBreakHyphen/>
        <w:t xml:space="preserve">16. </w:t>
      </w:r>
      <w:r w:rsidRPr="009678E5">
        <w:rPr>
          <w:noProof/>
        </w:rPr>
        <w:tab/>
        <w:t xml:space="preserve">Abundance of (a) </w:t>
      </w:r>
      <w:r w:rsidRPr="009678E5">
        <w:rPr>
          <w:i/>
          <w:noProof/>
        </w:rPr>
        <w:t xml:space="preserve">Cricotopus parbicinctus </w:t>
      </w:r>
      <w:r w:rsidRPr="009678E5">
        <w:rPr>
          <w:noProof/>
        </w:rPr>
        <w:t xml:space="preserve">in 2015-16, (b) </w:t>
      </w:r>
      <w:r w:rsidRPr="009678E5">
        <w:rPr>
          <w:i/>
          <w:noProof/>
        </w:rPr>
        <w:t xml:space="preserve">C. parbicinctus </w:t>
      </w:r>
      <w:r w:rsidRPr="009678E5">
        <w:rPr>
          <w:noProof/>
        </w:rPr>
        <w:t xml:space="preserve">in 2014-15, (c) </w:t>
      </w:r>
      <w:r w:rsidRPr="009678E5">
        <w:rPr>
          <w:i/>
          <w:noProof/>
        </w:rPr>
        <w:t xml:space="preserve">Microcricotopus parvulus </w:t>
      </w:r>
      <w:r w:rsidRPr="009678E5">
        <w:rPr>
          <w:noProof/>
        </w:rPr>
        <w:t xml:space="preserve">in 2015-16, (d) </w:t>
      </w:r>
      <w:r w:rsidRPr="009678E5">
        <w:rPr>
          <w:i/>
          <w:noProof/>
        </w:rPr>
        <w:t xml:space="preserve">M. parvulus </w:t>
      </w:r>
      <w:r w:rsidRPr="009678E5">
        <w:rPr>
          <w:noProof/>
        </w:rPr>
        <w:t xml:space="preserve">in 2014-15, (e) </w:t>
      </w:r>
      <w:r w:rsidRPr="009678E5">
        <w:rPr>
          <w:i/>
          <w:noProof/>
        </w:rPr>
        <w:t xml:space="preserve">Thienemanniella trivittata </w:t>
      </w:r>
      <w:r w:rsidRPr="009678E5">
        <w:rPr>
          <w:noProof/>
        </w:rPr>
        <w:t xml:space="preserve">in 2015-16, (f) </w:t>
      </w:r>
      <w:r w:rsidRPr="009678E5">
        <w:rPr>
          <w:i/>
          <w:noProof/>
        </w:rPr>
        <w:t xml:space="preserve">T. trivittata </w:t>
      </w:r>
      <w:r w:rsidRPr="009678E5">
        <w:rPr>
          <w:noProof/>
        </w:rPr>
        <w:t xml:space="preserve">in 2014-15, (g) </w:t>
      </w:r>
      <w:r w:rsidRPr="009678E5">
        <w:rPr>
          <w:i/>
          <w:noProof/>
        </w:rPr>
        <w:t xml:space="preserve">Parakiefferiella variegatus </w:t>
      </w:r>
      <w:r w:rsidRPr="009678E5">
        <w:rPr>
          <w:noProof/>
        </w:rPr>
        <w:t xml:space="preserve">in 2015-16, (h) </w:t>
      </w:r>
      <w:r w:rsidRPr="009678E5">
        <w:rPr>
          <w:i/>
          <w:noProof/>
        </w:rPr>
        <w:t xml:space="preserve">P. variegatus </w:t>
      </w:r>
      <w:r w:rsidRPr="009678E5">
        <w:rPr>
          <w:noProof/>
        </w:rPr>
        <w:t xml:space="preserve">in 2014-15, (i) </w:t>
      </w:r>
      <w:r w:rsidRPr="009678E5">
        <w:rPr>
          <w:i/>
          <w:noProof/>
        </w:rPr>
        <w:t xml:space="preserve">Tanytarsus palmatus </w:t>
      </w:r>
      <w:r w:rsidRPr="009678E5">
        <w:rPr>
          <w:noProof/>
        </w:rPr>
        <w:t xml:space="preserve">in 2015-16, (j) </w:t>
      </w:r>
      <w:r w:rsidRPr="009678E5">
        <w:rPr>
          <w:i/>
          <w:noProof/>
        </w:rPr>
        <w:t xml:space="preserve">T. palmatus </w:t>
      </w:r>
      <w:r w:rsidRPr="009678E5">
        <w:rPr>
          <w:noProof/>
        </w:rPr>
        <w:t xml:space="preserve">in 2014-15, (k) </w:t>
      </w:r>
      <w:r w:rsidRPr="009678E5">
        <w:rPr>
          <w:i/>
          <w:noProof/>
        </w:rPr>
        <w:t xml:space="preserve">Corynoneura australiensis </w:t>
      </w:r>
      <w:r w:rsidRPr="009678E5">
        <w:rPr>
          <w:noProof/>
        </w:rPr>
        <w:t xml:space="preserve">in 2015-16 and (l) </w:t>
      </w:r>
      <w:r w:rsidRPr="009678E5">
        <w:rPr>
          <w:i/>
          <w:noProof/>
        </w:rPr>
        <w:t>C. australiensis</w:t>
      </w:r>
      <w:r w:rsidRPr="009678E5">
        <w:rPr>
          <w:noProof/>
        </w:rPr>
        <w:t xml:space="preserve"> in 2014-15 on yellow sticky traps in the Goulburn and Broken Rivers in spring. Blue = before the Commonwealth environmental water event; green = during the Commonwealth environmental water event; red = after the Commonwealth environmental water event.</w:t>
      </w:r>
      <w:r>
        <w:rPr>
          <w:noProof/>
          <w:webHidden/>
        </w:rPr>
        <w:tab/>
      </w:r>
      <w:r w:rsidR="00C86679">
        <w:rPr>
          <w:noProof/>
          <w:webHidden/>
        </w:rPr>
        <w:t>115</w:t>
      </w:r>
    </w:p>
    <w:p w14:paraId="737C4EE3" w14:textId="5CE1F68B"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E</w:t>
      </w:r>
      <w:r w:rsidRPr="009678E5">
        <w:rPr>
          <w:noProof/>
        </w:rPr>
        <w:noBreakHyphen/>
        <w:t xml:space="preserve">1. </w:t>
      </w:r>
      <w:r w:rsidRPr="009678E5">
        <w:rPr>
          <w:noProof/>
        </w:rPr>
        <w:tab/>
        <w:t>Goulburn river discharge (ML/d) between pre and post fresh surveys at Loch Garry (light green) and McCoy’s Bridge (dark green) in 2014-15 (upper panel) and 2015-16 (lower panel) and over the year prior to vegetation surveys prior to spring freshes at McCoy’s Bridge (blue line) and Loch Garry (red line).</w:t>
      </w:r>
      <w:r>
        <w:rPr>
          <w:noProof/>
          <w:webHidden/>
        </w:rPr>
        <w:tab/>
      </w:r>
      <w:r w:rsidR="00C86679">
        <w:rPr>
          <w:noProof/>
          <w:webHidden/>
        </w:rPr>
        <w:t>121</w:t>
      </w:r>
    </w:p>
    <w:p w14:paraId="02EB411F" w14:textId="4174026E"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E</w:t>
      </w:r>
      <w:r w:rsidRPr="009678E5">
        <w:rPr>
          <w:noProof/>
        </w:rPr>
        <w:noBreakHyphen/>
        <w:t xml:space="preserve">2. </w:t>
      </w:r>
      <w:r w:rsidRPr="009678E5">
        <w:rPr>
          <w:noProof/>
        </w:rPr>
        <w:tab/>
        <w:t>Days inundated between pre and post fresh surveys in 2014 (green circles) and 2015 (purple circles) and over the year prior to vegetation surveys in 2014 (green diamonds) and 2015 (purple diamonds) at Loch Garry (a) and McCoy’s Bridge (b)</w:t>
      </w:r>
      <w:r>
        <w:rPr>
          <w:noProof/>
          <w:webHidden/>
        </w:rPr>
        <w:tab/>
      </w:r>
      <w:r w:rsidR="00C86679">
        <w:rPr>
          <w:noProof/>
          <w:webHidden/>
        </w:rPr>
        <w:t>122</w:t>
      </w:r>
    </w:p>
    <w:p w14:paraId="162DF00C" w14:textId="30B3CE25"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E</w:t>
      </w:r>
      <w:r w:rsidRPr="009678E5">
        <w:rPr>
          <w:noProof/>
        </w:rPr>
        <w:noBreakHyphen/>
        <w:t xml:space="preserve">3a. </w:t>
      </w:r>
      <w:r w:rsidRPr="009678E5">
        <w:rPr>
          <w:noProof/>
        </w:rPr>
        <w:tab/>
        <w:t>Percent foliage projective cover (FPC) of the aquatic ground layer</w:t>
      </w:r>
      <w:r w:rsidR="009678E5">
        <w:rPr>
          <w:noProof/>
        </w:rPr>
        <w:t xml:space="preserve"> </w:t>
      </w:r>
      <w:r w:rsidRPr="009678E5">
        <w:rPr>
          <w:noProof/>
        </w:rPr>
        <w:t>pre fresh (green circles) and post fresh (red circles) at Loch Garry (a, b) and McCoy’s Bridge in (c, d) in 2014-15 (a, c) and 2015-16 (b, d). The blue vertical line represents the elevation reach by the spring fresh.</w:t>
      </w:r>
      <w:r>
        <w:rPr>
          <w:noProof/>
          <w:webHidden/>
        </w:rPr>
        <w:tab/>
      </w:r>
      <w:r w:rsidR="00C86679">
        <w:rPr>
          <w:noProof/>
          <w:webHidden/>
        </w:rPr>
        <w:t>125</w:t>
      </w:r>
    </w:p>
    <w:p w14:paraId="7B5EAF29" w14:textId="580761D9"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E</w:t>
      </w:r>
      <w:r w:rsidRPr="009678E5">
        <w:rPr>
          <w:noProof/>
        </w:rPr>
        <w:noBreakHyphen/>
        <w:t xml:space="preserve">4a. </w:t>
      </w:r>
      <w:r w:rsidRPr="009678E5">
        <w:rPr>
          <w:noProof/>
        </w:rPr>
        <w:tab/>
        <w:t>Probability of occurrence of aquatic ground cover pre fresh (black line) and post fresh (red line) at Loch Garry (a, b) and McCoy’s Bridge (c, d) in 2014-15 (a, c) and 2015-16 (b, d).</w:t>
      </w:r>
      <w:r>
        <w:rPr>
          <w:noProof/>
          <w:webHidden/>
        </w:rPr>
        <w:tab/>
      </w:r>
      <w:r w:rsidR="00C86679">
        <w:rPr>
          <w:noProof/>
          <w:webHidden/>
        </w:rPr>
        <w:t>131</w:t>
      </w:r>
    </w:p>
    <w:p w14:paraId="7A72AE94" w14:textId="269EDFEA"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F</w:t>
      </w:r>
      <w:r w:rsidRPr="009678E5">
        <w:rPr>
          <w:noProof/>
        </w:rPr>
        <w:noBreakHyphen/>
        <w:t xml:space="preserve">1. </w:t>
      </w:r>
      <w:r w:rsidRPr="009678E5">
        <w:rPr>
          <w:noProof/>
        </w:rPr>
        <w:tab/>
        <w:t>Age structure (top panel) and number of Murray cod plotted against year of birth (bottom panel) from fish collected in the Goulburn River in 2014, 2015 and 2016. Bar colour denote year of collection</w:t>
      </w:r>
      <w:r>
        <w:rPr>
          <w:noProof/>
          <w:webHidden/>
        </w:rPr>
        <w:tab/>
      </w:r>
      <w:r w:rsidR="00C86679">
        <w:rPr>
          <w:noProof/>
          <w:webHidden/>
        </w:rPr>
        <w:t>145</w:t>
      </w:r>
    </w:p>
    <w:p w14:paraId="1CA0592E" w14:textId="16893151"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F</w:t>
      </w:r>
      <w:r w:rsidRPr="009678E5">
        <w:rPr>
          <w:noProof/>
        </w:rPr>
        <w:noBreakHyphen/>
        <w:t xml:space="preserve">2. </w:t>
      </w:r>
      <w:r w:rsidRPr="009678E5">
        <w:rPr>
          <w:noProof/>
        </w:rPr>
        <w:tab/>
        <w:t>Age structure (left panel) and number of golden perch plotted against year of birth (right panel) from fish collected in the Goulburn River in 2014, 2015 and 2016. Bar colour denote year of collection.</w:t>
      </w:r>
      <w:r>
        <w:rPr>
          <w:noProof/>
          <w:webHidden/>
        </w:rPr>
        <w:tab/>
      </w:r>
      <w:r w:rsidR="00C86679">
        <w:rPr>
          <w:noProof/>
          <w:webHidden/>
        </w:rPr>
        <w:t>146</w:t>
      </w:r>
    </w:p>
    <w:p w14:paraId="4E8A0576" w14:textId="2FB20600"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F</w:t>
      </w:r>
      <w:r w:rsidRPr="009678E5">
        <w:rPr>
          <w:noProof/>
        </w:rPr>
        <w:noBreakHyphen/>
        <w:t xml:space="preserve">3. </w:t>
      </w:r>
      <w:r w:rsidRPr="009678E5">
        <w:rPr>
          <w:noProof/>
        </w:rPr>
        <w:tab/>
        <w:t>Age structure (left panel) and number of silver perch plotted against year of birth (right panel) from fish collected in the Goulburn River in 2014, 2015 and 2016. Coloured bars denote year of collection.</w:t>
      </w:r>
      <w:r>
        <w:rPr>
          <w:noProof/>
          <w:webHidden/>
        </w:rPr>
        <w:tab/>
      </w:r>
      <w:r w:rsidR="00C86679">
        <w:rPr>
          <w:noProof/>
          <w:webHidden/>
        </w:rPr>
        <w:t>146</w:t>
      </w:r>
    </w:p>
    <w:p w14:paraId="20007236" w14:textId="31C9DA36"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F</w:t>
      </w:r>
      <w:r w:rsidRPr="009678E5">
        <w:rPr>
          <w:noProof/>
        </w:rPr>
        <w:noBreakHyphen/>
        <w:t xml:space="preserve">4. </w:t>
      </w:r>
      <w:r w:rsidRPr="009678E5">
        <w:rPr>
          <w:noProof/>
        </w:rPr>
        <w:tab/>
        <w:t>Length frequency of carp gudgeon collected in the Goulburn River</w:t>
      </w:r>
      <w:r>
        <w:rPr>
          <w:noProof/>
          <w:webHidden/>
        </w:rPr>
        <w:tab/>
      </w:r>
      <w:r w:rsidR="00C86679">
        <w:rPr>
          <w:noProof/>
          <w:webHidden/>
        </w:rPr>
        <w:t>147</w:t>
      </w:r>
    </w:p>
    <w:p w14:paraId="4C2A3C23" w14:textId="4E0E3248"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F</w:t>
      </w:r>
      <w:r w:rsidRPr="009678E5">
        <w:rPr>
          <w:noProof/>
        </w:rPr>
        <w:noBreakHyphen/>
        <w:t xml:space="preserve">5. </w:t>
      </w:r>
      <w:r w:rsidRPr="009678E5">
        <w:rPr>
          <w:noProof/>
        </w:rPr>
        <w:tab/>
        <w:t>Length frequency of Australian smelt collected in the Goulburn River</w:t>
      </w:r>
      <w:r>
        <w:rPr>
          <w:noProof/>
          <w:webHidden/>
        </w:rPr>
        <w:tab/>
      </w:r>
      <w:r w:rsidR="00C86679">
        <w:rPr>
          <w:noProof/>
          <w:webHidden/>
        </w:rPr>
        <w:t>147</w:t>
      </w:r>
    </w:p>
    <w:p w14:paraId="0B51DF3D" w14:textId="09D920FB"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F</w:t>
      </w:r>
      <w:r w:rsidRPr="009678E5">
        <w:rPr>
          <w:noProof/>
        </w:rPr>
        <w:noBreakHyphen/>
        <w:t xml:space="preserve">6. </w:t>
      </w:r>
      <w:r w:rsidRPr="009678E5">
        <w:rPr>
          <w:noProof/>
        </w:rPr>
        <w:tab/>
        <w:t>Length frequency of carp collected in the Goulburn River at Yambuna in 2016</w:t>
      </w:r>
      <w:r>
        <w:rPr>
          <w:noProof/>
          <w:webHidden/>
        </w:rPr>
        <w:tab/>
      </w:r>
      <w:r w:rsidR="00C86679">
        <w:rPr>
          <w:noProof/>
          <w:webHidden/>
        </w:rPr>
        <w:t>148</w:t>
      </w:r>
    </w:p>
    <w:p w14:paraId="5EEDD670" w14:textId="5D2ACC45"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F</w:t>
      </w:r>
      <w:r w:rsidRPr="009678E5">
        <w:rPr>
          <w:noProof/>
        </w:rPr>
        <w:noBreakHyphen/>
        <w:t xml:space="preserve">7. </w:t>
      </w:r>
      <w:r w:rsidRPr="009678E5">
        <w:rPr>
          <w:noProof/>
        </w:rPr>
        <w:tab/>
        <w:t>Adjusted total density of carp larvae (grey bar) per 1000m</w:t>
      </w:r>
      <w:r w:rsidRPr="009678E5">
        <w:rPr>
          <w:noProof/>
          <w:vertAlign w:val="superscript"/>
        </w:rPr>
        <w:t>3</w:t>
      </w:r>
      <w:r w:rsidRPr="009678E5">
        <w:rPr>
          <w:noProof/>
        </w:rPr>
        <w:t xml:space="preserve"> collected in drift nets in the Goulburn River at Yambuna. Red line represents water temperature and blue line represents daily mean discharge in the Goulburn River at McCoy’s Bridge. Orange triangles indicate sampling dates.</w:t>
      </w:r>
      <w:r>
        <w:rPr>
          <w:noProof/>
          <w:webHidden/>
        </w:rPr>
        <w:tab/>
      </w:r>
      <w:r w:rsidR="00C86679">
        <w:rPr>
          <w:noProof/>
          <w:webHidden/>
        </w:rPr>
        <w:t>149</w:t>
      </w:r>
    </w:p>
    <w:p w14:paraId="65487821" w14:textId="5AE044B0"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F</w:t>
      </w:r>
      <w:r w:rsidRPr="009678E5">
        <w:rPr>
          <w:noProof/>
        </w:rPr>
        <w:noBreakHyphen/>
        <w:t xml:space="preserve">8. </w:t>
      </w:r>
      <w:r w:rsidRPr="009678E5">
        <w:rPr>
          <w:noProof/>
        </w:rPr>
        <w:tab/>
        <w:t>Examples of movement patterns of golden perch tagged in the Goulburn River in 2014 (a, b, c &amp; d) and in 2015 (e &amp; f). Black circles show date and location of tagging, and grey circles show detections of tagged fish on the listening stations. Red dashed line represents water temperature and blue line represents daily mean discharge in the Goulburn River at McCoy’s Bridge.</w:t>
      </w:r>
      <w:r>
        <w:rPr>
          <w:noProof/>
          <w:webHidden/>
        </w:rPr>
        <w:tab/>
      </w:r>
      <w:r w:rsidR="00C86679">
        <w:rPr>
          <w:noProof/>
          <w:webHidden/>
        </w:rPr>
        <w:t>150</w:t>
      </w:r>
    </w:p>
    <w:p w14:paraId="283563FB" w14:textId="7568A319"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F</w:t>
      </w:r>
      <w:r w:rsidRPr="009678E5">
        <w:rPr>
          <w:noProof/>
        </w:rPr>
        <w:noBreakHyphen/>
        <w:t xml:space="preserve">9. </w:t>
      </w:r>
      <w:r w:rsidRPr="009678E5">
        <w:rPr>
          <w:noProof/>
        </w:rPr>
        <w:tab/>
        <w:t>Predicted probability of spawning occurrence and abundance of larvae/discharge through the net at McCoy’s Bridge (at temperature of 20 degrees Celsius). Solid line represents median probability spawning occurrence and dotted lines represent the 95</w:t>
      </w:r>
      <w:r w:rsidRPr="009678E5">
        <w:rPr>
          <w:noProof/>
          <w:vertAlign w:val="superscript"/>
        </w:rPr>
        <w:t xml:space="preserve"> </w:t>
      </w:r>
      <w:r w:rsidRPr="009678E5">
        <w:rPr>
          <w:noProof/>
        </w:rPr>
        <w:t>percent Bayesian credible intervals.</w:t>
      </w:r>
      <w:r>
        <w:rPr>
          <w:noProof/>
          <w:webHidden/>
        </w:rPr>
        <w:tab/>
      </w:r>
      <w:r w:rsidR="00C86679">
        <w:rPr>
          <w:noProof/>
          <w:webHidden/>
        </w:rPr>
        <w:t>152</w:t>
      </w:r>
    </w:p>
    <w:p w14:paraId="23494D6E" w14:textId="762C011D"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F</w:t>
      </w:r>
      <w:r w:rsidRPr="009678E5">
        <w:rPr>
          <w:noProof/>
        </w:rPr>
        <w:noBreakHyphen/>
        <w:t xml:space="preserve">10. </w:t>
      </w:r>
      <w:r w:rsidRPr="009678E5">
        <w:rPr>
          <w:noProof/>
        </w:rPr>
        <w:tab/>
        <w:t>Relationship between probability of fish movement and flow (a and c) and mean channel velocity (b and d) for two different fish (fish ID 32 and 54) on March 1st.</w:t>
      </w:r>
      <w:r>
        <w:rPr>
          <w:noProof/>
          <w:webHidden/>
        </w:rPr>
        <w:tab/>
      </w:r>
      <w:r w:rsidR="00C86679">
        <w:rPr>
          <w:noProof/>
          <w:webHidden/>
        </w:rPr>
        <w:t>153</w:t>
      </w:r>
    </w:p>
    <w:p w14:paraId="4E2C461C" w14:textId="04ADE96B"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F</w:t>
      </w:r>
      <w:r w:rsidRPr="009678E5">
        <w:rPr>
          <w:noProof/>
        </w:rPr>
        <w:noBreakHyphen/>
        <w:t xml:space="preserve">11. </w:t>
      </w:r>
      <w:r w:rsidRPr="009678E5">
        <w:rPr>
          <w:noProof/>
        </w:rPr>
        <w:tab/>
        <w:t>Distribution of probability of fish movement at Q=3746 ML/d (a), Q=5729 ML/d (b), Q=8373 ML/d (c), v=0.23 m/s (d), v=0.33 m/s (e), v=0.47 m/s (f) on the 1</w:t>
      </w:r>
      <w:r w:rsidRPr="009678E5">
        <w:rPr>
          <w:noProof/>
          <w:vertAlign w:val="superscript"/>
        </w:rPr>
        <w:t>st</w:t>
      </w:r>
      <w:r w:rsidRPr="009678E5">
        <w:rPr>
          <w:noProof/>
        </w:rPr>
        <w:t xml:space="preserve"> of March.</w:t>
      </w:r>
      <w:r>
        <w:rPr>
          <w:noProof/>
          <w:webHidden/>
        </w:rPr>
        <w:tab/>
      </w:r>
      <w:r w:rsidR="00C86679">
        <w:rPr>
          <w:noProof/>
          <w:webHidden/>
        </w:rPr>
        <w:t>154</w:t>
      </w:r>
    </w:p>
    <w:p w14:paraId="138A6F26" w14:textId="20C707B9"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G</w:t>
      </w:r>
      <w:r w:rsidRPr="009678E5">
        <w:rPr>
          <w:noProof/>
        </w:rPr>
        <w:noBreakHyphen/>
        <w:t xml:space="preserve">1. </w:t>
      </w:r>
      <w:r w:rsidRPr="009678E5">
        <w:rPr>
          <w:noProof/>
        </w:rPr>
        <w:tab/>
      </w:r>
      <w:r w:rsidRPr="009678E5">
        <w:rPr>
          <w:i/>
          <w:noProof/>
        </w:rPr>
        <w:t>Country News</w:t>
      </w:r>
      <w:r w:rsidRPr="009678E5">
        <w:rPr>
          <w:noProof/>
        </w:rPr>
        <w:t xml:space="preserve"> article, July 2016</w:t>
      </w:r>
      <w:r>
        <w:rPr>
          <w:noProof/>
          <w:webHidden/>
        </w:rPr>
        <w:tab/>
      </w:r>
      <w:r w:rsidR="00C86679">
        <w:rPr>
          <w:noProof/>
          <w:webHidden/>
        </w:rPr>
        <w:t>158</w:t>
      </w:r>
    </w:p>
    <w:p w14:paraId="40D6C984" w14:textId="5FB51614"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G</w:t>
      </w:r>
      <w:r w:rsidRPr="009678E5">
        <w:rPr>
          <w:noProof/>
        </w:rPr>
        <w:noBreakHyphen/>
        <w:t xml:space="preserve">2. </w:t>
      </w:r>
      <w:r w:rsidRPr="009678E5">
        <w:rPr>
          <w:noProof/>
        </w:rPr>
        <w:tab/>
        <w:t>Fish monitoring Tweet</w:t>
      </w:r>
      <w:r>
        <w:rPr>
          <w:noProof/>
          <w:webHidden/>
        </w:rPr>
        <w:tab/>
      </w:r>
      <w:r w:rsidR="00C86679">
        <w:rPr>
          <w:noProof/>
          <w:webHidden/>
        </w:rPr>
        <w:t>158</w:t>
      </w:r>
    </w:p>
    <w:p w14:paraId="0AFD9616" w14:textId="0DADF35E"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G</w:t>
      </w:r>
      <w:r w:rsidRPr="009678E5">
        <w:rPr>
          <w:noProof/>
        </w:rPr>
        <w:noBreakHyphen/>
        <w:t xml:space="preserve">3. </w:t>
      </w:r>
      <w:r w:rsidRPr="009678E5">
        <w:rPr>
          <w:noProof/>
        </w:rPr>
        <w:tab/>
        <w:t>Fish monitoring Facebook post, May 2016</w:t>
      </w:r>
      <w:r>
        <w:rPr>
          <w:noProof/>
          <w:webHidden/>
        </w:rPr>
        <w:tab/>
      </w:r>
      <w:r w:rsidR="00C86679">
        <w:rPr>
          <w:noProof/>
          <w:webHidden/>
        </w:rPr>
        <w:t>159</w:t>
      </w:r>
    </w:p>
    <w:p w14:paraId="3D738842" w14:textId="65997152"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G</w:t>
      </w:r>
      <w:r w:rsidRPr="009678E5">
        <w:rPr>
          <w:noProof/>
        </w:rPr>
        <w:noBreakHyphen/>
        <w:t xml:space="preserve">4. </w:t>
      </w:r>
      <w:r w:rsidRPr="009678E5">
        <w:rPr>
          <w:noProof/>
        </w:rPr>
        <w:tab/>
        <w:t>Portion of a GBCMA media release, December 2015</w:t>
      </w:r>
      <w:r>
        <w:rPr>
          <w:noProof/>
          <w:webHidden/>
        </w:rPr>
        <w:tab/>
      </w:r>
      <w:r w:rsidR="00C86679">
        <w:rPr>
          <w:noProof/>
          <w:webHidden/>
        </w:rPr>
        <w:t>159</w:t>
      </w:r>
    </w:p>
    <w:p w14:paraId="143F23A5" w14:textId="0D05EF27" w:rsidR="00A73E20" w:rsidRDefault="00A73E20" w:rsidP="00A73E20">
      <w:pPr>
        <w:pStyle w:val="TableofFigures"/>
        <w:keepLin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Figure</w:t>
      </w:r>
      <w:r w:rsidR="009678E5">
        <w:rPr>
          <w:noProof/>
        </w:rPr>
        <w:t xml:space="preserve"> </w:t>
      </w:r>
      <w:r w:rsidRPr="009678E5">
        <w:rPr>
          <w:noProof/>
        </w:rPr>
        <w:t>G</w:t>
      </w:r>
      <w:r w:rsidRPr="009678E5">
        <w:rPr>
          <w:noProof/>
        </w:rPr>
        <w:noBreakHyphen/>
        <w:t xml:space="preserve">5. </w:t>
      </w:r>
      <w:r w:rsidRPr="009678E5">
        <w:rPr>
          <w:noProof/>
        </w:rPr>
        <w:tab/>
        <w:t xml:space="preserve">Two columns published by the CBCMA in the </w:t>
      </w:r>
      <w:r w:rsidRPr="009678E5">
        <w:rPr>
          <w:i/>
          <w:noProof/>
        </w:rPr>
        <w:t>Country News</w:t>
      </w:r>
      <w:r w:rsidRPr="009678E5">
        <w:rPr>
          <w:noProof/>
        </w:rPr>
        <w:t xml:space="preserve"> (October, 2015, April 2016).</w:t>
      </w:r>
      <w:r>
        <w:rPr>
          <w:noProof/>
          <w:webHidden/>
        </w:rPr>
        <w:tab/>
      </w:r>
      <w:r w:rsidR="00C86679">
        <w:rPr>
          <w:noProof/>
          <w:webHidden/>
        </w:rPr>
        <w:t>160</w:t>
      </w:r>
    </w:p>
    <w:p w14:paraId="2367BD22" w14:textId="661CF5FE" w:rsidR="001665D6" w:rsidRDefault="001665D6" w:rsidP="00835F8F">
      <w:pPr>
        <w:pStyle w:val="TOC1"/>
      </w:pPr>
    </w:p>
    <w:p w14:paraId="2367BD23" w14:textId="77777777" w:rsidR="006D0B90" w:rsidRDefault="006D0B90">
      <w:pPr>
        <w:spacing w:after="0" w:line="240" w:lineRule="auto"/>
        <w:rPr>
          <w:lang w:val="en-US"/>
        </w:rPr>
      </w:pPr>
      <w:r>
        <w:rPr>
          <w:lang w:val="en-US"/>
        </w:rPr>
        <w:br w:type="page"/>
      </w:r>
    </w:p>
    <w:p w14:paraId="2367BD24" w14:textId="77777777" w:rsidR="006D0B90" w:rsidRDefault="006D0B90" w:rsidP="00A63361">
      <w:pPr>
        <w:pStyle w:val="Sectionheading"/>
      </w:pPr>
      <w:r>
        <w:t>Table of Tables</w:t>
      </w:r>
    </w:p>
    <w:p w14:paraId="2367BD25" w14:textId="4E96D18C" w:rsidR="00E60951" w:rsidRPr="00A73E20" w:rsidRDefault="00E60951" w:rsidP="00A73E20">
      <w:pPr>
        <w:pStyle w:val="Para0"/>
        <w:rPr>
          <w:rFonts w:ascii="Calibri" w:hAnsi="Calibri"/>
          <w:b/>
          <w:sz w:val="22"/>
          <w:szCs w:val="22"/>
          <w:lang w:val="en-US"/>
        </w:rPr>
      </w:pPr>
      <w:r w:rsidRPr="00A73E20">
        <w:rPr>
          <w:b/>
        </w:rPr>
        <w:t>Report main body</w:t>
      </w:r>
    </w:p>
    <w:p w14:paraId="299FD01A" w14:textId="66778F8C" w:rsidR="00A73E20" w:rsidRDefault="00A73E20"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1</w:t>
      </w:r>
      <w:r w:rsidRPr="009678E5">
        <w:rPr>
          <w:noProof/>
        </w:rPr>
        <w:noBreakHyphen/>
        <w:t xml:space="preserve">1. </w:t>
      </w:r>
      <w:r w:rsidRPr="009678E5">
        <w:rPr>
          <w:noProof/>
        </w:rPr>
        <w:tab/>
        <w:t>LTIM monitoring sites in each zone and the monitoring activities undertaken at each site.</w:t>
      </w:r>
      <w:r>
        <w:rPr>
          <w:noProof/>
          <w:webHidden/>
        </w:rPr>
        <w:tab/>
      </w:r>
      <w:r w:rsidR="00C86679">
        <w:rPr>
          <w:noProof/>
          <w:webHidden/>
        </w:rPr>
        <w:t>6</w:t>
      </w:r>
    </w:p>
    <w:p w14:paraId="72FF2B77" w14:textId="546474EA" w:rsidR="00A73E20" w:rsidRDefault="00A73E20"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1</w:t>
      </w:r>
      <w:r w:rsidRPr="009678E5">
        <w:rPr>
          <w:noProof/>
        </w:rPr>
        <w:noBreakHyphen/>
        <w:t xml:space="preserve">2. </w:t>
      </w:r>
      <w:r w:rsidRPr="009678E5">
        <w:rPr>
          <w:noProof/>
        </w:rPr>
        <w:tab/>
        <w:t>Commonwealth environmental water entitlements as at 1 July 2015.</w:t>
      </w:r>
      <w:r>
        <w:rPr>
          <w:noProof/>
          <w:webHidden/>
        </w:rPr>
        <w:tab/>
      </w:r>
      <w:r w:rsidR="00C86679">
        <w:rPr>
          <w:noProof/>
          <w:webHidden/>
        </w:rPr>
        <w:t>7</w:t>
      </w:r>
    </w:p>
    <w:p w14:paraId="42337302" w14:textId="2B73C3A3" w:rsidR="00A73E20" w:rsidRDefault="00A73E20"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1</w:t>
      </w:r>
      <w:r w:rsidRPr="009678E5">
        <w:rPr>
          <w:noProof/>
        </w:rPr>
        <w:noBreakHyphen/>
        <w:t xml:space="preserve">3. </w:t>
      </w:r>
      <w:r w:rsidRPr="009678E5">
        <w:rPr>
          <w:noProof/>
        </w:rPr>
        <w:tab/>
        <w:t>Summary of planned and actual environmental flow for the Lower Goulburn River 2015–16. Information on planned delivery and expected outcomes from (CoA 2015). Information on actual delivery provided by CEWO (unpubl. data).</w:t>
      </w:r>
      <w:r>
        <w:rPr>
          <w:noProof/>
          <w:webHidden/>
        </w:rPr>
        <w:tab/>
      </w:r>
      <w:r w:rsidR="00C86679">
        <w:rPr>
          <w:noProof/>
          <w:webHidden/>
        </w:rPr>
        <w:t>9</w:t>
      </w:r>
    </w:p>
    <w:p w14:paraId="4ACFFA74" w14:textId="61BEA14D" w:rsidR="00A73E20" w:rsidRDefault="00A73E20"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2</w:t>
      </w:r>
      <w:r w:rsidRPr="009678E5">
        <w:rPr>
          <w:noProof/>
        </w:rPr>
        <w:noBreakHyphen/>
        <w:t xml:space="preserve">1. </w:t>
      </w:r>
      <w:r w:rsidRPr="009678E5">
        <w:rPr>
          <w:noProof/>
        </w:rPr>
        <w:tab/>
        <w:t>Schedule of planned and actual monitoring activities by month for 2015–16.</w:t>
      </w:r>
      <w:r w:rsidR="009678E5">
        <w:rPr>
          <w:noProof/>
        </w:rPr>
        <w:t xml:space="preserve"> </w:t>
      </w:r>
      <w:r w:rsidRPr="009678E5">
        <w:rPr>
          <w:noProof/>
        </w:rPr>
        <w:t>D indicates planned/actual timing for downloading data from fish movement loggers; I indicates planned/actual deployment of artificial substrates for macroinvertebrate sampling, O indicates planned/actual retrieval of artificial substrates for macroinvertebrate sampling.</w:t>
      </w:r>
      <w:r w:rsidR="009678E5">
        <w:rPr>
          <w:noProof/>
        </w:rPr>
        <w:t xml:space="preserve"> </w:t>
      </w:r>
      <w:r w:rsidRPr="009678E5">
        <w:rPr>
          <w:noProof/>
        </w:rPr>
        <w:t>C indicates 2 trips done to obtain calibration data for the 2-dimensional hydraulic models</w:t>
      </w:r>
      <w:r>
        <w:rPr>
          <w:noProof/>
          <w:webHidden/>
        </w:rPr>
        <w:tab/>
      </w:r>
      <w:r w:rsidR="00C86679">
        <w:rPr>
          <w:noProof/>
          <w:webHidden/>
        </w:rPr>
        <w:t>11</w:t>
      </w:r>
    </w:p>
    <w:p w14:paraId="27C80F1B" w14:textId="28E6CD33" w:rsidR="00A73E20" w:rsidRDefault="00A73E20"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9</w:t>
      </w:r>
      <w:r w:rsidRPr="009678E5">
        <w:rPr>
          <w:noProof/>
        </w:rPr>
        <w:noBreakHyphen/>
        <w:t xml:space="preserve">1. </w:t>
      </w:r>
      <w:r w:rsidRPr="009678E5">
        <w:rPr>
          <w:noProof/>
        </w:rPr>
        <w:tab/>
        <w:t>Specific examples of adaptive management undertaken through the Goulburn River LTIM Project and/or implications of 2015–16 monitoring results for adaptive management of future environmental watering decisions. See main sections and technical appendices for more detail.</w:t>
      </w:r>
      <w:r>
        <w:rPr>
          <w:noProof/>
          <w:webHidden/>
        </w:rPr>
        <w:tab/>
      </w:r>
      <w:r w:rsidR="00C86679">
        <w:rPr>
          <w:noProof/>
          <w:webHidden/>
        </w:rPr>
        <w:t>37</w:t>
      </w:r>
    </w:p>
    <w:p w14:paraId="2367BD2C" w14:textId="62AEC990" w:rsidR="00E60951" w:rsidRPr="00A73E20" w:rsidRDefault="00E60951" w:rsidP="00A73E20">
      <w:pPr>
        <w:pStyle w:val="Para0"/>
        <w:rPr>
          <w:b/>
        </w:rPr>
      </w:pPr>
      <w:r w:rsidRPr="00A73E20">
        <w:rPr>
          <w:b/>
        </w:rPr>
        <w:t>Appendi</w:t>
      </w:r>
      <w:r w:rsidR="00A63361" w:rsidRPr="00A73E20">
        <w:rPr>
          <w:b/>
        </w:rPr>
        <w:t>ces</w:t>
      </w:r>
    </w:p>
    <w:p w14:paraId="103EACE0" w14:textId="2E57254F"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A</w:t>
      </w:r>
      <w:r w:rsidRPr="009678E5">
        <w:rPr>
          <w:noProof/>
        </w:rPr>
        <w:noBreakHyphen/>
        <w:t xml:space="preserve">1. </w:t>
      </w:r>
      <w:r w:rsidR="000A6600" w:rsidRPr="009678E5">
        <w:rPr>
          <w:noProof/>
        </w:rPr>
        <w:tab/>
      </w:r>
      <w:r w:rsidRPr="009678E5">
        <w:rPr>
          <w:noProof/>
        </w:rPr>
        <w:t>Available gauge data</w:t>
      </w:r>
      <w:r>
        <w:rPr>
          <w:noProof/>
          <w:webHidden/>
        </w:rPr>
        <w:tab/>
      </w:r>
      <w:r w:rsidR="00C86679">
        <w:rPr>
          <w:noProof/>
          <w:webHidden/>
        </w:rPr>
        <w:t>46</w:t>
      </w:r>
    </w:p>
    <w:p w14:paraId="4F7AC738" w14:textId="60E5CE15"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A</w:t>
      </w:r>
      <w:r w:rsidRPr="009678E5">
        <w:rPr>
          <w:noProof/>
        </w:rPr>
        <w:noBreakHyphen/>
        <w:t xml:space="preserve">2. </w:t>
      </w:r>
      <w:r w:rsidR="000A6600" w:rsidRPr="009678E5">
        <w:rPr>
          <w:noProof/>
        </w:rPr>
        <w:tab/>
      </w:r>
      <w:r w:rsidRPr="009678E5">
        <w:rPr>
          <w:noProof/>
        </w:rPr>
        <w:t>Discharge data where no gauge exists.</w:t>
      </w:r>
      <w:r>
        <w:rPr>
          <w:noProof/>
          <w:webHidden/>
        </w:rPr>
        <w:tab/>
      </w:r>
      <w:r w:rsidR="00C86679">
        <w:rPr>
          <w:noProof/>
          <w:webHidden/>
        </w:rPr>
        <w:t>47</w:t>
      </w:r>
    </w:p>
    <w:p w14:paraId="343991E0" w14:textId="5D0BF700"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A</w:t>
      </w:r>
      <w:r w:rsidRPr="009678E5">
        <w:rPr>
          <w:noProof/>
        </w:rPr>
        <w:noBreakHyphen/>
        <w:t xml:space="preserve">3. </w:t>
      </w:r>
      <w:r w:rsidR="000A6600" w:rsidRPr="009678E5">
        <w:rPr>
          <w:noProof/>
        </w:rPr>
        <w:tab/>
      </w:r>
      <w:r w:rsidRPr="009678E5">
        <w:rPr>
          <w:noProof/>
        </w:rPr>
        <w:t>Hydraulic models available.</w:t>
      </w:r>
      <w:r>
        <w:rPr>
          <w:noProof/>
          <w:webHidden/>
        </w:rPr>
        <w:tab/>
      </w:r>
      <w:r w:rsidR="00C86679">
        <w:rPr>
          <w:noProof/>
          <w:webHidden/>
        </w:rPr>
        <w:t>47</w:t>
      </w:r>
    </w:p>
    <w:p w14:paraId="1F9E12BF" w14:textId="06A9E1E8"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B</w:t>
      </w:r>
      <w:r w:rsidRPr="009678E5">
        <w:rPr>
          <w:noProof/>
        </w:rPr>
        <w:noBreakHyphen/>
        <w:t xml:space="preserve">1. </w:t>
      </w:r>
      <w:r w:rsidR="000A6600" w:rsidRPr="009678E5">
        <w:rPr>
          <w:noProof/>
        </w:rPr>
        <w:tab/>
      </w:r>
      <w:r w:rsidRPr="009678E5">
        <w:rPr>
          <w:noProof/>
        </w:rPr>
        <w:t>Goulburn River LTIM physical habitat monitoring sites for physical habitat (hydraulic modelling) and bank condition.</w:t>
      </w:r>
      <w:r>
        <w:rPr>
          <w:noProof/>
          <w:webHidden/>
        </w:rPr>
        <w:tab/>
      </w:r>
      <w:r w:rsidR="00C86679">
        <w:rPr>
          <w:noProof/>
          <w:webHidden/>
        </w:rPr>
        <w:t>49</w:t>
      </w:r>
    </w:p>
    <w:p w14:paraId="0E41F119" w14:textId="2A276B97"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B</w:t>
      </w:r>
      <w:r w:rsidRPr="009678E5">
        <w:rPr>
          <w:noProof/>
        </w:rPr>
        <w:noBreakHyphen/>
        <w:t xml:space="preserve">2. </w:t>
      </w:r>
      <w:r w:rsidR="000A6600" w:rsidRPr="009678E5">
        <w:rPr>
          <w:noProof/>
        </w:rPr>
        <w:tab/>
      </w:r>
      <w:r w:rsidRPr="009678E5">
        <w:rPr>
          <w:noProof/>
        </w:rPr>
        <w:t>Design flows and tailwater levels</w:t>
      </w:r>
      <w:r>
        <w:rPr>
          <w:noProof/>
          <w:webHidden/>
        </w:rPr>
        <w:tab/>
      </w:r>
      <w:r w:rsidR="00C86679">
        <w:rPr>
          <w:noProof/>
          <w:webHidden/>
        </w:rPr>
        <w:t>52</w:t>
      </w:r>
    </w:p>
    <w:p w14:paraId="12CAF90B" w14:textId="10497809"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B</w:t>
      </w:r>
      <w:r w:rsidRPr="009678E5">
        <w:rPr>
          <w:noProof/>
        </w:rPr>
        <w:noBreakHyphen/>
        <w:t xml:space="preserve">3. </w:t>
      </w:r>
      <w:r w:rsidR="000A6600" w:rsidRPr="009678E5">
        <w:rPr>
          <w:noProof/>
        </w:rPr>
        <w:tab/>
      </w:r>
      <w:r w:rsidRPr="009678E5">
        <w:rPr>
          <w:noProof/>
        </w:rPr>
        <w:t>Moss Road calibration data</w:t>
      </w:r>
      <w:r>
        <w:rPr>
          <w:noProof/>
          <w:webHidden/>
        </w:rPr>
        <w:tab/>
      </w:r>
      <w:r w:rsidR="00C86679">
        <w:rPr>
          <w:noProof/>
          <w:webHidden/>
        </w:rPr>
        <w:t>54</w:t>
      </w:r>
    </w:p>
    <w:p w14:paraId="0FC0CDE0" w14:textId="740C9075"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B</w:t>
      </w:r>
      <w:r w:rsidRPr="009678E5">
        <w:rPr>
          <w:noProof/>
        </w:rPr>
        <w:noBreakHyphen/>
        <w:t xml:space="preserve">4. </w:t>
      </w:r>
      <w:r w:rsidR="000A6600" w:rsidRPr="009678E5">
        <w:rPr>
          <w:noProof/>
        </w:rPr>
        <w:tab/>
      </w:r>
      <w:r w:rsidRPr="009678E5">
        <w:rPr>
          <w:noProof/>
        </w:rPr>
        <w:t>Moss Road calibration results</w:t>
      </w:r>
      <w:r>
        <w:rPr>
          <w:noProof/>
          <w:webHidden/>
        </w:rPr>
        <w:tab/>
      </w:r>
      <w:r w:rsidR="00C86679">
        <w:rPr>
          <w:noProof/>
          <w:webHidden/>
        </w:rPr>
        <w:t>54</w:t>
      </w:r>
    </w:p>
    <w:p w14:paraId="72A6CAA9" w14:textId="6E8B135E"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B</w:t>
      </w:r>
      <w:r w:rsidRPr="009678E5">
        <w:rPr>
          <w:noProof/>
        </w:rPr>
        <w:noBreakHyphen/>
        <w:t xml:space="preserve">5. </w:t>
      </w:r>
      <w:r w:rsidR="000A6600" w:rsidRPr="009678E5">
        <w:rPr>
          <w:noProof/>
        </w:rPr>
        <w:tab/>
      </w:r>
      <w:r w:rsidRPr="009678E5">
        <w:rPr>
          <w:noProof/>
        </w:rPr>
        <w:t>Moss Road habitat area results</w:t>
      </w:r>
      <w:r>
        <w:rPr>
          <w:noProof/>
          <w:webHidden/>
        </w:rPr>
        <w:tab/>
      </w:r>
      <w:r w:rsidR="00C86679">
        <w:rPr>
          <w:noProof/>
          <w:webHidden/>
        </w:rPr>
        <w:t>57</w:t>
      </w:r>
    </w:p>
    <w:p w14:paraId="03B9AFC2" w14:textId="589BAD68"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B</w:t>
      </w:r>
      <w:r w:rsidRPr="009678E5">
        <w:rPr>
          <w:noProof/>
        </w:rPr>
        <w:noBreakHyphen/>
        <w:t xml:space="preserve">6. </w:t>
      </w:r>
      <w:r w:rsidR="000A6600" w:rsidRPr="009678E5">
        <w:rPr>
          <w:noProof/>
        </w:rPr>
        <w:tab/>
      </w:r>
      <w:r w:rsidRPr="009678E5">
        <w:rPr>
          <w:noProof/>
        </w:rPr>
        <w:t>Moss Road velocity and velocity change results</w:t>
      </w:r>
      <w:r>
        <w:rPr>
          <w:noProof/>
          <w:webHidden/>
        </w:rPr>
        <w:tab/>
      </w:r>
      <w:r w:rsidR="00C86679">
        <w:rPr>
          <w:noProof/>
          <w:webHidden/>
        </w:rPr>
        <w:t>59</w:t>
      </w:r>
    </w:p>
    <w:p w14:paraId="05984A6C" w14:textId="5428BEA0"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B</w:t>
      </w:r>
      <w:r w:rsidRPr="009678E5">
        <w:rPr>
          <w:noProof/>
        </w:rPr>
        <w:noBreakHyphen/>
        <w:t xml:space="preserve">7. </w:t>
      </w:r>
      <w:r w:rsidR="000A6600" w:rsidRPr="009678E5">
        <w:rPr>
          <w:noProof/>
        </w:rPr>
        <w:tab/>
      </w:r>
      <w:r w:rsidRPr="009678E5">
        <w:rPr>
          <w:noProof/>
        </w:rPr>
        <w:t>Flow metrics used for comparison with bank erosion measurements</w:t>
      </w:r>
      <w:r>
        <w:rPr>
          <w:noProof/>
          <w:webHidden/>
        </w:rPr>
        <w:tab/>
      </w:r>
      <w:r w:rsidR="00C86679">
        <w:rPr>
          <w:noProof/>
          <w:webHidden/>
        </w:rPr>
        <w:t>62</w:t>
      </w:r>
    </w:p>
    <w:p w14:paraId="3E6BB367" w14:textId="430FA73A"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 B</w:t>
      </w:r>
      <w:r w:rsidRPr="009678E5">
        <w:rPr>
          <w:noProof/>
        </w:rPr>
        <w:noBreakHyphen/>
        <w:t xml:space="preserve">8. </w:t>
      </w:r>
      <w:r w:rsidR="000A6600" w:rsidRPr="009678E5">
        <w:rPr>
          <w:noProof/>
        </w:rPr>
        <w:tab/>
      </w:r>
      <w:r w:rsidRPr="009678E5">
        <w:rPr>
          <w:noProof/>
        </w:rPr>
        <w:t>Results at a glance: Proportion of deposition, no change, erosion, or significant erosion for each erosion pin measurement. The number of erosion pin measurements is given by n.</w:t>
      </w:r>
      <w:r>
        <w:rPr>
          <w:noProof/>
          <w:webHidden/>
        </w:rPr>
        <w:tab/>
      </w:r>
      <w:r w:rsidR="00C86679">
        <w:rPr>
          <w:noProof/>
          <w:webHidden/>
        </w:rPr>
        <w:t>64</w:t>
      </w:r>
    </w:p>
    <w:p w14:paraId="44CE49AA" w14:textId="71A0152C"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B</w:t>
      </w:r>
      <w:r w:rsidRPr="009678E5">
        <w:rPr>
          <w:noProof/>
        </w:rPr>
        <w:noBreakHyphen/>
        <w:t xml:space="preserve">9. </w:t>
      </w:r>
      <w:r w:rsidR="000A6600" w:rsidRPr="009678E5">
        <w:rPr>
          <w:noProof/>
        </w:rPr>
        <w:tab/>
      </w:r>
      <w:r w:rsidRPr="009678E5">
        <w:rPr>
          <w:noProof/>
        </w:rPr>
        <w:t>95 percent credible intervals of regression coefficients (Eff.I) for three erosion levels and for each flow metric. Bold values represent instances where there is a relationship between erosion/deposition and flow metric.</w:t>
      </w:r>
      <w:r>
        <w:rPr>
          <w:noProof/>
          <w:webHidden/>
        </w:rPr>
        <w:tab/>
      </w:r>
      <w:r w:rsidR="00C86679">
        <w:rPr>
          <w:noProof/>
          <w:webHidden/>
        </w:rPr>
        <w:t>68</w:t>
      </w:r>
    </w:p>
    <w:p w14:paraId="38ECD108" w14:textId="68F12F42"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C</w:t>
      </w:r>
      <w:r w:rsidRPr="009678E5">
        <w:rPr>
          <w:noProof/>
        </w:rPr>
        <w:noBreakHyphen/>
        <w:t xml:space="preserve">1. </w:t>
      </w:r>
      <w:r w:rsidR="000A6600" w:rsidRPr="009678E5">
        <w:rPr>
          <w:noProof/>
        </w:rPr>
        <w:tab/>
      </w:r>
      <w:r w:rsidRPr="009678E5">
        <w:rPr>
          <w:noProof/>
          <w:lang w:val="en-US"/>
        </w:rPr>
        <w:t>DO Logger Deployment and Data Acceptance Information, 2015-16.</w:t>
      </w:r>
      <w:r>
        <w:rPr>
          <w:noProof/>
          <w:webHidden/>
        </w:rPr>
        <w:tab/>
      </w:r>
      <w:r w:rsidR="00C86679">
        <w:rPr>
          <w:noProof/>
          <w:webHidden/>
        </w:rPr>
        <w:t>79</w:t>
      </w:r>
    </w:p>
    <w:p w14:paraId="701BE450" w14:textId="59CCC53E"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C</w:t>
      </w:r>
      <w:r w:rsidRPr="009678E5">
        <w:rPr>
          <w:noProof/>
        </w:rPr>
        <w:noBreakHyphen/>
        <w:t xml:space="preserve">2. </w:t>
      </w:r>
      <w:r w:rsidR="000A6600" w:rsidRPr="009678E5">
        <w:rPr>
          <w:noProof/>
        </w:rPr>
        <w:tab/>
      </w:r>
      <w:r w:rsidRPr="009678E5">
        <w:rPr>
          <w:noProof/>
          <w:lang w:val="en-US"/>
        </w:rPr>
        <w:t>Summary of primary production (GPP) and ecosystem respiration (ER) rates, P/R ratios and reaeration coefficients for the four study sites, August 2015 – April 2016.</w:t>
      </w:r>
      <w:r>
        <w:rPr>
          <w:noProof/>
          <w:webHidden/>
        </w:rPr>
        <w:tab/>
      </w:r>
      <w:r w:rsidR="00C86679">
        <w:rPr>
          <w:noProof/>
          <w:webHidden/>
        </w:rPr>
        <w:t>81</w:t>
      </w:r>
    </w:p>
    <w:p w14:paraId="7912CB0B" w14:textId="66145E30"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C</w:t>
      </w:r>
      <w:r w:rsidRPr="009678E5">
        <w:rPr>
          <w:noProof/>
        </w:rPr>
        <w:noBreakHyphen/>
        <w:t xml:space="preserve">3. </w:t>
      </w:r>
      <w:r w:rsidR="000A6600" w:rsidRPr="009678E5">
        <w:rPr>
          <w:noProof/>
        </w:rPr>
        <w:tab/>
      </w:r>
      <w:r w:rsidRPr="009678E5">
        <w:rPr>
          <w:noProof/>
          <w:lang w:val="en-US"/>
        </w:rPr>
        <w:t>Comparison across the two years of primary production (GPP) and ecosystem respiration (ER) rates, P/R ratios and reaeration coefficients for the three study sites.</w:t>
      </w:r>
      <w:r>
        <w:rPr>
          <w:noProof/>
          <w:webHidden/>
        </w:rPr>
        <w:tab/>
      </w:r>
      <w:r w:rsidR="00C86679">
        <w:rPr>
          <w:noProof/>
          <w:webHidden/>
        </w:rPr>
        <w:t>86</w:t>
      </w:r>
    </w:p>
    <w:p w14:paraId="61045A1B" w14:textId="3EF1C51C"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C</w:t>
      </w:r>
      <w:r w:rsidRPr="009678E5">
        <w:rPr>
          <w:noProof/>
        </w:rPr>
        <w:noBreakHyphen/>
        <w:t xml:space="preserve">4. </w:t>
      </w:r>
      <w:r w:rsidR="000A6600" w:rsidRPr="009678E5">
        <w:rPr>
          <w:noProof/>
        </w:rPr>
        <w:tab/>
      </w:r>
      <w:r w:rsidRPr="009678E5">
        <w:rPr>
          <w:noProof/>
          <w:lang w:val="en-US"/>
        </w:rPr>
        <w:t>Exploration of Linear Relationships between the metabolic parameters (GPP and ER) and Stream Flow for the four study sites, Aug 2015 - Apr 2016. Statistical significance was inferred at p &lt; 0.05.</w:t>
      </w:r>
      <w:r>
        <w:rPr>
          <w:noProof/>
          <w:webHidden/>
        </w:rPr>
        <w:tab/>
      </w:r>
      <w:r w:rsidR="00C86679">
        <w:rPr>
          <w:noProof/>
          <w:webHidden/>
        </w:rPr>
        <w:t>86</w:t>
      </w:r>
    </w:p>
    <w:p w14:paraId="7F01BA69" w14:textId="5B03C803"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C</w:t>
      </w:r>
      <w:r w:rsidRPr="009678E5">
        <w:rPr>
          <w:noProof/>
        </w:rPr>
        <w:noBreakHyphen/>
        <w:t xml:space="preserve">5. </w:t>
      </w:r>
      <w:r w:rsidR="000A6600" w:rsidRPr="009678E5">
        <w:rPr>
          <w:noProof/>
        </w:rPr>
        <w:tab/>
      </w:r>
      <w:r w:rsidRPr="009678E5">
        <w:rPr>
          <w:noProof/>
        </w:rPr>
        <w:t xml:space="preserve">Mean Daily </w:t>
      </w:r>
      <w:r w:rsidRPr="009678E5">
        <w:rPr>
          <w:noProof/>
          <w:lang w:val="en-US"/>
        </w:rPr>
        <w:t>Oxygen Production and Consumption Data for the 4 sites within the Goulburn River from August 2015 until April 2016.</w:t>
      </w:r>
      <w:r>
        <w:rPr>
          <w:noProof/>
          <w:webHidden/>
        </w:rPr>
        <w:tab/>
      </w:r>
      <w:r w:rsidR="00C86679">
        <w:rPr>
          <w:noProof/>
          <w:webHidden/>
        </w:rPr>
        <w:t>87</w:t>
      </w:r>
    </w:p>
    <w:p w14:paraId="005950F9" w14:textId="657F0B7F"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C</w:t>
      </w:r>
      <w:r w:rsidRPr="009678E5">
        <w:rPr>
          <w:noProof/>
        </w:rPr>
        <w:noBreakHyphen/>
        <w:t xml:space="preserve">6. </w:t>
      </w:r>
      <w:r w:rsidR="000A6600" w:rsidRPr="009678E5">
        <w:rPr>
          <w:noProof/>
        </w:rPr>
        <w:tab/>
      </w:r>
      <w:r w:rsidRPr="009678E5">
        <w:rPr>
          <w:noProof/>
          <w:lang w:val="en-US"/>
        </w:rPr>
        <w:t>Exploration of Linear Relationships between the metabolic parameters (GPP and ER) and, Light and Temperature for the four study sites, Aug 2015 - Apr 2016. Statistical significance was inferred at p &lt; 0.05.</w:t>
      </w:r>
      <w:r>
        <w:rPr>
          <w:noProof/>
          <w:webHidden/>
        </w:rPr>
        <w:tab/>
      </w:r>
      <w:r w:rsidR="00C86679">
        <w:rPr>
          <w:noProof/>
          <w:webHidden/>
        </w:rPr>
        <w:t>89</w:t>
      </w:r>
    </w:p>
    <w:p w14:paraId="7D8419A0" w14:textId="639576C6"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C</w:t>
      </w:r>
      <w:r w:rsidRPr="009678E5">
        <w:rPr>
          <w:noProof/>
        </w:rPr>
        <w:noBreakHyphen/>
        <w:t xml:space="preserve">7. </w:t>
      </w:r>
      <w:r w:rsidR="000A6600" w:rsidRPr="009678E5">
        <w:rPr>
          <w:noProof/>
        </w:rPr>
        <w:tab/>
      </w:r>
      <w:r w:rsidRPr="009678E5">
        <w:rPr>
          <w:noProof/>
        </w:rPr>
        <w:t>Nutrient (N, P &amp; C) concentrations of water samples collected from the four study sites over the period August 2015 to April 2016. Long term data from McCoy’s Bridge are also included.</w:t>
      </w:r>
      <w:r>
        <w:rPr>
          <w:noProof/>
          <w:webHidden/>
        </w:rPr>
        <w:tab/>
      </w:r>
      <w:r w:rsidR="00C86679">
        <w:rPr>
          <w:noProof/>
          <w:webHidden/>
        </w:rPr>
        <w:t>90</w:t>
      </w:r>
    </w:p>
    <w:p w14:paraId="4FD7FFAB" w14:textId="5D61DC43"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C</w:t>
      </w:r>
      <w:r w:rsidRPr="009678E5">
        <w:rPr>
          <w:noProof/>
        </w:rPr>
        <w:noBreakHyphen/>
        <w:t xml:space="preserve">8. </w:t>
      </w:r>
      <w:r w:rsidR="000A6600" w:rsidRPr="009678E5">
        <w:rPr>
          <w:noProof/>
        </w:rPr>
        <w:tab/>
      </w:r>
      <w:r w:rsidRPr="009678E5">
        <w:rPr>
          <w:noProof/>
        </w:rPr>
        <w:t>DIC values for stream metabolism models using different response lags. Lowest values are printed in bold typeface and indicate the strongest fit of model to data.</w:t>
      </w:r>
      <w:r>
        <w:rPr>
          <w:noProof/>
          <w:webHidden/>
        </w:rPr>
        <w:tab/>
      </w:r>
      <w:r w:rsidR="00C86679">
        <w:rPr>
          <w:noProof/>
          <w:webHidden/>
        </w:rPr>
        <w:t>91</w:t>
      </w:r>
    </w:p>
    <w:p w14:paraId="2C78249B" w14:textId="0DD48282"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D</w:t>
      </w:r>
      <w:r w:rsidRPr="009678E5">
        <w:rPr>
          <w:noProof/>
        </w:rPr>
        <w:noBreakHyphen/>
        <w:t xml:space="preserve">1. </w:t>
      </w:r>
      <w:r w:rsidR="000A6600" w:rsidRPr="009678E5">
        <w:rPr>
          <w:noProof/>
        </w:rPr>
        <w:tab/>
      </w:r>
      <w:r w:rsidRPr="009678E5">
        <w:rPr>
          <w:noProof/>
        </w:rPr>
        <w:t>Macroinvertebrate sampling times in the Goulburn River and Broken River during 2015-16. CEW= Commonwealth environmental water event delivered as a spring fresh.</w:t>
      </w:r>
      <w:r>
        <w:rPr>
          <w:noProof/>
          <w:webHidden/>
        </w:rPr>
        <w:tab/>
      </w:r>
      <w:r w:rsidR="00C86679">
        <w:rPr>
          <w:noProof/>
          <w:webHidden/>
        </w:rPr>
        <w:t>98</w:t>
      </w:r>
    </w:p>
    <w:p w14:paraId="18210DDA" w14:textId="7927A294"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E</w:t>
      </w:r>
      <w:r w:rsidRPr="009678E5">
        <w:rPr>
          <w:noProof/>
        </w:rPr>
        <w:noBreakHyphen/>
        <w:t xml:space="preserve">1. </w:t>
      </w:r>
      <w:r w:rsidR="000A6600" w:rsidRPr="009678E5">
        <w:rPr>
          <w:noProof/>
        </w:rPr>
        <w:tab/>
      </w:r>
      <w:r w:rsidRPr="009678E5">
        <w:rPr>
          <w:noProof/>
        </w:rPr>
        <w:t>Summary of vegetation survey dates, sampling locations and transects</w:t>
      </w:r>
      <w:r>
        <w:rPr>
          <w:noProof/>
          <w:webHidden/>
        </w:rPr>
        <w:tab/>
      </w:r>
      <w:r w:rsidR="00C86679">
        <w:rPr>
          <w:noProof/>
          <w:webHidden/>
        </w:rPr>
        <w:t>118</w:t>
      </w:r>
    </w:p>
    <w:p w14:paraId="471D18DF" w14:textId="6FAD4EDB"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E</w:t>
      </w:r>
      <w:r w:rsidRPr="009678E5">
        <w:rPr>
          <w:noProof/>
        </w:rPr>
        <w:noBreakHyphen/>
        <w:t xml:space="preserve">2. </w:t>
      </w:r>
      <w:r w:rsidR="000A6600" w:rsidRPr="009678E5">
        <w:rPr>
          <w:noProof/>
        </w:rPr>
        <w:tab/>
      </w:r>
      <w:r w:rsidRPr="009678E5">
        <w:rPr>
          <w:noProof/>
        </w:rPr>
        <w:t>Plant taxa identified in vegetation surveys at McCoy’s Bridge and Loch Garry in September and December 2015, pre and post fresh, respectively. Naming is based on the National Herbarium of NSW. Asterisk denotes native species.</w:t>
      </w:r>
      <w:r>
        <w:rPr>
          <w:noProof/>
          <w:webHidden/>
        </w:rPr>
        <w:tab/>
      </w:r>
      <w:r w:rsidR="00C86679">
        <w:rPr>
          <w:noProof/>
          <w:webHidden/>
        </w:rPr>
        <w:t>123</w:t>
      </w:r>
    </w:p>
    <w:p w14:paraId="424FF116" w14:textId="1A832C4E"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E</w:t>
      </w:r>
      <w:r w:rsidRPr="009678E5">
        <w:rPr>
          <w:noProof/>
        </w:rPr>
        <w:noBreakHyphen/>
        <w:t xml:space="preserve">3. </w:t>
      </w:r>
      <w:r w:rsidR="000A6600" w:rsidRPr="009678E5">
        <w:rPr>
          <w:noProof/>
        </w:rPr>
        <w:tab/>
      </w:r>
      <w:r w:rsidRPr="009678E5">
        <w:rPr>
          <w:noProof/>
        </w:rPr>
        <w:t xml:space="preserve">Regression coefficients (slope.before and slope.after) of probability of vegetation occurrence model. 95 percent Bayesian credible intervals provided for </w:t>
      </w:r>
      <w:r w:rsidRPr="009678E5">
        <w:rPr>
          <w:i/>
          <w:noProof/>
        </w:rPr>
        <w:t>Slope.before</w:t>
      </w:r>
      <w:r w:rsidRPr="009678E5">
        <w:rPr>
          <w:noProof/>
        </w:rPr>
        <w:t xml:space="preserve"> and </w:t>
      </w:r>
      <w:r w:rsidRPr="009678E5">
        <w:rPr>
          <w:i/>
          <w:noProof/>
        </w:rPr>
        <w:t>slope.after</w:t>
      </w:r>
      <w:r w:rsidRPr="009678E5">
        <w:rPr>
          <w:noProof/>
        </w:rPr>
        <w:t xml:space="preserve"> represented. Probability that </w:t>
      </w:r>
      <w:r w:rsidRPr="009678E5">
        <w:rPr>
          <w:i/>
          <w:noProof/>
        </w:rPr>
        <w:t>slope.after</w:t>
      </w:r>
      <w:r w:rsidRPr="009678E5">
        <w:rPr>
          <w:noProof/>
        </w:rPr>
        <w:t xml:space="preserve"> (S.A) is greater than that </w:t>
      </w:r>
      <w:r w:rsidRPr="009678E5">
        <w:rPr>
          <w:i/>
          <w:noProof/>
        </w:rPr>
        <w:t>slope.before</w:t>
      </w:r>
      <w:r w:rsidRPr="009678E5">
        <w:rPr>
          <w:noProof/>
        </w:rPr>
        <w:t xml:space="preserve"> (S.B) is also shown.</w:t>
      </w:r>
      <w:r>
        <w:rPr>
          <w:noProof/>
          <w:webHidden/>
        </w:rPr>
        <w:tab/>
      </w:r>
      <w:r w:rsidR="00C86679">
        <w:rPr>
          <w:noProof/>
          <w:webHidden/>
        </w:rPr>
        <w:t>124</w:t>
      </w:r>
    </w:p>
    <w:p w14:paraId="0FE0BD2D" w14:textId="0FF6CBEF"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F</w:t>
      </w:r>
      <w:r w:rsidRPr="009678E5">
        <w:rPr>
          <w:noProof/>
        </w:rPr>
        <w:noBreakHyphen/>
        <w:t xml:space="preserve">1. </w:t>
      </w:r>
      <w:r w:rsidR="000A6600" w:rsidRPr="009678E5">
        <w:rPr>
          <w:noProof/>
        </w:rPr>
        <w:tab/>
      </w:r>
      <w:r w:rsidRPr="009678E5">
        <w:rPr>
          <w:noProof/>
        </w:rPr>
        <w:t>Numbers of individual fish species collected from the Goulburn River in electrofishing, fyke net and bait trap surveys in 2016. Asterisk denotes native fish species.</w:t>
      </w:r>
      <w:r>
        <w:rPr>
          <w:noProof/>
          <w:webHidden/>
        </w:rPr>
        <w:tab/>
      </w:r>
      <w:r w:rsidR="00C86679">
        <w:rPr>
          <w:noProof/>
          <w:webHidden/>
        </w:rPr>
        <w:t>144</w:t>
      </w:r>
    </w:p>
    <w:p w14:paraId="3BC61534" w14:textId="61A9CA7F"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F</w:t>
      </w:r>
      <w:r w:rsidRPr="009678E5">
        <w:rPr>
          <w:noProof/>
        </w:rPr>
        <w:noBreakHyphen/>
        <w:t xml:space="preserve">2. </w:t>
      </w:r>
      <w:r w:rsidR="000A6600" w:rsidRPr="009678E5">
        <w:rPr>
          <w:noProof/>
        </w:rPr>
        <w:tab/>
      </w:r>
      <w:r w:rsidRPr="009678E5">
        <w:rPr>
          <w:noProof/>
        </w:rPr>
        <w:t>Numbers of individual fish species collected from the Goulburn River in electrofishing, fyke net and bait trap surveys combined in both 2015 &amp; 2016.</w:t>
      </w:r>
      <w:r>
        <w:rPr>
          <w:noProof/>
          <w:webHidden/>
        </w:rPr>
        <w:tab/>
      </w:r>
      <w:r w:rsidR="00C86679">
        <w:rPr>
          <w:noProof/>
          <w:webHidden/>
        </w:rPr>
        <w:t>144</w:t>
      </w:r>
    </w:p>
    <w:p w14:paraId="39284C06" w14:textId="70E370E0"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F</w:t>
      </w:r>
      <w:r w:rsidRPr="009678E5">
        <w:rPr>
          <w:noProof/>
        </w:rPr>
        <w:noBreakHyphen/>
        <w:t xml:space="preserve">3. </w:t>
      </w:r>
      <w:r w:rsidR="000A6600" w:rsidRPr="009678E5">
        <w:rPr>
          <w:noProof/>
        </w:rPr>
        <w:tab/>
      </w:r>
      <w:r w:rsidRPr="009678E5">
        <w:rPr>
          <w:noProof/>
        </w:rPr>
        <w:t>Numbers of eggs (</w:t>
      </w:r>
      <w:r w:rsidRPr="009678E5">
        <w:rPr>
          <w:i/>
          <w:noProof/>
        </w:rPr>
        <w:t>e</w:t>
      </w:r>
      <w:r w:rsidRPr="009678E5">
        <w:rPr>
          <w:noProof/>
        </w:rPr>
        <w:t>) and larvae (</w:t>
      </w:r>
      <w:r w:rsidRPr="009678E5">
        <w:rPr>
          <w:i/>
          <w:noProof/>
        </w:rPr>
        <w:t>l</w:t>
      </w:r>
      <w:r w:rsidRPr="009678E5">
        <w:rPr>
          <w:noProof/>
        </w:rPr>
        <w:t>) of fish species collected in drift net surveys from the Goulburn River in 2015. Species with asterisk are native species.</w:t>
      </w:r>
      <w:r>
        <w:rPr>
          <w:noProof/>
          <w:webHidden/>
        </w:rPr>
        <w:tab/>
      </w:r>
      <w:r w:rsidR="00C86679">
        <w:rPr>
          <w:noProof/>
          <w:webHidden/>
        </w:rPr>
        <w:t>148</w:t>
      </w:r>
    </w:p>
    <w:p w14:paraId="59F95DBE" w14:textId="3724D7CF"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F</w:t>
      </w:r>
      <w:r w:rsidRPr="009678E5">
        <w:rPr>
          <w:noProof/>
        </w:rPr>
        <w:noBreakHyphen/>
        <w:t xml:space="preserve">4. </w:t>
      </w:r>
      <w:r w:rsidR="000A6600" w:rsidRPr="009678E5">
        <w:rPr>
          <w:noProof/>
        </w:rPr>
        <w:tab/>
      </w:r>
      <w:r w:rsidRPr="009678E5">
        <w:rPr>
          <w:noProof/>
        </w:rPr>
        <w:t>Numbers of eggs (</w:t>
      </w:r>
      <w:r w:rsidRPr="009678E5">
        <w:rPr>
          <w:i/>
          <w:noProof/>
        </w:rPr>
        <w:t>e</w:t>
      </w:r>
      <w:r w:rsidRPr="009678E5">
        <w:rPr>
          <w:noProof/>
        </w:rPr>
        <w:t>) and larvae (</w:t>
      </w:r>
      <w:r w:rsidRPr="009678E5">
        <w:rPr>
          <w:i/>
          <w:noProof/>
        </w:rPr>
        <w:t>l</w:t>
      </w:r>
      <w:r w:rsidRPr="009678E5">
        <w:rPr>
          <w:noProof/>
        </w:rPr>
        <w:t>) of fish species collected in light traps from the Goulburn River in 2014.</w:t>
      </w:r>
      <w:r w:rsidR="009678E5">
        <w:rPr>
          <w:noProof/>
        </w:rPr>
        <w:t xml:space="preserve"> </w:t>
      </w:r>
      <w:r w:rsidRPr="009678E5">
        <w:rPr>
          <w:noProof/>
        </w:rPr>
        <w:t>All species listed in the table are native.</w:t>
      </w:r>
      <w:r>
        <w:rPr>
          <w:noProof/>
          <w:webHidden/>
        </w:rPr>
        <w:tab/>
      </w:r>
      <w:r w:rsidR="00C86679">
        <w:rPr>
          <w:noProof/>
          <w:webHidden/>
        </w:rPr>
        <w:t>149</w:t>
      </w:r>
    </w:p>
    <w:p w14:paraId="4E8E1A83" w14:textId="653BBDBE"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F</w:t>
      </w:r>
      <w:r w:rsidRPr="009678E5">
        <w:rPr>
          <w:noProof/>
        </w:rPr>
        <w:noBreakHyphen/>
        <w:t xml:space="preserve">5. </w:t>
      </w:r>
      <w:r w:rsidR="000A6600" w:rsidRPr="009678E5">
        <w:rPr>
          <w:noProof/>
        </w:rPr>
        <w:tab/>
      </w:r>
      <w:r w:rsidRPr="009678E5">
        <w:rPr>
          <w:noProof/>
        </w:rPr>
        <w:t>95 percent Bayesian credible intervals of regression coefficients and probability of positive effect of regression coefficients of statistical models where the occurrence of golden perch spawning is modelled as a function of hydraulic characteristics. Values of probability close to 1 support the hypothesis of a positive effect.</w:t>
      </w:r>
      <w:r>
        <w:rPr>
          <w:noProof/>
          <w:webHidden/>
        </w:rPr>
        <w:tab/>
      </w:r>
      <w:r w:rsidR="00C86679">
        <w:rPr>
          <w:noProof/>
          <w:webHidden/>
        </w:rPr>
        <w:t>151</w:t>
      </w:r>
    </w:p>
    <w:p w14:paraId="3C9C0149" w14:textId="36EC6684"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F</w:t>
      </w:r>
      <w:r w:rsidRPr="009678E5">
        <w:rPr>
          <w:noProof/>
        </w:rPr>
        <w:noBreakHyphen/>
        <w:t xml:space="preserve">6. </w:t>
      </w:r>
      <w:r w:rsidR="000A6600" w:rsidRPr="009678E5">
        <w:rPr>
          <w:noProof/>
        </w:rPr>
        <w:tab/>
      </w:r>
      <w:r w:rsidRPr="009678E5">
        <w:rPr>
          <w:noProof/>
        </w:rPr>
        <w:t>95 percent Bayesian credible intervals of regression coefficients and probability of positive effect of regression coefficients of statistical models where the abundance of golden perch spawning is modelled as a function of hydraulic characteristics. Values of probability close to 1 support the hypothesis of a positive effect.</w:t>
      </w:r>
      <w:r>
        <w:rPr>
          <w:noProof/>
          <w:webHidden/>
        </w:rPr>
        <w:tab/>
      </w:r>
      <w:r w:rsidR="00C86679">
        <w:rPr>
          <w:noProof/>
          <w:webHidden/>
        </w:rPr>
        <w:t>151</w:t>
      </w:r>
    </w:p>
    <w:p w14:paraId="47EA245C" w14:textId="0D07053E" w:rsidR="00885F76" w:rsidRDefault="00885F76" w:rsidP="00A73E20">
      <w:pPr>
        <w:pStyle w:val="TableofFigures"/>
        <w:tabs>
          <w:tab w:val="right" w:leader="dot" w:pos="9906"/>
        </w:tabs>
        <w:spacing w:after="120"/>
        <w:ind w:left="1276" w:hanging="1276"/>
        <w:rPr>
          <w:rFonts w:asciiTheme="minorHAnsi" w:eastAsiaTheme="minorEastAsia" w:hAnsiTheme="minorHAnsi" w:cstheme="minorBidi"/>
          <w:noProof/>
          <w:sz w:val="22"/>
          <w:szCs w:val="22"/>
          <w:lang w:val="en-AU" w:eastAsia="en-AU"/>
        </w:rPr>
      </w:pPr>
      <w:r w:rsidRPr="009678E5">
        <w:rPr>
          <w:noProof/>
        </w:rPr>
        <w:t>Table</w:t>
      </w:r>
      <w:r w:rsidR="009678E5">
        <w:rPr>
          <w:noProof/>
        </w:rPr>
        <w:t xml:space="preserve"> </w:t>
      </w:r>
      <w:r w:rsidRPr="009678E5">
        <w:rPr>
          <w:noProof/>
        </w:rPr>
        <w:t>F</w:t>
      </w:r>
      <w:r w:rsidRPr="009678E5">
        <w:rPr>
          <w:noProof/>
        </w:rPr>
        <w:noBreakHyphen/>
        <w:t xml:space="preserve">7. </w:t>
      </w:r>
      <w:r w:rsidR="000A6600" w:rsidRPr="009678E5">
        <w:rPr>
          <w:noProof/>
        </w:rPr>
        <w:tab/>
      </w:r>
      <w:r w:rsidRPr="009678E5">
        <w:rPr>
          <w:noProof/>
        </w:rPr>
        <w:t>95% Bayesian Credible Intervals of regression coefficients of fish movement Bayesian statistical model. Credible intervals for eff.Q and eff.vel represented as the minimum 2.5</w:t>
      </w:r>
      <w:r w:rsidRPr="009678E5">
        <w:rPr>
          <w:noProof/>
          <w:vertAlign w:val="superscript"/>
        </w:rPr>
        <w:t>th</w:t>
      </w:r>
      <w:r w:rsidRPr="009678E5">
        <w:rPr>
          <w:noProof/>
        </w:rPr>
        <w:t xml:space="preserve"> percentile regression coefficient over all 59 fish to the maximum 97.5</w:t>
      </w:r>
      <w:r w:rsidRPr="009678E5">
        <w:rPr>
          <w:noProof/>
          <w:vertAlign w:val="superscript"/>
        </w:rPr>
        <w:t>th</w:t>
      </w:r>
      <w:r w:rsidRPr="009678E5">
        <w:rPr>
          <w:noProof/>
        </w:rPr>
        <w:t xml:space="preserve"> percentile regression coefficient over all 59 fish.</w:t>
      </w:r>
      <w:r>
        <w:rPr>
          <w:noProof/>
          <w:webHidden/>
        </w:rPr>
        <w:tab/>
      </w:r>
      <w:r w:rsidR="00C86679">
        <w:rPr>
          <w:noProof/>
          <w:webHidden/>
        </w:rPr>
        <w:t>155</w:t>
      </w:r>
    </w:p>
    <w:p w14:paraId="2367BD4B" w14:textId="6AB73948" w:rsidR="00E60951" w:rsidRPr="00BD787B" w:rsidRDefault="00E60951" w:rsidP="00904F27">
      <w:pPr>
        <w:pStyle w:val="TableofFigures"/>
        <w:tabs>
          <w:tab w:val="right" w:leader="dot" w:pos="9906"/>
        </w:tabs>
        <w:spacing w:after="200"/>
        <w:ind w:left="1021" w:hanging="1021"/>
        <w:rPr>
          <w:rFonts w:ascii="Calibri" w:hAnsi="Calibri"/>
          <w:sz w:val="22"/>
          <w:szCs w:val="22"/>
          <w:lang w:val="en-US"/>
        </w:rPr>
      </w:pPr>
    </w:p>
    <w:p w14:paraId="2367BD4C" w14:textId="77777777" w:rsidR="001665D6" w:rsidRPr="00BD787B" w:rsidRDefault="001665D6" w:rsidP="00835F8F">
      <w:pPr>
        <w:pStyle w:val="TOC2"/>
        <w:rPr>
          <w:lang w:val="en-US"/>
        </w:rPr>
        <w:sectPr w:rsidR="001665D6" w:rsidRPr="00BD787B" w:rsidSect="00B81FA3">
          <w:headerReference w:type="default" r:id="rId27"/>
          <w:footerReference w:type="default" r:id="rId28"/>
          <w:headerReference w:type="first" r:id="rId29"/>
          <w:footerReference w:type="first" r:id="rId30"/>
          <w:pgSz w:w="11901" w:h="16840" w:code="9"/>
          <w:pgMar w:top="567" w:right="851" w:bottom="851" w:left="1134" w:header="567" w:footer="370" w:gutter="0"/>
          <w:pgNumType w:fmt="lowerRoman" w:start="1"/>
          <w:cols w:space="0"/>
          <w:formProt w:val="0"/>
          <w:docGrid w:linePitch="360"/>
        </w:sectPr>
      </w:pPr>
    </w:p>
    <w:p w14:paraId="2367BD4D" w14:textId="77777777" w:rsidR="001665D6" w:rsidRDefault="001665D6" w:rsidP="004F474A">
      <w:pPr>
        <w:pStyle w:val="Summary"/>
        <w:spacing w:after="60"/>
      </w:pPr>
      <w:bookmarkStart w:id="2" w:name="_Toc369528046"/>
      <w:bookmarkStart w:id="3" w:name="_Toc430418224"/>
      <w:r w:rsidRPr="001665D6">
        <w:t>Executive Summary</w:t>
      </w:r>
      <w:bookmarkEnd w:id="2"/>
      <w:bookmarkEnd w:id="3"/>
    </w:p>
    <w:p w14:paraId="2367BD4E" w14:textId="11C4F6CE" w:rsidR="00E964D4" w:rsidRDefault="00377EA9" w:rsidP="003A26F0">
      <w:pPr>
        <w:pStyle w:val="Para0"/>
        <w:spacing w:before="120"/>
      </w:pPr>
      <w:r>
        <w:t xml:space="preserve">The Lower Goulburn River Long-Term Intervention Monitoring </w:t>
      </w:r>
      <w:r w:rsidR="008468D5">
        <w:t xml:space="preserve">(LTIM) </w:t>
      </w:r>
      <w:r>
        <w:t xml:space="preserve">Project is a joint venture between the University of Melbourne, Jacobs, Arthur Rylah Institute for Environmental Research, Monash University, Streamology, Goulburn Valley Water, and the Goulburn-Broken Catchment Management Authority. </w:t>
      </w:r>
      <w:r w:rsidR="005B22B7">
        <w:t xml:space="preserve">It is funded by the Commonwealth Environmental Water Office, with additional contributions from the Victorian Environmental Water Holder and Department of Environment Land Water and Planning, Victoria. </w:t>
      </w:r>
      <w:r w:rsidR="00094B8B">
        <w:t xml:space="preserve">It takes </w:t>
      </w:r>
      <w:r w:rsidR="00811179">
        <w:t xml:space="preserve">a </w:t>
      </w:r>
      <w:r w:rsidR="00811179" w:rsidRPr="00F27DD5">
        <w:t xml:space="preserve">science-practice partnership </w:t>
      </w:r>
      <w:r w:rsidR="00811179">
        <w:t>approach</w:t>
      </w:r>
      <w:r w:rsidR="00892F5F">
        <w:t>,</w:t>
      </w:r>
      <w:r w:rsidR="00811179">
        <w:t xml:space="preserve"> </w:t>
      </w:r>
      <w:r w:rsidR="00EA6C3A">
        <w:t xml:space="preserve">where a </w:t>
      </w:r>
      <w:r w:rsidR="00EA6C3A" w:rsidRPr="00F27DD5">
        <w:t xml:space="preserve">highly effective and collaborative relationship </w:t>
      </w:r>
      <w:r w:rsidR="00EA6C3A">
        <w:t xml:space="preserve">has been </w:t>
      </w:r>
      <w:r w:rsidR="00EA6C3A" w:rsidRPr="00F27DD5">
        <w:t xml:space="preserve">established between government </w:t>
      </w:r>
      <w:r w:rsidR="00892F5F">
        <w:t xml:space="preserve">agencies, local </w:t>
      </w:r>
      <w:r w:rsidR="00A37BD0">
        <w:t xml:space="preserve">water </w:t>
      </w:r>
      <w:r w:rsidR="00892F5F">
        <w:t xml:space="preserve">managers </w:t>
      </w:r>
      <w:r w:rsidR="00EA6C3A" w:rsidRPr="00F27DD5">
        <w:t>and the scientific community.</w:t>
      </w:r>
      <w:r w:rsidR="00EA6C3A">
        <w:t xml:space="preserve"> </w:t>
      </w:r>
    </w:p>
    <w:p w14:paraId="2367BD51" w14:textId="5CEBC7F7" w:rsidR="00B87486" w:rsidRDefault="00F734E9" w:rsidP="001F6FA9">
      <w:pPr>
        <w:pStyle w:val="Para0"/>
        <w:spacing w:before="120"/>
      </w:pPr>
      <w:r>
        <w:t>River flows in the Lower Goulburn River were lower in 2015</w:t>
      </w:r>
      <w:r w:rsidR="0070743B">
        <w:rPr>
          <w:rFonts w:cs="Arial"/>
        </w:rPr>
        <w:t>–</w:t>
      </w:r>
      <w:r>
        <w:t xml:space="preserve">16 than in the first year of the Goulburn LTIM Project – 2014-15. A dry winter and spring led to low volumes of water in storage and reduced environmental allocations. </w:t>
      </w:r>
      <w:r w:rsidR="00B87486">
        <w:t xml:space="preserve">Commonwealth environmental water </w:t>
      </w:r>
      <w:r w:rsidR="00D15AFF">
        <w:t xml:space="preserve">in </w:t>
      </w:r>
      <w:r w:rsidR="00B87486">
        <w:t xml:space="preserve">the lower Goulburn River over the </w:t>
      </w:r>
      <w:r w:rsidR="00942406">
        <w:t>201</w:t>
      </w:r>
      <w:r w:rsidR="00B63740">
        <w:t>5</w:t>
      </w:r>
      <w:r w:rsidR="00FE613B">
        <w:rPr>
          <w:rFonts w:cs="Arial"/>
        </w:rPr>
        <w:t>–</w:t>
      </w:r>
      <w:r w:rsidR="00942406">
        <w:t>1</w:t>
      </w:r>
      <w:r w:rsidR="00B63740">
        <w:t>6</w:t>
      </w:r>
      <w:r w:rsidR="00942406">
        <w:t xml:space="preserve"> </w:t>
      </w:r>
      <w:r w:rsidR="00F84552">
        <w:t xml:space="preserve">period </w:t>
      </w:r>
      <w:r w:rsidR="00D15AFF">
        <w:t>contributed to</w:t>
      </w:r>
      <w:r w:rsidR="00A37BD0">
        <w:t>:</w:t>
      </w:r>
      <w:r w:rsidR="00942406">
        <w:t xml:space="preserve"> </w:t>
      </w:r>
      <w:r w:rsidR="007232CA">
        <w:t>baseflows</w:t>
      </w:r>
      <w:r w:rsidR="00D15AFF">
        <w:t>,</w:t>
      </w:r>
      <w:r w:rsidR="007232CA">
        <w:t xml:space="preserve"> to ensure </w:t>
      </w:r>
      <w:r w:rsidR="004E468B">
        <w:t>adequate</w:t>
      </w:r>
      <w:r w:rsidR="007232CA">
        <w:t xml:space="preserve"> habitat provision</w:t>
      </w:r>
      <w:r w:rsidR="00D15AFF">
        <w:t>;</w:t>
      </w:r>
      <w:r w:rsidR="00FE613B">
        <w:t xml:space="preserve"> </w:t>
      </w:r>
      <w:r w:rsidR="00B63740" w:rsidRPr="002B3DE1">
        <w:t xml:space="preserve">one </w:t>
      </w:r>
      <w:r w:rsidR="00B87486" w:rsidRPr="002B3DE1">
        <w:t xml:space="preserve">major spring fresh, delivered in October </w:t>
      </w:r>
      <w:r w:rsidR="00892F5F">
        <w:t>targeting</w:t>
      </w:r>
      <w:r w:rsidR="00D15AFF">
        <w:t xml:space="preserve"> continued recovery of riverbank </w:t>
      </w:r>
      <w:r w:rsidR="00707E46" w:rsidRPr="002B3DE1">
        <w:t>vegetation</w:t>
      </w:r>
      <w:r w:rsidR="00D15AFF">
        <w:t>;</w:t>
      </w:r>
      <w:r w:rsidR="00942406" w:rsidRPr="002B3DE1">
        <w:t xml:space="preserve"> </w:t>
      </w:r>
      <w:r w:rsidR="002B3DE1" w:rsidRPr="002B3DE1">
        <w:t xml:space="preserve">and </w:t>
      </w:r>
      <w:r w:rsidR="00B87486" w:rsidRPr="002B3DE1">
        <w:t>a smaller autumn fresh</w:t>
      </w:r>
      <w:r w:rsidR="00D10D7F">
        <w:t xml:space="preserve"> delivered in March, to support new lower bank vegetation and improve macroinvertebrate and fish habitat and water quality.</w:t>
      </w:r>
    </w:p>
    <w:p w14:paraId="2367BD52" w14:textId="5B92D1EB" w:rsidR="008C76B5" w:rsidRDefault="00B87486" w:rsidP="00E55204">
      <w:pPr>
        <w:pStyle w:val="Para0"/>
      </w:pPr>
      <w:r>
        <w:t xml:space="preserve">Monitoring in the Goulburn River LTIM </w:t>
      </w:r>
      <w:r w:rsidR="005D521A">
        <w:t>P</w:t>
      </w:r>
      <w:r>
        <w:t>roject focuses on the stretch of river between the confluence of the Broken River near Shepparton to the Murray River Confluence near Echuca (Zone 2). There is also a smaller amount of monitoring being done between Goulburn Weir and the Broken River confluence (Zone 1).</w:t>
      </w:r>
      <w:r w:rsidR="009678E5">
        <w:t xml:space="preserve"> </w:t>
      </w:r>
      <w:r w:rsidR="00E5219A">
        <w:t xml:space="preserve">Environmental </w:t>
      </w:r>
      <w:r w:rsidR="003D17EE">
        <w:t>Matters be</w:t>
      </w:r>
      <w:r w:rsidR="001F6FA9">
        <w:t>ing</w:t>
      </w:r>
      <w:r w:rsidR="003D17EE">
        <w:t xml:space="preserve"> </w:t>
      </w:r>
      <w:r w:rsidR="003D17EE" w:rsidRPr="004C79E5">
        <w:t>investigat</w:t>
      </w:r>
      <w:r w:rsidR="003D17EE">
        <w:t xml:space="preserve">ed </w:t>
      </w:r>
      <w:r w:rsidR="00C3143A">
        <w:t>include</w:t>
      </w:r>
      <w:r w:rsidR="003D17EE">
        <w:t xml:space="preserve"> the </w:t>
      </w:r>
      <w:r w:rsidR="003D17EE" w:rsidRPr="00484382">
        <w:t>hydraulic</w:t>
      </w:r>
      <w:r w:rsidR="003D17EE" w:rsidRPr="004C79E5">
        <w:t>, geomorphological, fish, vegetation, macroinvertebrate and stream metabolism responses to environmental flows</w:t>
      </w:r>
      <w:r w:rsidR="003D17EE">
        <w:t>. A summary of these</w:t>
      </w:r>
      <w:r w:rsidR="008C76B5">
        <w:t xml:space="preserve"> matters, with highlights </w:t>
      </w:r>
      <w:r w:rsidR="002328E2">
        <w:t xml:space="preserve">and implications </w:t>
      </w:r>
      <w:r w:rsidR="00E14E44">
        <w:t xml:space="preserve">for adaptive and flow management in </w:t>
      </w:r>
      <w:r w:rsidR="008C76B5">
        <w:t>year</w:t>
      </w:r>
      <w:r w:rsidR="00E14E44">
        <w:t xml:space="preserve"> 3</w:t>
      </w:r>
      <w:r w:rsidR="008C76B5">
        <w:t xml:space="preserve"> </w:t>
      </w:r>
      <w:r w:rsidR="00E14E44">
        <w:t xml:space="preserve">of the </w:t>
      </w:r>
      <w:r w:rsidR="008C76B5">
        <w:t xml:space="preserve">monitoring </w:t>
      </w:r>
      <w:r w:rsidR="00E14E44">
        <w:t xml:space="preserve">program </w:t>
      </w:r>
      <w:r w:rsidR="003D17EE">
        <w:t xml:space="preserve">is </w:t>
      </w:r>
      <w:r w:rsidR="008C76B5">
        <w:t>provided</w:t>
      </w:r>
      <w:r w:rsidR="003D17EE">
        <w:t xml:space="preserve"> in the table below</w:t>
      </w:r>
      <w:r w:rsidR="007232CA">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110"/>
        <w:gridCol w:w="2410"/>
        <w:gridCol w:w="2410"/>
      </w:tblGrid>
      <w:tr w:rsidR="00110214" w:rsidRPr="00BD787B" w14:paraId="2367BD56" w14:textId="3C48FEA9" w:rsidTr="0057778E">
        <w:trPr>
          <w:tblHeader/>
        </w:trPr>
        <w:tc>
          <w:tcPr>
            <w:tcW w:w="1101" w:type="dxa"/>
            <w:shd w:val="clear" w:color="auto" w:fill="365F91" w:themeFill="accent1" w:themeFillShade="BF"/>
          </w:tcPr>
          <w:p w14:paraId="2367BD53" w14:textId="77777777" w:rsidR="00110214" w:rsidRPr="00BD787B" w:rsidRDefault="00110214" w:rsidP="008C76B5">
            <w:pPr>
              <w:pStyle w:val="Tablesmalltext"/>
              <w:rPr>
                <w:b/>
                <w:color w:val="FFFFFF"/>
              </w:rPr>
            </w:pPr>
            <w:r w:rsidRPr="00BD787B">
              <w:rPr>
                <w:b/>
                <w:color w:val="FFFFFF"/>
              </w:rPr>
              <w:t>Matter</w:t>
            </w:r>
          </w:p>
        </w:tc>
        <w:tc>
          <w:tcPr>
            <w:tcW w:w="4110" w:type="dxa"/>
            <w:shd w:val="clear" w:color="auto" w:fill="365F91" w:themeFill="accent1" w:themeFillShade="BF"/>
          </w:tcPr>
          <w:p w14:paraId="2367BD54" w14:textId="77777777" w:rsidR="00110214" w:rsidRPr="00BD787B" w:rsidRDefault="00110214" w:rsidP="00E55204">
            <w:pPr>
              <w:pStyle w:val="Tablesmalltext"/>
              <w:rPr>
                <w:b/>
                <w:color w:val="FFFFFF"/>
              </w:rPr>
            </w:pPr>
            <w:r w:rsidRPr="00BD787B">
              <w:rPr>
                <w:b/>
                <w:color w:val="FFFFFF"/>
              </w:rPr>
              <w:t>2015-16 highlight</w:t>
            </w:r>
          </w:p>
        </w:tc>
        <w:tc>
          <w:tcPr>
            <w:tcW w:w="2410" w:type="dxa"/>
            <w:shd w:val="clear" w:color="auto" w:fill="365F91" w:themeFill="accent1" w:themeFillShade="BF"/>
          </w:tcPr>
          <w:p w14:paraId="2367BD55" w14:textId="77777777" w:rsidR="00110214" w:rsidRPr="00BD787B" w:rsidRDefault="00110214" w:rsidP="008C76B5">
            <w:pPr>
              <w:pStyle w:val="Tablesmalltext"/>
              <w:rPr>
                <w:b/>
                <w:color w:val="FFFFFF"/>
              </w:rPr>
            </w:pPr>
            <w:r w:rsidRPr="00BD787B">
              <w:rPr>
                <w:b/>
                <w:color w:val="FFFFFF"/>
              </w:rPr>
              <w:t>Implications for Adaptive Management</w:t>
            </w:r>
          </w:p>
        </w:tc>
        <w:tc>
          <w:tcPr>
            <w:tcW w:w="2410" w:type="dxa"/>
            <w:shd w:val="clear" w:color="auto" w:fill="365F91" w:themeFill="accent1" w:themeFillShade="BF"/>
          </w:tcPr>
          <w:p w14:paraId="575E666B" w14:textId="3B331DC5" w:rsidR="00110214" w:rsidRPr="00BD787B" w:rsidRDefault="00110214" w:rsidP="008C76B5">
            <w:pPr>
              <w:pStyle w:val="Tablesmalltext"/>
              <w:rPr>
                <w:b/>
                <w:color w:val="FFFFFF"/>
              </w:rPr>
            </w:pPr>
            <w:r>
              <w:rPr>
                <w:b/>
                <w:color w:val="FFFFFF"/>
              </w:rPr>
              <w:t>Interim recommendations for environmental water delivery</w:t>
            </w:r>
          </w:p>
        </w:tc>
      </w:tr>
      <w:tr w:rsidR="00110214" w:rsidRPr="00BD787B" w14:paraId="2367BD5A" w14:textId="5B8C0C95" w:rsidTr="0057778E">
        <w:tc>
          <w:tcPr>
            <w:tcW w:w="1101" w:type="dxa"/>
            <w:shd w:val="clear" w:color="auto" w:fill="auto"/>
          </w:tcPr>
          <w:p w14:paraId="2367BD57" w14:textId="132FF33B" w:rsidR="00110214" w:rsidRPr="00BD787B" w:rsidRDefault="00110214" w:rsidP="00D10D7F">
            <w:pPr>
              <w:pStyle w:val="Tablesmalltext"/>
            </w:pPr>
            <w:r w:rsidRPr="00BD787B">
              <w:t xml:space="preserve">Physical habitat </w:t>
            </w:r>
          </w:p>
        </w:tc>
        <w:tc>
          <w:tcPr>
            <w:tcW w:w="4110" w:type="dxa"/>
            <w:shd w:val="clear" w:color="auto" w:fill="auto"/>
          </w:tcPr>
          <w:p w14:paraId="08806D63" w14:textId="77777777" w:rsidR="00110214" w:rsidRDefault="00110214" w:rsidP="003A4A5C">
            <w:pPr>
              <w:pStyle w:val="Tablesmalltext"/>
              <w:numPr>
                <w:ilvl w:val="0"/>
                <w:numId w:val="71"/>
              </w:numPr>
              <w:ind w:left="176" w:hanging="176"/>
            </w:pPr>
            <w:r w:rsidRPr="00BD787B">
              <w:t>Rates of bank erosion and deposition are related to inundation duration, but the effect of environmental flows on bank condition is very minor compared to changes that occur under the remainder of the regulated flow regime.</w:t>
            </w:r>
          </w:p>
          <w:p w14:paraId="2367BD58" w14:textId="6D97BB78" w:rsidR="0020105E" w:rsidRPr="00BD787B" w:rsidRDefault="0020105E" w:rsidP="003A4A5C">
            <w:pPr>
              <w:pStyle w:val="Tablesmalltext"/>
              <w:numPr>
                <w:ilvl w:val="0"/>
                <w:numId w:val="71"/>
              </w:numPr>
              <w:ind w:left="176" w:hanging="176"/>
            </w:pPr>
            <w:r>
              <w:t>Managed recession of flow events allows the formation of sediment drapes, providing favourable conditions for vegetation establishment</w:t>
            </w:r>
          </w:p>
        </w:tc>
        <w:tc>
          <w:tcPr>
            <w:tcW w:w="2410" w:type="dxa"/>
            <w:shd w:val="clear" w:color="auto" w:fill="auto"/>
          </w:tcPr>
          <w:p w14:paraId="2367BD59" w14:textId="15D93E6D" w:rsidR="00110214" w:rsidRPr="00BD787B" w:rsidRDefault="00110214" w:rsidP="003A4A5C">
            <w:pPr>
              <w:pStyle w:val="Tablesmalltext"/>
              <w:numPr>
                <w:ilvl w:val="0"/>
                <w:numId w:val="71"/>
              </w:numPr>
              <w:ind w:left="176" w:hanging="176"/>
            </w:pPr>
            <w:r>
              <w:t>Environmental water</w:t>
            </w:r>
            <w:r w:rsidRPr="00BD787B">
              <w:t xml:space="preserve"> delivery can proceed with confidence that it is not having major adverse effects on the banks of the Goulburn River. Future</w:t>
            </w:r>
            <w:r>
              <w:t xml:space="preserve"> monitoring </w:t>
            </w:r>
            <w:r w:rsidRPr="00BD787B">
              <w:t>will concentrate on identifying the specific features of flow regimes that principally drive erosion, so these may be managed.</w:t>
            </w:r>
          </w:p>
        </w:tc>
        <w:tc>
          <w:tcPr>
            <w:tcW w:w="2410" w:type="dxa"/>
          </w:tcPr>
          <w:p w14:paraId="7B51174D" w14:textId="7F01FE39" w:rsidR="005A0CEF" w:rsidRDefault="005A0CEF" w:rsidP="003A4A5C">
            <w:pPr>
              <w:pStyle w:val="Tablesmalltext"/>
              <w:numPr>
                <w:ilvl w:val="0"/>
                <w:numId w:val="71"/>
              </w:numPr>
              <w:ind w:left="176" w:hanging="176"/>
            </w:pPr>
            <w:r>
              <w:t>Maintain current rates of flow recession to avoid bank surcharging and erosion, and allow mud drapes to develop.</w:t>
            </w:r>
          </w:p>
          <w:p w14:paraId="6889B60F" w14:textId="77777777" w:rsidR="00110214" w:rsidRDefault="005A0CEF" w:rsidP="003A4A5C">
            <w:pPr>
              <w:pStyle w:val="Tablesmalltext"/>
              <w:numPr>
                <w:ilvl w:val="0"/>
                <w:numId w:val="71"/>
              </w:numPr>
              <w:ind w:left="176" w:hanging="176"/>
            </w:pPr>
            <w:r>
              <w:t>Maintain ‘piggy backing’ on tributary inflows to ensure sediment from tributaries is transported and deposited at higher levels in the channel (bars, benches, upper banks) during high flow freshes.</w:t>
            </w:r>
          </w:p>
          <w:p w14:paraId="26CB97AF" w14:textId="360EA7E5" w:rsidR="00B73209" w:rsidRDefault="00B73209" w:rsidP="003A4A5C">
            <w:pPr>
              <w:pStyle w:val="Tablesmalltext"/>
              <w:numPr>
                <w:ilvl w:val="0"/>
                <w:numId w:val="71"/>
              </w:numPr>
              <w:ind w:left="176" w:hanging="176"/>
            </w:pPr>
            <w:r w:rsidRPr="00B73209">
              <w:t>Maintain variability in base flows and water levels to maintain bank wetting at varying levels on the bank; and to avoid bank ‘notching’</w:t>
            </w:r>
          </w:p>
        </w:tc>
      </w:tr>
      <w:tr w:rsidR="00110214" w:rsidRPr="00BD787B" w14:paraId="2367BD5E" w14:textId="6B86C919" w:rsidTr="0057778E">
        <w:tc>
          <w:tcPr>
            <w:tcW w:w="1101" w:type="dxa"/>
            <w:shd w:val="clear" w:color="auto" w:fill="auto"/>
          </w:tcPr>
          <w:p w14:paraId="2367BD5B" w14:textId="77777777" w:rsidR="00110214" w:rsidRPr="00BD787B" w:rsidRDefault="00110214" w:rsidP="008C76B5">
            <w:pPr>
              <w:pStyle w:val="Tablesmalltext"/>
            </w:pPr>
            <w:r w:rsidRPr="00BD787B">
              <w:t>Stream metabolism: production and respiration</w:t>
            </w:r>
          </w:p>
        </w:tc>
        <w:tc>
          <w:tcPr>
            <w:tcW w:w="4110" w:type="dxa"/>
            <w:shd w:val="clear" w:color="auto" w:fill="auto"/>
          </w:tcPr>
          <w:p w14:paraId="2367BD5C" w14:textId="253BFF84" w:rsidR="00110214" w:rsidRPr="00BD787B" w:rsidRDefault="00110214" w:rsidP="00EB6D08">
            <w:pPr>
              <w:pStyle w:val="Tablesmalltext"/>
              <w:numPr>
                <w:ilvl w:val="0"/>
                <w:numId w:val="71"/>
              </w:numPr>
              <w:ind w:left="176" w:hanging="176"/>
            </w:pPr>
            <w:r w:rsidRPr="00BD787B">
              <w:t xml:space="preserve">In-channel total volumes of Gross Primary Production </w:t>
            </w:r>
            <w:r w:rsidR="00B3745F">
              <w:t>(total amount of O</w:t>
            </w:r>
            <w:r w:rsidR="00B3745F" w:rsidRPr="00B3745F">
              <w:rPr>
                <w:vertAlign w:val="subscript"/>
              </w:rPr>
              <w:t>2</w:t>
            </w:r>
            <w:r w:rsidR="00B3745F">
              <w:t xml:space="preserve"> produced) </w:t>
            </w:r>
            <w:r w:rsidRPr="00BD787B">
              <w:t xml:space="preserve">and Ecosystem Respiration </w:t>
            </w:r>
            <w:r w:rsidR="00B3745F">
              <w:t xml:space="preserve">(total amount of </w:t>
            </w:r>
            <w:r w:rsidR="00EB6D08">
              <w:t>O</w:t>
            </w:r>
            <w:r w:rsidR="00EB6D08" w:rsidRPr="00B3745F">
              <w:rPr>
                <w:vertAlign w:val="subscript"/>
              </w:rPr>
              <w:t>2</w:t>
            </w:r>
            <w:r w:rsidR="00EB6D08">
              <w:t xml:space="preserve"> </w:t>
            </w:r>
            <w:r w:rsidR="00B3745F">
              <w:t xml:space="preserve">consumed) </w:t>
            </w:r>
            <w:r w:rsidRPr="00BD787B">
              <w:t>are enhanced by environmental flows, but rates are suppressed by dilution of large volumes of water.</w:t>
            </w:r>
          </w:p>
        </w:tc>
        <w:tc>
          <w:tcPr>
            <w:tcW w:w="2410" w:type="dxa"/>
            <w:shd w:val="clear" w:color="auto" w:fill="auto"/>
          </w:tcPr>
          <w:p w14:paraId="2367BD5D" w14:textId="23D2F2A2" w:rsidR="00110214" w:rsidRPr="00BD787B" w:rsidRDefault="00110214" w:rsidP="00B3745F">
            <w:pPr>
              <w:pStyle w:val="Tablesmalltext"/>
              <w:numPr>
                <w:ilvl w:val="0"/>
                <w:numId w:val="71"/>
              </w:numPr>
              <w:ind w:left="176" w:hanging="176"/>
            </w:pPr>
            <w:r w:rsidRPr="00BD787B">
              <w:t>Larger flow events</w:t>
            </w:r>
            <w:r w:rsidR="0057472F">
              <w:t xml:space="preserve"> </w:t>
            </w:r>
            <w:r w:rsidRPr="00BD787B">
              <w:t xml:space="preserve">may be required in the future to mobilise carbon and nutrients from backwaters and the floodplain. </w:t>
            </w:r>
            <w:r w:rsidR="00B3745F">
              <w:t xml:space="preserve">Future work will </w:t>
            </w:r>
            <w:r w:rsidR="00C24B58">
              <w:t>e</w:t>
            </w:r>
            <w:r w:rsidR="00C24B58" w:rsidRPr="00C24B58">
              <w:t xml:space="preserve">xplore ways of reducing third party impacts to allow </w:t>
            </w:r>
            <w:r w:rsidR="00C24B58">
              <w:t xml:space="preserve">these </w:t>
            </w:r>
            <w:r w:rsidR="00C24B58" w:rsidRPr="00C24B58">
              <w:t>larger flow events</w:t>
            </w:r>
            <w:r w:rsidR="00C24B58">
              <w:t>.</w:t>
            </w:r>
          </w:p>
        </w:tc>
        <w:tc>
          <w:tcPr>
            <w:tcW w:w="2410" w:type="dxa"/>
          </w:tcPr>
          <w:p w14:paraId="2CDDAA96" w14:textId="00D238AA" w:rsidR="00110214" w:rsidRPr="00BD787B" w:rsidRDefault="00110214" w:rsidP="003A4A5C">
            <w:pPr>
              <w:pStyle w:val="Tablesmalltext"/>
              <w:numPr>
                <w:ilvl w:val="0"/>
                <w:numId w:val="71"/>
              </w:numPr>
              <w:ind w:left="176" w:hanging="176"/>
            </w:pPr>
            <w:r w:rsidRPr="00110214">
              <w:t>Undertake flow events specifically aimed at improving stream primary productivity when water temperatures are warm (i.e. late spring or summer</w:t>
            </w:r>
            <w:r w:rsidR="005A0CEF">
              <w:t>).</w:t>
            </w:r>
          </w:p>
        </w:tc>
      </w:tr>
      <w:tr w:rsidR="00110214" w:rsidRPr="00BD787B" w14:paraId="2367BD62" w14:textId="4EE6028D" w:rsidTr="00355E1A">
        <w:trPr>
          <w:cantSplit/>
        </w:trPr>
        <w:tc>
          <w:tcPr>
            <w:tcW w:w="1101" w:type="dxa"/>
            <w:shd w:val="clear" w:color="auto" w:fill="auto"/>
          </w:tcPr>
          <w:p w14:paraId="2367BD5F" w14:textId="27048965" w:rsidR="00110214" w:rsidRPr="00BD787B" w:rsidRDefault="00110214" w:rsidP="008C76B5">
            <w:pPr>
              <w:pStyle w:val="Tablesmalltext"/>
            </w:pPr>
            <w:r w:rsidRPr="00BD787B">
              <w:t>Macro</w:t>
            </w:r>
            <w:r>
              <w:t>-</w:t>
            </w:r>
            <w:r w:rsidRPr="00BD787B">
              <w:t>invertebrate biomass and diversity</w:t>
            </w:r>
          </w:p>
        </w:tc>
        <w:tc>
          <w:tcPr>
            <w:tcW w:w="4110" w:type="dxa"/>
            <w:shd w:val="clear" w:color="auto" w:fill="auto"/>
          </w:tcPr>
          <w:p w14:paraId="06E146BC" w14:textId="2D5F3B92" w:rsidR="003A4A5C" w:rsidRDefault="00110214" w:rsidP="003A4A5C">
            <w:pPr>
              <w:pStyle w:val="Tablesmalltext"/>
              <w:numPr>
                <w:ilvl w:val="0"/>
                <w:numId w:val="71"/>
              </w:numPr>
              <w:ind w:left="176" w:hanging="176"/>
            </w:pPr>
            <w:r w:rsidRPr="00BD787B">
              <w:t xml:space="preserve">Macroinvertebrate biomass in sweep samples from the river’s edge increased following the spring environmental flows, matched by decreases from </w:t>
            </w:r>
            <w:r w:rsidR="00C078CE">
              <w:t xml:space="preserve">in-stream </w:t>
            </w:r>
            <w:r w:rsidRPr="00BD787B">
              <w:t>artificial substrate samples.</w:t>
            </w:r>
          </w:p>
          <w:p w14:paraId="7CC529ED" w14:textId="63CE8F3A" w:rsidR="003A4A5C" w:rsidRDefault="00110214" w:rsidP="003A4A5C">
            <w:pPr>
              <w:pStyle w:val="Tablesmalltext"/>
              <w:numPr>
                <w:ilvl w:val="0"/>
                <w:numId w:val="71"/>
              </w:numPr>
              <w:ind w:left="176" w:hanging="176"/>
            </w:pPr>
            <w:r w:rsidRPr="00BD787B">
              <w:t xml:space="preserve">Large </w:t>
            </w:r>
            <w:r>
              <w:t>macroinvertebrates</w:t>
            </w:r>
            <w:r w:rsidRPr="00BD787B">
              <w:t xml:space="preserve"> may be moving to edge habitats following flow events.</w:t>
            </w:r>
          </w:p>
          <w:p w14:paraId="70FFCC4C" w14:textId="06599CA2" w:rsidR="00110214" w:rsidRDefault="00110214" w:rsidP="003A4A5C">
            <w:pPr>
              <w:pStyle w:val="Tablesmalltext"/>
              <w:numPr>
                <w:ilvl w:val="0"/>
                <w:numId w:val="71"/>
              </w:numPr>
              <w:ind w:left="176" w:hanging="176"/>
            </w:pPr>
            <w:r w:rsidRPr="00BD787B">
              <w:t xml:space="preserve">Responses of individual species have been consistent across the two years of sampling. </w:t>
            </w:r>
          </w:p>
          <w:p w14:paraId="2367BD60" w14:textId="6EB2E78C" w:rsidR="00434E3F" w:rsidRPr="00BD787B" w:rsidRDefault="0020105E" w:rsidP="0011547A">
            <w:pPr>
              <w:pStyle w:val="Tablesmalltext"/>
              <w:numPr>
                <w:ilvl w:val="0"/>
                <w:numId w:val="71"/>
              </w:numPr>
              <w:ind w:left="176" w:hanging="176"/>
            </w:pPr>
            <w:r>
              <w:t xml:space="preserve">Environmental water may have </w:t>
            </w:r>
            <w:r w:rsidR="0057778E">
              <w:t>reduced the impacts of low flows in the system caused by the very dry climate over 2015—16.</w:t>
            </w:r>
            <w:r w:rsidR="00743806">
              <w:t xml:space="preserve">The environmental flows, while not promoting an increase in macroinvertebrate abundance, may be preventing </w:t>
            </w:r>
            <w:r w:rsidR="00616BD5">
              <w:t xml:space="preserve">a decline in </w:t>
            </w:r>
            <w:r w:rsidR="00743806">
              <w:t>abundance.</w:t>
            </w:r>
          </w:p>
        </w:tc>
        <w:tc>
          <w:tcPr>
            <w:tcW w:w="2410" w:type="dxa"/>
            <w:shd w:val="clear" w:color="auto" w:fill="auto"/>
          </w:tcPr>
          <w:p w14:paraId="2367BD61" w14:textId="77777777" w:rsidR="00110214" w:rsidRPr="00BD787B" w:rsidRDefault="00110214" w:rsidP="003A4A5C">
            <w:pPr>
              <w:pStyle w:val="Tablesmalltext"/>
              <w:numPr>
                <w:ilvl w:val="0"/>
                <w:numId w:val="71"/>
              </w:numPr>
              <w:ind w:left="176" w:hanging="176"/>
            </w:pPr>
            <w:r w:rsidRPr="00BD787B">
              <w:t xml:space="preserve">Increased primary productivity volumes may enhance </w:t>
            </w:r>
            <w:r>
              <w:t>river-</w:t>
            </w:r>
            <w:r w:rsidRPr="00BD787B">
              <w:t>edge habitats as areas for improved macroinvertebrate responses. Monitoring will attempt to test this hypothesis, possibly in conjunction with a student research project.</w:t>
            </w:r>
          </w:p>
        </w:tc>
        <w:tc>
          <w:tcPr>
            <w:tcW w:w="2410" w:type="dxa"/>
          </w:tcPr>
          <w:p w14:paraId="68FCAEB1" w14:textId="5A567DF2" w:rsidR="00110214" w:rsidRPr="00BD787B" w:rsidRDefault="00E14E44" w:rsidP="0057778E">
            <w:pPr>
              <w:pStyle w:val="Tablesmalltext"/>
              <w:numPr>
                <w:ilvl w:val="0"/>
                <w:numId w:val="71"/>
              </w:numPr>
              <w:ind w:left="176" w:hanging="176"/>
            </w:pPr>
            <w:r w:rsidRPr="00E14E44">
              <w:t>Maintain an early spring fresh (as per 2015-16) to increase macroinvertebrate abundance and biomass for sustaining native fish</w:t>
            </w:r>
            <w:r>
              <w:t xml:space="preserve">, and </w:t>
            </w:r>
            <w:r w:rsidRPr="00E14E44">
              <w:t>to alleviate stress to macroinvertebrate</w:t>
            </w:r>
            <w:r>
              <w:t>s</w:t>
            </w:r>
            <w:r w:rsidRPr="00E14E44">
              <w:t>.</w:t>
            </w:r>
          </w:p>
        </w:tc>
      </w:tr>
      <w:tr w:rsidR="00110214" w:rsidRPr="00BD787B" w14:paraId="2367BD66" w14:textId="40C6A37A" w:rsidTr="0057778E">
        <w:tc>
          <w:tcPr>
            <w:tcW w:w="1101" w:type="dxa"/>
            <w:shd w:val="clear" w:color="auto" w:fill="auto"/>
          </w:tcPr>
          <w:p w14:paraId="2367BD63" w14:textId="77777777" w:rsidR="00110214" w:rsidRPr="00BD787B" w:rsidRDefault="00110214" w:rsidP="008C76B5">
            <w:pPr>
              <w:pStyle w:val="Tablesmalltext"/>
            </w:pPr>
            <w:r w:rsidRPr="00BD787B">
              <w:t>Bankside vegetation abundance and diversity</w:t>
            </w:r>
          </w:p>
        </w:tc>
        <w:tc>
          <w:tcPr>
            <w:tcW w:w="4110" w:type="dxa"/>
            <w:shd w:val="clear" w:color="auto" w:fill="auto"/>
          </w:tcPr>
          <w:p w14:paraId="6108FDCE" w14:textId="03D26926" w:rsidR="00110214" w:rsidRDefault="00110214" w:rsidP="003A4A5C">
            <w:pPr>
              <w:pStyle w:val="Tablesmalltext"/>
              <w:numPr>
                <w:ilvl w:val="0"/>
                <w:numId w:val="71"/>
              </w:numPr>
              <w:ind w:left="176" w:hanging="176"/>
            </w:pPr>
            <w:r w:rsidRPr="00BD787B">
              <w:t xml:space="preserve">Areas of the bank inundated by the spring environmental flow improved vegetation abundance and diversity pre- to post-flow. This demonstrates the value of bank wetting as the climate grows drier over summer. </w:t>
            </w:r>
          </w:p>
          <w:p w14:paraId="73B4F7CE" w14:textId="77777777" w:rsidR="002B5732" w:rsidRDefault="00B741C1" w:rsidP="002B5732">
            <w:pPr>
              <w:pStyle w:val="Tablesmalltext"/>
              <w:numPr>
                <w:ilvl w:val="0"/>
                <w:numId w:val="71"/>
              </w:numPr>
              <w:ind w:left="176" w:hanging="176"/>
            </w:pPr>
            <w:r>
              <w:t>In particular, spring freshes likely contributed to maintaining the cover of water dependent vegetation low on the banks.</w:t>
            </w:r>
          </w:p>
          <w:p w14:paraId="2367BD64" w14:textId="575BA033" w:rsidR="002B5732" w:rsidRPr="00BD787B" w:rsidRDefault="002B5732" w:rsidP="002B5732">
            <w:pPr>
              <w:pStyle w:val="Tablesmalltext"/>
              <w:numPr>
                <w:ilvl w:val="0"/>
                <w:numId w:val="71"/>
              </w:numPr>
              <w:ind w:left="176" w:hanging="176"/>
            </w:pPr>
            <w:r>
              <w:t>Terrestrial species, including woody recruits and grasses are more limited in their distribution to areas that experience shorter and shallower inundation, demonstrating the effectiveness of CEW.</w:t>
            </w:r>
          </w:p>
        </w:tc>
        <w:tc>
          <w:tcPr>
            <w:tcW w:w="2410" w:type="dxa"/>
            <w:shd w:val="clear" w:color="auto" w:fill="auto"/>
          </w:tcPr>
          <w:p w14:paraId="2367BD65" w14:textId="6468EAA1" w:rsidR="00110214" w:rsidRPr="00BD787B" w:rsidRDefault="00110214" w:rsidP="003A4A5C">
            <w:pPr>
              <w:pStyle w:val="Tablesmalltext"/>
              <w:numPr>
                <w:ilvl w:val="0"/>
                <w:numId w:val="71"/>
              </w:numPr>
              <w:ind w:left="176" w:hanging="176"/>
            </w:pPr>
            <w:r w:rsidRPr="00BD787B">
              <w:t>The earlier delivery of the spring fresh in 2015</w:t>
            </w:r>
            <w:r>
              <w:rPr>
                <w:rFonts w:cs="Arial"/>
              </w:rPr>
              <w:t>–</w:t>
            </w:r>
            <w:r w:rsidRPr="00BD787B">
              <w:t>16 compared to 2014</w:t>
            </w:r>
            <w:r>
              <w:rPr>
                <w:rFonts w:cs="Arial"/>
              </w:rPr>
              <w:t>–</w:t>
            </w:r>
            <w:r w:rsidRPr="00BD787B">
              <w:t xml:space="preserve">15 may have better buffered the bankside vegetation assemblage against the extreme dry and hot conditions that followed. </w:t>
            </w:r>
          </w:p>
        </w:tc>
        <w:tc>
          <w:tcPr>
            <w:tcW w:w="2410" w:type="dxa"/>
          </w:tcPr>
          <w:p w14:paraId="6B4BBA9B" w14:textId="77777777" w:rsidR="00110214" w:rsidRDefault="00C24B58" w:rsidP="003A4A5C">
            <w:pPr>
              <w:pStyle w:val="Tablesmalltext"/>
              <w:numPr>
                <w:ilvl w:val="0"/>
                <w:numId w:val="71"/>
              </w:numPr>
              <w:ind w:left="176" w:hanging="176"/>
            </w:pPr>
            <w:r w:rsidRPr="00C24B58">
              <w:t xml:space="preserve">Undertake winter environmental flow deliveries to </w:t>
            </w:r>
            <w:r>
              <w:t xml:space="preserve">facilitate </w:t>
            </w:r>
            <w:r w:rsidRPr="00C24B58">
              <w:t>reestablish</w:t>
            </w:r>
            <w:r>
              <w:t>ment of</w:t>
            </w:r>
            <w:r w:rsidRPr="00C24B58">
              <w:t xml:space="preserve"> bank vegetation</w:t>
            </w:r>
            <w:r w:rsidR="005A0CEF">
              <w:t>.</w:t>
            </w:r>
          </w:p>
          <w:p w14:paraId="1F7A5DBB" w14:textId="4E7C16EB" w:rsidR="00B73209" w:rsidRPr="00BD787B" w:rsidRDefault="00E14E44" w:rsidP="003A4A5C">
            <w:pPr>
              <w:pStyle w:val="Tablesmalltext"/>
              <w:numPr>
                <w:ilvl w:val="0"/>
                <w:numId w:val="71"/>
              </w:numPr>
              <w:ind w:left="176" w:hanging="176"/>
            </w:pPr>
            <w:r w:rsidRPr="00E14E44">
              <w:t>Maintain variability in base flows and water levels to support young plants until they reach a more mature and robust life stages and/or develop soil seed banks</w:t>
            </w:r>
            <w:r>
              <w:t>.</w:t>
            </w:r>
          </w:p>
        </w:tc>
      </w:tr>
      <w:tr w:rsidR="00110214" w:rsidRPr="00BD787B" w14:paraId="2367BD6A" w14:textId="346AA3AE" w:rsidTr="0057778E">
        <w:tc>
          <w:tcPr>
            <w:tcW w:w="1101" w:type="dxa"/>
            <w:shd w:val="clear" w:color="auto" w:fill="auto"/>
          </w:tcPr>
          <w:p w14:paraId="2367BD67" w14:textId="4B06DAE9" w:rsidR="00110214" w:rsidRPr="00BD787B" w:rsidRDefault="00110214" w:rsidP="006B49FA">
            <w:pPr>
              <w:pStyle w:val="Tablesmalltext"/>
            </w:pPr>
            <w:r w:rsidRPr="00BD787B">
              <w:t>Fish assemblag</w:t>
            </w:r>
            <w:r w:rsidR="006B49FA">
              <w:t>e</w:t>
            </w:r>
            <w:r w:rsidRPr="00BD787B">
              <w:t xml:space="preserve"> and the spawning and movement of golden and silver perch</w:t>
            </w:r>
          </w:p>
        </w:tc>
        <w:tc>
          <w:tcPr>
            <w:tcW w:w="4110" w:type="dxa"/>
            <w:shd w:val="clear" w:color="auto" w:fill="auto"/>
          </w:tcPr>
          <w:p w14:paraId="79E20C28" w14:textId="4BC787E0" w:rsidR="0020105E" w:rsidRDefault="00110214" w:rsidP="003A4A5C">
            <w:pPr>
              <w:pStyle w:val="Tablesmalltext"/>
              <w:numPr>
                <w:ilvl w:val="0"/>
                <w:numId w:val="71"/>
              </w:numPr>
              <w:ind w:left="176" w:hanging="176"/>
            </w:pPr>
            <w:r w:rsidRPr="00BD787B">
              <w:t>Little golden perch movement, and no spawning was seen in 2015</w:t>
            </w:r>
            <w:r>
              <w:rPr>
                <w:rFonts w:cs="Arial"/>
              </w:rPr>
              <w:t>–</w:t>
            </w:r>
            <w:r w:rsidRPr="00BD787B">
              <w:t xml:space="preserve">16, but this was expected because of the </w:t>
            </w:r>
            <w:r w:rsidR="00C078CE">
              <w:t xml:space="preserve">earlier </w:t>
            </w:r>
            <w:r w:rsidRPr="00BD787B">
              <w:t xml:space="preserve">timing </w:t>
            </w:r>
            <w:r w:rsidR="00C24B58">
              <w:t xml:space="preserve">(and therefore low temperature) </w:t>
            </w:r>
            <w:r w:rsidRPr="00BD787B">
              <w:t xml:space="preserve">of the spring fresh. </w:t>
            </w:r>
          </w:p>
          <w:p w14:paraId="6AFFF60E" w14:textId="74322D75" w:rsidR="003A4A5C" w:rsidRDefault="003A4A5C" w:rsidP="003A4A5C">
            <w:pPr>
              <w:pStyle w:val="Tablesmalltext"/>
              <w:numPr>
                <w:ilvl w:val="0"/>
                <w:numId w:val="71"/>
              </w:numPr>
              <w:ind w:left="176" w:hanging="176"/>
            </w:pPr>
            <w:r>
              <w:t>Movement data, however, demonstrate large-scale migrations</w:t>
            </w:r>
            <w:r w:rsidR="00927AE7">
              <w:t xml:space="preserve"> for some fish</w:t>
            </w:r>
            <w:r>
              <w:t xml:space="preserve">, with one fish moving </w:t>
            </w:r>
            <w:r w:rsidR="001A7AF6">
              <w:t>approximately 600</w:t>
            </w:r>
            <w:r>
              <w:t xml:space="preserve"> km among selected areas.</w:t>
            </w:r>
            <w:r w:rsidR="00927AE7">
              <w:t xml:space="preserve"> </w:t>
            </w:r>
          </w:p>
          <w:p w14:paraId="2B03E51A" w14:textId="6A7ECD91" w:rsidR="003A4A5C" w:rsidRDefault="0020105E" w:rsidP="003A4A5C">
            <w:pPr>
              <w:pStyle w:val="Tablesmalltext"/>
              <w:numPr>
                <w:ilvl w:val="0"/>
                <w:numId w:val="71"/>
              </w:numPr>
              <w:ind w:left="176" w:hanging="176"/>
            </w:pPr>
            <w:r>
              <w:t>Larval surveys demonstrated spawning of</w:t>
            </w:r>
            <w:r w:rsidR="00927AE7">
              <w:t xml:space="preserve"> </w:t>
            </w:r>
            <w:r>
              <w:t>5 native species</w:t>
            </w:r>
            <w:r w:rsidR="003A4A5C">
              <w:t>.</w:t>
            </w:r>
          </w:p>
          <w:p w14:paraId="489BE128" w14:textId="77777777" w:rsidR="00927AE7" w:rsidRDefault="00110214" w:rsidP="00927AE7">
            <w:pPr>
              <w:pStyle w:val="Tablesmalltext"/>
              <w:numPr>
                <w:ilvl w:val="0"/>
                <w:numId w:val="71"/>
              </w:numPr>
              <w:ind w:left="176" w:hanging="176"/>
            </w:pPr>
            <w:r w:rsidRPr="00BD787B">
              <w:t>Adult surveys demonstrate recruitment of key species into adult populations, with the highlight being the capture of</w:t>
            </w:r>
            <w:r w:rsidR="00107ED1">
              <w:t xml:space="preserve"> the endangered</w:t>
            </w:r>
            <w:r w:rsidRPr="00BD787B">
              <w:t xml:space="preserve"> trout cod in locations </w:t>
            </w:r>
            <w:r w:rsidR="00927AE7">
              <w:t xml:space="preserve">(downstream of Shepparton) </w:t>
            </w:r>
            <w:r w:rsidRPr="00BD787B">
              <w:t xml:space="preserve">beyond where they </w:t>
            </w:r>
            <w:r w:rsidR="003A4A5C">
              <w:t>had been detected in the last 15 years</w:t>
            </w:r>
            <w:r w:rsidR="00927AE7" w:rsidRPr="00927AE7">
              <w:t>, indicating a more widespread distribution than previously thought and possibly a recent range expansion.</w:t>
            </w:r>
          </w:p>
          <w:p w14:paraId="2367BD68" w14:textId="37634037" w:rsidR="003A29DF" w:rsidRPr="00BD787B" w:rsidRDefault="003A29DF" w:rsidP="006B12C9">
            <w:pPr>
              <w:pStyle w:val="Tablesmalltext"/>
              <w:numPr>
                <w:ilvl w:val="0"/>
                <w:numId w:val="71"/>
              </w:numPr>
              <w:ind w:left="176" w:hanging="176"/>
            </w:pPr>
            <w:r>
              <w:t xml:space="preserve">There are adult fish in the Golden Perch population in the Goulburn River that </w:t>
            </w:r>
            <w:r w:rsidR="00456D55">
              <w:t xml:space="preserve">were spawned in years where there </w:t>
            </w:r>
            <w:r>
              <w:t xml:space="preserve">successful spawning events in the Goulburn River. </w:t>
            </w:r>
            <w:r w:rsidR="00456D55">
              <w:t>However, it is currently unknown whether these fish were spawned in the Goulburn River, have migrated into the system from elsewhere, or were stocked</w:t>
            </w:r>
            <w:r w:rsidR="006E5CD2">
              <w:t xml:space="preserve">. </w:t>
            </w:r>
          </w:p>
        </w:tc>
        <w:tc>
          <w:tcPr>
            <w:tcW w:w="2410" w:type="dxa"/>
            <w:shd w:val="clear" w:color="auto" w:fill="auto"/>
          </w:tcPr>
          <w:p w14:paraId="36563096" w14:textId="3CD08279" w:rsidR="00110214" w:rsidRDefault="00110214" w:rsidP="003A4A5C">
            <w:pPr>
              <w:pStyle w:val="Tablesmalltext"/>
              <w:numPr>
                <w:ilvl w:val="0"/>
                <w:numId w:val="71"/>
              </w:numPr>
              <w:ind w:left="176" w:hanging="176"/>
            </w:pPr>
            <w:r w:rsidRPr="00BD787B">
              <w:t>Future data collection will improve our understanding of the importance of antecedent flows on fish spawning, and whether spawning responses translate to recruitment.</w:t>
            </w:r>
          </w:p>
          <w:p w14:paraId="2367BD69" w14:textId="0478CEEC" w:rsidR="00C24B58" w:rsidRPr="00BD787B" w:rsidRDefault="00C078CE" w:rsidP="00C078CE">
            <w:pPr>
              <w:pStyle w:val="Tablesmalltext"/>
              <w:numPr>
                <w:ilvl w:val="0"/>
                <w:numId w:val="71"/>
              </w:numPr>
              <w:ind w:left="176" w:hanging="176"/>
            </w:pPr>
            <w:r>
              <w:t>C</w:t>
            </w:r>
            <w:r w:rsidR="00C24B58" w:rsidRPr="00110214">
              <w:t xml:space="preserve">arp management principles for future water deliveries </w:t>
            </w:r>
            <w:r>
              <w:t xml:space="preserve">need to be explored </w:t>
            </w:r>
            <w:r w:rsidR="00C24B58" w:rsidRPr="00110214">
              <w:t>to avoid further increase in the abundance of carp</w:t>
            </w:r>
          </w:p>
        </w:tc>
        <w:tc>
          <w:tcPr>
            <w:tcW w:w="2410" w:type="dxa"/>
          </w:tcPr>
          <w:p w14:paraId="0FDB74A0" w14:textId="5135DA78" w:rsidR="00110214" w:rsidRDefault="00110214" w:rsidP="003A4A5C">
            <w:pPr>
              <w:pStyle w:val="Tablesmalltext"/>
              <w:numPr>
                <w:ilvl w:val="0"/>
                <w:numId w:val="71"/>
              </w:numPr>
              <w:ind w:left="176" w:hanging="176"/>
            </w:pPr>
            <w:r w:rsidRPr="00110214">
              <w:t>Undertake watering actions to promote golden perch movement and associated spawning when water temperature is 18° C or above</w:t>
            </w:r>
            <w:r w:rsidR="00C24B58">
              <w:t>.</w:t>
            </w:r>
          </w:p>
          <w:p w14:paraId="7A160E64" w14:textId="41D286C4" w:rsidR="00110214" w:rsidRPr="00BD787B" w:rsidRDefault="00C24B58" w:rsidP="003A4A5C">
            <w:pPr>
              <w:pStyle w:val="Tablesmalltext"/>
              <w:numPr>
                <w:ilvl w:val="0"/>
                <w:numId w:val="71"/>
              </w:numPr>
              <w:ind w:left="176" w:hanging="176"/>
            </w:pPr>
            <w:r w:rsidRPr="00C24B58">
              <w:t>Manage the timing of spring freshes such that they benefit native vegetation and fish, but have less benefit for carp.</w:t>
            </w:r>
          </w:p>
        </w:tc>
      </w:tr>
    </w:tbl>
    <w:p w14:paraId="2367BD6B" w14:textId="17910957" w:rsidR="00B87486" w:rsidRDefault="00B87486" w:rsidP="00E55204">
      <w:pPr>
        <w:pStyle w:val="Para0"/>
        <w:spacing w:before="120"/>
      </w:pPr>
      <w:r>
        <w:t xml:space="preserve">All matters therefore reported at least some probable benefits of Commonwealth environmental water delivered to the lower Goulburn </w:t>
      </w:r>
      <w:r w:rsidR="00F84552">
        <w:t>R</w:t>
      </w:r>
      <w:r>
        <w:t>iver in 201</w:t>
      </w:r>
      <w:r w:rsidR="00155E4F">
        <w:t>5</w:t>
      </w:r>
      <w:r w:rsidR="00C95077">
        <w:rPr>
          <w:rFonts w:cs="Arial"/>
        </w:rPr>
        <w:t>–</w:t>
      </w:r>
      <w:r>
        <w:t>1</w:t>
      </w:r>
      <w:r w:rsidR="00155E4F">
        <w:t>6</w:t>
      </w:r>
      <w:r>
        <w:t>,</w:t>
      </w:r>
      <w:r w:rsidR="00607FB7">
        <w:t xml:space="preserve"> with </w:t>
      </w:r>
      <w:r w:rsidR="007062F5">
        <w:t>some matters</w:t>
      </w:r>
      <w:r w:rsidR="00607FB7">
        <w:t xml:space="preserve"> showing strong indications of ecological response</w:t>
      </w:r>
      <w:r w:rsidR="007062F5">
        <w:t xml:space="preserve">. </w:t>
      </w:r>
      <w:r w:rsidR="00942406">
        <w:t xml:space="preserve">The monitoring program has also generated favourable media attention, with stories in local newspapers, and multiple posts to social media. </w:t>
      </w:r>
      <w:r w:rsidR="007062F5">
        <w:t xml:space="preserve">The results </w:t>
      </w:r>
      <w:r>
        <w:t>provid</w:t>
      </w:r>
      <w:r w:rsidR="007062F5">
        <w:t>e</w:t>
      </w:r>
      <w:r>
        <w:t xml:space="preserve"> confidence in the value of this investment in the environment.</w:t>
      </w:r>
      <w:r w:rsidR="00942406">
        <w:t xml:space="preserve"> </w:t>
      </w:r>
    </w:p>
    <w:p w14:paraId="2367BD6E" w14:textId="09D9CA47" w:rsidR="00DE4C3C" w:rsidRDefault="00E14E44" w:rsidP="0057778E">
      <w:pPr>
        <w:pStyle w:val="Para0"/>
      </w:pPr>
      <w:r>
        <w:t xml:space="preserve">A general </w:t>
      </w:r>
      <w:r w:rsidR="003A26F0">
        <w:t>recommendation</w:t>
      </w:r>
      <w:r>
        <w:t xml:space="preserve"> to arise from the monitoring is to m</w:t>
      </w:r>
      <w:r w:rsidR="009C299D">
        <w:t>aintain a</w:t>
      </w:r>
      <w:r w:rsidR="00932A10">
        <w:t xml:space="preserve">n early spring fresh </w:t>
      </w:r>
      <w:r w:rsidR="00DE4C3C">
        <w:t xml:space="preserve">(as per 2015-16) </w:t>
      </w:r>
      <w:r>
        <w:t>a</w:t>
      </w:r>
      <w:r w:rsidR="00932A10">
        <w:t xml:space="preserve">s a priority for achieving multiple environmental outcomes: </w:t>
      </w:r>
      <w:r w:rsidR="00EA722B">
        <w:t>to encourage vegetation establishment on the bank</w:t>
      </w:r>
      <w:r w:rsidR="00932A10">
        <w:t>;</w:t>
      </w:r>
      <w:r w:rsidR="00EA722B">
        <w:t xml:space="preserve"> </w:t>
      </w:r>
      <w:r w:rsidR="00DE4C3C">
        <w:t xml:space="preserve">to </w:t>
      </w:r>
      <w:r w:rsidR="00DE4C3C" w:rsidRPr="00BD787B">
        <w:t xml:space="preserve">improve bank wetting </w:t>
      </w:r>
      <w:r w:rsidR="00DE4C3C">
        <w:t xml:space="preserve">and </w:t>
      </w:r>
      <w:r w:rsidR="00DE4C3C" w:rsidRPr="00BD787B">
        <w:t xml:space="preserve">vegetation abundance and diversity </w:t>
      </w:r>
      <w:r w:rsidR="00DE4C3C">
        <w:t xml:space="preserve">going into </w:t>
      </w:r>
      <w:r w:rsidR="00DE4C3C" w:rsidRPr="00BD787B">
        <w:t>summer</w:t>
      </w:r>
      <w:r w:rsidR="00DE4C3C">
        <w:t xml:space="preserve">; </w:t>
      </w:r>
      <w:r w:rsidR="00932A10">
        <w:t>t</w:t>
      </w:r>
      <w:r w:rsidR="00EA722B">
        <w:t>o reduce the potential for drying and cracking of bank sediments</w:t>
      </w:r>
      <w:r w:rsidR="00932A10">
        <w:t>; to</w:t>
      </w:r>
      <w:r w:rsidR="00EA722B">
        <w:t xml:space="preserve"> increas</w:t>
      </w:r>
      <w:r w:rsidR="00932A10">
        <w:t>e</w:t>
      </w:r>
      <w:r w:rsidR="00EA722B">
        <w:t xml:space="preserve"> macroinvertebrate abundance and biomass for sustaining native fish</w:t>
      </w:r>
      <w:r w:rsidR="00932A10">
        <w:t xml:space="preserve">; </w:t>
      </w:r>
      <w:r w:rsidR="00C078CE">
        <w:t xml:space="preserve">and </w:t>
      </w:r>
      <w:r w:rsidR="00C102CD">
        <w:t>to alleviate stress to macroinvertebrate</w:t>
      </w:r>
      <w:r w:rsidR="008D6C5F">
        <w:t>s</w:t>
      </w:r>
      <w:r w:rsidR="00C102CD">
        <w:t xml:space="preserve"> and mitigate potential decline</w:t>
      </w:r>
      <w:r w:rsidR="008D6C5F">
        <w:t>s</w:t>
      </w:r>
      <w:r w:rsidR="00C102CD">
        <w:t xml:space="preserve"> in populations</w:t>
      </w:r>
      <w:r w:rsidR="00932A10">
        <w:t xml:space="preserve">, particularly under hot </w:t>
      </w:r>
      <w:r w:rsidR="00932A10" w:rsidRPr="006B49FA">
        <w:t>and</w:t>
      </w:r>
      <w:r w:rsidR="00932A10">
        <w:t xml:space="preserve"> dry conditions</w:t>
      </w:r>
      <w:r w:rsidR="00C102CD">
        <w:t>.</w:t>
      </w:r>
      <w:r>
        <w:t xml:space="preserve"> However, </w:t>
      </w:r>
      <w:r w:rsidR="00C078CE">
        <w:t>it is</w:t>
      </w:r>
      <w:r>
        <w:t xml:space="preserve"> also note</w:t>
      </w:r>
      <w:r w:rsidR="00160A20">
        <w:t>d</w:t>
      </w:r>
      <w:r>
        <w:t xml:space="preserve"> that this recommendation is potentially contradictory to specific matter-level recommendations from the table above. Relative merits of different flow decisions over one another will remain a balancing act and part of the adaptive management process.</w:t>
      </w:r>
      <w:r w:rsidR="00DE4C3C">
        <w:t xml:space="preserve"> </w:t>
      </w:r>
    </w:p>
    <w:p w14:paraId="2367BD7A" w14:textId="04E1FD8D" w:rsidR="009B23BE" w:rsidRPr="001665D6" w:rsidRDefault="00F84552" w:rsidP="006B49FA">
      <w:pPr>
        <w:pStyle w:val="Para0"/>
      </w:pPr>
      <w:r>
        <w:t>The Goulburn LTIM project team is currently implement</w:t>
      </w:r>
      <w:r w:rsidR="00160A20">
        <w:t>ing</w:t>
      </w:r>
      <w:r>
        <w:t xml:space="preserve"> monitoring for year </w:t>
      </w:r>
      <w:r w:rsidR="00A339DB">
        <w:t>3</w:t>
      </w:r>
      <w:r>
        <w:t xml:space="preserve"> of the monitoring program, building upon the </w:t>
      </w:r>
      <w:r w:rsidRPr="006B49FA">
        <w:t>data</w:t>
      </w:r>
      <w:r>
        <w:t xml:space="preserve"> set</w:t>
      </w:r>
      <w:r w:rsidR="00A339DB">
        <w:t>s</w:t>
      </w:r>
      <w:r>
        <w:t xml:space="preserve"> generated in 2014</w:t>
      </w:r>
      <w:r w:rsidR="00C95077">
        <w:rPr>
          <w:rFonts w:cs="Arial"/>
        </w:rPr>
        <w:t>–</w:t>
      </w:r>
      <w:r>
        <w:t xml:space="preserve">15 and </w:t>
      </w:r>
      <w:r w:rsidR="00A339DB">
        <w:t>2015</w:t>
      </w:r>
      <w:r w:rsidR="00C95077">
        <w:rPr>
          <w:rFonts w:cs="Arial"/>
        </w:rPr>
        <w:t>–</w:t>
      </w:r>
      <w:r w:rsidR="00A339DB">
        <w:t>16</w:t>
      </w:r>
      <w:r w:rsidR="00E14E44">
        <w:t xml:space="preserve"> and through other monitoring programs (e.g. Victorian Environmental Flows Monitoring and Assessment Program, CEWO short-term intervention monitoring program)</w:t>
      </w:r>
      <w:r w:rsidR="00A339DB">
        <w:t xml:space="preserve">, and </w:t>
      </w:r>
      <w:r>
        <w:t>taking on board the learnings that result from the</w:t>
      </w:r>
      <w:r w:rsidR="00E14E44">
        <w:t>se</w:t>
      </w:r>
      <w:r>
        <w:t>.</w:t>
      </w:r>
    </w:p>
    <w:p w14:paraId="2367BD7B" w14:textId="77777777" w:rsidR="001665D6" w:rsidRDefault="001665D6" w:rsidP="001665D6">
      <w:pPr>
        <w:pStyle w:val="Heading1"/>
      </w:pPr>
      <w:bookmarkStart w:id="4" w:name="_Toc369528047"/>
      <w:bookmarkStart w:id="5" w:name="_Toc430418225"/>
      <w:bookmarkStart w:id="6" w:name="_Toc465090764"/>
      <w:bookmarkStart w:id="7" w:name="_Toc472506004"/>
      <w:r w:rsidRPr="001665D6">
        <w:t>Introduction</w:t>
      </w:r>
      <w:bookmarkEnd w:id="4"/>
      <w:bookmarkEnd w:id="5"/>
      <w:bookmarkEnd w:id="6"/>
      <w:bookmarkEnd w:id="7"/>
    </w:p>
    <w:p w14:paraId="2367BD7C" w14:textId="5A02B400" w:rsidR="003239AF" w:rsidRDefault="003239AF" w:rsidP="003239AF">
      <w:pPr>
        <w:pStyle w:val="Para0"/>
      </w:pPr>
      <w:r>
        <w:t>The Commonwealth Environmental Water Office (CEWO) is funding a Long-Term Intervention Monitoring (LTIM) Project in seven Selected Areas to evaluate the ecological outcome of Commonwealth environmental water use throughout the Murray</w:t>
      </w:r>
      <w:r w:rsidR="00615F32">
        <w:t>-</w:t>
      </w:r>
      <w:r>
        <w:t>Darling Basin.</w:t>
      </w:r>
      <w:r w:rsidR="009678E5">
        <w:t xml:space="preserve"> </w:t>
      </w:r>
      <w:r>
        <w:t xml:space="preserve">The LTIM Project </w:t>
      </w:r>
      <w:r w:rsidR="006B1A83">
        <w:t xml:space="preserve">is </w:t>
      </w:r>
      <w:r>
        <w:t>be</w:t>
      </w:r>
      <w:r w:rsidR="006B1A83">
        <w:t>ing</w:t>
      </w:r>
      <w:r>
        <w:t xml:space="preserve"> implemented over five years from 2014</w:t>
      </w:r>
      <w:r w:rsidR="0040601E">
        <w:rPr>
          <w:rFonts w:cs="Arial"/>
        </w:rPr>
        <w:t>–</w:t>
      </w:r>
      <w:r>
        <w:t>15 to 2018</w:t>
      </w:r>
      <w:r w:rsidR="0040601E">
        <w:rPr>
          <w:rFonts w:cs="Arial"/>
        </w:rPr>
        <w:t>–</w:t>
      </w:r>
      <w:r>
        <w:t>19 to deliver five high level outcomes:</w:t>
      </w:r>
    </w:p>
    <w:p w14:paraId="2367BD7D" w14:textId="77777777" w:rsidR="00DA56C4" w:rsidRDefault="003239AF" w:rsidP="00E63F81">
      <w:pPr>
        <w:pStyle w:val="Para0"/>
        <w:numPr>
          <w:ilvl w:val="0"/>
          <w:numId w:val="45"/>
        </w:numPr>
      </w:pPr>
      <w:r>
        <w:t>Evaluate the contribution of Commonwealth environmental watering to the objectives of the Murray-Darling Basin Authorities (MDBA) Environmental Watering Plan;</w:t>
      </w:r>
    </w:p>
    <w:p w14:paraId="2367BD7E" w14:textId="77777777" w:rsidR="00DA56C4" w:rsidRDefault="003239AF" w:rsidP="00E63F81">
      <w:pPr>
        <w:pStyle w:val="Para0"/>
        <w:numPr>
          <w:ilvl w:val="0"/>
          <w:numId w:val="45"/>
        </w:numPr>
      </w:pPr>
      <w:r>
        <w:t>Evaluate the ecological outcomes of Commonwealth environmental watering in each of the seven Selected Areas;</w:t>
      </w:r>
    </w:p>
    <w:p w14:paraId="2367BD7F" w14:textId="77777777" w:rsidR="00DA56C4" w:rsidRDefault="003239AF" w:rsidP="00E63F81">
      <w:pPr>
        <w:pStyle w:val="Para0"/>
        <w:numPr>
          <w:ilvl w:val="0"/>
          <w:numId w:val="45"/>
        </w:numPr>
      </w:pPr>
      <w:r>
        <w:t>Infer ecological outcomes of Commonwealth environmental watering in areas of the Murray-Darling Basin not monitored;</w:t>
      </w:r>
    </w:p>
    <w:p w14:paraId="2367BD80" w14:textId="77777777" w:rsidR="00DA56C4" w:rsidRDefault="003239AF" w:rsidP="00E63F81">
      <w:pPr>
        <w:pStyle w:val="Para0"/>
        <w:numPr>
          <w:ilvl w:val="0"/>
          <w:numId w:val="45"/>
        </w:numPr>
      </w:pPr>
      <w:r>
        <w:t xml:space="preserve">Support the adaptive management of Commonwealth environmental water; and </w:t>
      </w:r>
    </w:p>
    <w:p w14:paraId="2367BD81" w14:textId="77777777" w:rsidR="00DA56C4" w:rsidRDefault="003239AF" w:rsidP="00E63F81">
      <w:pPr>
        <w:pStyle w:val="Para0"/>
        <w:numPr>
          <w:ilvl w:val="0"/>
          <w:numId w:val="45"/>
        </w:numPr>
      </w:pPr>
      <w:r>
        <w:t>Monitor the ecological response to Commonwealth environmental watering at each of the seven Selected Areas.</w:t>
      </w:r>
    </w:p>
    <w:p w14:paraId="2367BD82" w14:textId="4FEB7D70" w:rsidR="003239AF" w:rsidRPr="003239AF" w:rsidRDefault="00615F32" w:rsidP="003239AF">
      <w:pPr>
        <w:pStyle w:val="Para0"/>
      </w:pPr>
      <w:r>
        <w:t>This report describes the monitoring activities undertaken in the lower Goulburn River Selected Area in 201</w:t>
      </w:r>
      <w:r w:rsidR="006B1A83">
        <w:t>5</w:t>
      </w:r>
      <w:r w:rsidR="0040601E">
        <w:rPr>
          <w:rFonts w:cs="Arial"/>
        </w:rPr>
        <w:t>–</w:t>
      </w:r>
      <w:r>
        <w:t>1</w:t>
      </w:r>
      <w:r w:rsidR="006B1A83">
        <w:t>6</w:t>
      </w:r>
      <w:r>
        <w:t xml:space="preserve"> and summarises the results and analysis outcomes of that monitoring.</w:t>
      </w:r>
      <w:r w:rsidR="009678E5">
        <w:t xml:space="preserve"> </w:t>
      </w:r>
      <w:r w:rsidR="006B1A83">
        <w:t>Where appropriate, it compares results to those obtained in 2014</w:t>
      </w:r>
      <w:r w:rsidR="0040601E">
        <w:rPr>
          <w:rFonts w:cs="Arial"/>
        </w:rPr>
        <w:t>–</w:t>
      </w:r>
      <w:r w:rsidR="006B1A83">
        <w:t xml:space="preserve">15. </w:t>
      </w:r>
      <w:r w:rsidR="00341B76">
        <w:t xml:space="preserve">Detailed descriptions of results and analyses for each monitoring discipline are provided in </w:t>
      </w:r>
      <w:r w:rsidR="00C96DD3">
        <w:t xml:space="preserve">the </w:t>
      </w:r>
      <w:r w:rsidR="00341B76">
        <w:t>appendices</w:t>
      </w:r>
      <w:r w:rsidR="00C96DD3">
        <w:t xml:space="preserve">. </w:t>
      </w:r>
      <w:r>
        <w:t>The report has been prepared by all discipline leaders of the Lower Goulburn River Monitoring and Evaluation Provider and</w:t>
      </w:r>
      <w:r w:rsidR="00F24F72">
        <w:t xml:space="preserve"> </w:t>
      </w:r>
      <w:r w:rsidR="00F479E2">
        <w:t xml:space="preserve">is also used for the Basin-scale </w:t>
      </w:r>
      <w:r w:rsidR="00DF3E03">
        <w:t>evaluation</w:t>
      </w:r>
      <w:r w:rsidR="00F479E2">
        <w:t xml:space="preserve"> of the LTIM Project</w:t>
      </w:r>
      <w:r>
        <w:t xml:space="preserve">. </w:t>
      </w:r>
    </w:p>
    <w:p w14:paraId="2367BD83" w14:textId="77777777" w:rsidR="001665D6" w:rsidRDefault="001665D6" w:rsidP="001665D6">
      <w:pPr>
        <w:pStyle w:val="Heading2"/>
      </w:pPr>
      <w:bookmarkStart w:id="8" w:name="_Toc430418226"/>
      <w:bookmarkStart w:id="9" w:name="_Toc465090765"/>
      <w:bookmarkStart w:id="10" w:name="_Toc472506005"/>
      <w:r>
        <w:t>Lower Goulburn River selected area</w:t>
      </w:r>
      <w:bookmarkEnd w:id="8"/>
      <w:bookmarkEnd w:id="9"/>
      <w:bookmarkEnd w:id="10"/>
    </w:p>
    <w:p w14:paraId="2367BD84" w14:textId="3AA31A42" w:rsidR="00B10EE7" w:rsidRPr="005B153B" w:rsidRDefault="00B10EE7" w:rsidP="00B10EE7">
      <w:pPr>
        <w:pStyle w:val="Para0"/>
      </w:pPr>
      <w:r w:rsidRPr="005B153B">
        <w:t xml:space="preserve">The Goulburn River extends from the northern slopes of the Great Dividing Range north to the Murray River near Echuca </w:t>
      </w:r>
      <w:r w:rsidR="005D3251">
        <w:t>(</w:t>
      </w:r>
      <w:r w:rsidR="00B90AC0">
        <w:t xml:space="preserve">Figure </w:t>
      </w:r>
      <w:r w:rsidR="00B90AC0">
        <w:rPr>
          <w:noProof/>
        </w:rPr>
        <w:t>1</w:t>
      </w:r>
      <w:r w:rsidR="00B90AC0">
        <w:noBreakHyphen/>
      </w:r>
      <w:r w:rsidR="00B90AC0">
        <w:rPr>
          <w:noProof/>
        </w:rPr>
        <w:t>1</w:t>
      </w:r>
      <w:r w:rsidR="005D3251">
        <w:t>)</w:t>
      </w:r>
      <w:r w:rsidRPr="005B153B">
        <w:t>.</w:t>
      </w:r>
      <w:r w:rsidR="009678E5">
        <w:t xml:space="preserve"> </w:t>
      </w:r>
      <w:r w:rsidRPr="005B153B">
        <w:t xml:space="preserve">Mean annual </w:t>
      </w:r>
      <w:r w:rsidR="0011547A">
        <w:t>flow</w:t>
      </w:r>
      <w:r w:rsidRPr="005B153B">
        <w:t xml:space="preserve"> for the catchment is approximately 3,200 GL </w:t>
      </w:r>
      <w:r w:rsidR="00AB2369">
        <w:rPr>
          <w:noProof/>
        </w:rPr>
        <w:t>(</w:t>
      </w:r>
      <w:r w:rsidR="00885F76">
        <w:rPr>
          <w:noProof/>
        </w:rPr>
        <w:t>CSIRO 2008</w:t>
      </w:r>
      <w:r w:rsidR="00AB2369">
        <w:rPr>
          <w:noProof/>
        </w:rPr>
        <w:t>)</w:t>
      </w:r>
      <w:r w:rsidRPr="005B153B">
        <w:t xml:space="preserve">, and approximately 50% of that is on average diverted to meet agricultural, stock and domestic demand. </w:t>
      </w:r>
    </w:p>
    <w:p w14:paraId="2367BD85" w14:textId="1AE5B624" w:rsidR="00B10EE7" w:rsidRPr="005B153B" w:rsidRDefault="00B10EE7" w:rsidP="00B10EE7">
      <w:pPr>
        <w:pStyle w:val="Para0"/>
      </w:pPr>
      <w:r w:rsidRPr="005B153B">
        <w:t>The Goulburn River Selected Area includes the main river channel between Goulburn Weir and the Murray River (235 km), along with any low-lying riparian or wetland/floodplain assets that are connected to the river by in-channel flows up to bankfull. Th</w:t>
      </w:r>
      <w:r w:rsidR="00AF7B17">
        <w:t>e</w:t>
      </w:r>
      <w:r w:rsidRPr="005B153B">
        <w:t xml:space="preserve"> Selected Area corresponds to Reach 4 (Goulburn Weir to confluence with Broken River at Shepparton) and </w:t>
      </w:r>
      <w:r w:rsidR="00AF7B17">
        <w:t xml:space="preserve">Reach </w:t>
      </w:r>
      <w:r w:rsidRPr="005B153B">
        <w:t xml:space="preserve">5 (confluence of Broken River to Murray River) described in environmental flow studies and environmental watering plans </w:t>
      </w:r>
      <w:r w:rsidR="000A34A5">
        <w:rPr>
          <w:noProof/>
        </w:rPr>
        <w:t>(</w:t>
      </w:r>
      <w:r w:rsidR="00885F76">
        <w:rPr>
          <w:noProof/>
        </w:rPr>
        <w:t>Cottingham et al. 2003</w:t>
      </w:r>
      <w:r w:rsidR="000A34A5">
        <w:rPr>
          <w:noProof/>
        </w:rPr>
        <w:t xml:space="preserve">, </w:t>
      </w:r>
      <w:r w:rsidR="00885F76">
        <w:rPr>
          <w:noProof/>
        </w:rPr>
        <w:t>Cottingham et al. 2007</w:t>
      </w:r>
      <w:r w:rsidR="000A34A5">
        <w:rPr>
          <w:noProof/>
        </w:rPr>
        <w:t xml:space="preserve">, </w:t>
      </w:r>
      <w:r w:rsidR="00885F76">
        <w:rPr>
          <w:noProof/>
        </w:rPr>
        <w:t>Cottingham and SKM 2011</w:t>
      </w:r>
      <w:r w:rsidR="000A34A5">
        <w:rPr>
          <w:noProof/>
        </w:rPr>
        <w:t>)</w:t>
      </w:r>
      <w:r w:rsidRPr="005B153B">
        <w:t xml:space="preserve">. Environmental flows in the lower Goulburn River </w:t>
      </w:r>
      <w:r w:rsidR="00D15EA9">
        <w:t xml:space="preserve">are </w:t>
      </w:r>
      <w:r w:rsidRPr="005B153B">
        <w:t xml:space="preserve">not used to deliver overbank flows or </w:t>
      </w:r>
      <w:r w:rsidR="00D15EA9">
        <w:t xml:space="preserve">to </w:t>
      </w:r>
      <w:r w:rsidRPr="005B153B">
        <w:t>water the floodplain</w:t>
      </w:r>
      <w:r w:rsidR="00F24F72">
        <w:t>. T</w:t>
      </w:r>
      <w:r w:rsidRPr="005B153B">
        <w:t>herefore</w:t>
      </w:r>
      <w:r w:rsidR="0047534C">
        <w:t>,</w:t>
      </w:r>
      <w:r w:rsidRPr="005B153B">
        <w:t xml:space="preserve"> for the purposes of the LTIM </w:t>
      </w:r>
      <w:r w:rsidR="00DF3E03">
        <w:t>P</w:t>
      </w:r>
      <w:r w:rsidRPr="005B153B">
        <w:t xml:space="preserve">roject, the </w:t>
      </w:r>
      <w:r w:rsidRPr="009F2C22">
        <w:t xml:space="preserve">Lower Goulburn River Selected Area is considered a Riverine System under the Australian National Aquatic Ecosystem (ANAE) classification </w:t>
      </w:r>
      <w:r w:rsidR="000A34A5">
        <w:rPr>
          <w:noProof/>
        </w:rPr>
        <w:t>(</w:t>
      </w:r>
      <w:r w:rsidR="00885F76">
        <w:rPr>
          <w:noProof/>
        </w:rPr>
        <w:t>Brooks et al. 2013</w:t>
      </w:r>
      <w:r w:rsidR="000A34A5">
        <w:rPr>
          <w:noProof/>
        </w:rPr>
        <w:t>)</w:t>
      </w:r>
      <w:r w:rsidRPr="009F2C22">
        <w:t>.</w:t>
      </w:r>
    </w:p>
    <w:p w14:paraId="2367BD86" w14:textId="25640C33" w:rsidR="00B10EE7" w:rsidRDefault="00B10EE7" w:rsidP="00B10EE7">
      <w:pPr>
        <w:pStyle w:val="Para0"/>
      </w:pPr>
      <w:r w:rsidRPr="005B153B">
        <w:t>Previous environmental flow monitoring programs in the lower Goulburn River</w:t>
      </w:r>
      <w:r w:rsidR="006B1A83">
        <w:t xml:space="preserve">, for example, </w:t>
      </w:r>
      <w:r w:rsidRPr="005B153B">
        <w:t>the Victorian Environmental Flows Monitoring and Assessment Program</w:t>
      </w:r>
      <w:r w:rsidR="00383D13">
        <w:t xml:space="preserve"> (VEFMAP)</w:t>
      </w:r>
      <w:r w:rsidR="006B1A83">
        <w:t xml:space="preserve"> </w:t>
      </w:r>
      <w:r w:rsidR="006B1A83">
        <w:rPr>
          <w:noProof/>
        </w:rPr>
        <w:t>(</w:t>
      </w:r>
      <w:r w:rsidR="00885F76">
        <w:rPr>
          <w:noProof/>
        </w:rPr>
        <w:t>Miller et al. 2015</w:t>
      </w:r>
      <w:r w:rsidR="006B1A83">
        <w:rPr>
          <w:noProof/>
        </w:rPr>
        <w:t>)</w:t>
      </w:r>
      <w:r w:rsidRPr="005B153B">
        <w:t>, and the Commonwealth short-term environmental water monitoring program</w:t>
      </w:r>
      <w:r w:rsidR="006B1A83">
        <w:t xml:space="preserve">s </w:t>
      </w:r>
      <w:r w:rsidR="002C7CB2">
        <w:rPr>
          <w:noProof/>
        </w:rPr>
        <w:t>(</w:t>
      </w:r>
      <w:r w:rsidR="00885F76">
        <w:rPr>
          <w:noProof/>
        </w:rPr>
        <w:t>Stewardson et al. 2014</w:t>
      </w:r>
      <w:r w:rsidR="002C7CB2">
        <w:rPr>
          <w:noProof/>
        </w:rPr>
        <w:t xml:space="preserve">, </w:t>
      </w:r>
      <w:r w:rsidR="00885F76">
        <w:rPr>
          <w:noProof/>
        </w:rPr>
        <w:t>Webb et al. 2015</w:t>
      </w:r>
      <w:r w:rsidR="002C7CB2">
        <w:rPr>
          <w:noProof/>
        </w:rPr>
        <w:t>)</w:t>
      </w:r>
      <w:r w:rsidR="001A4186">
        <w:t>,</w:t>
      </w:r>
      <w:r w:rsidRPr="005B153B">
        <w:t xml:space="preserve"> have based their sampling design around the existing environmental flow reaches</w:t>
      </w:r>
      <w:r w:rsidR="0006345F">
        <w:t xml:space="preserve">. In order to complement this historical monitoring, promote consistency in the data sets, and potentially to allow incorporation of historical data into analyses, </w:t>
      </w:r>
      <w:r w:rsidR="001D17FE">
        <w:t xml:space="preserve">the </w:t>
      </w:r>
      <w:r w:rsidR="006B1A83">
        <w:t xml:space="preserve">Goulburn River </w:t>
      </w:r>
      <w:r w:rsidR="001D17FE">
        <w:t xml:space="preserve">LTIM </w:t>
      </w:r>
      <w:r w:rsidR="00DF3E03">
        <w:t>P</w:t>
      </w:r>
      <w:r w:rsidR="001D17FE">
        <w:t xml:space="preserve">roject </w:t>
      </w:r>
      <w:r w:rsidRPr="005B153B">
        <w:t>do</w:t>
      </w:r>
      <w:r w:rsidR="00CF309F">
        <w:t>es</w:t>
      </w:r>
      <w:r w:rsidRPr="005B153B">
        <w:t xml:space="preserve"> the same. </w:t>
      </w:r>
    </w:p>
    <w:p w14:paraId="74A9F72D" w14:textId="77777777" w:rsidR="004A790A" w:rsidRPr="005B153B" w:rsidRDefault="004A790A" w:rsidP="004A790A">
      <w:pPr>
        <w:pStyle w:val="Para0"/>
      </w:pPr>
      <w:r w:rsidRPr="005B153B">
        <w:t xml:space="preserve">The </w:t>
      </w:r>
      <w:r>
        <w:t>Goulburn LTIM Project divides its monitoring locations by ‘zones’. These are</w:t>
      </w:r>
      <w:r w:rsidRPr="005B153B">
        <w:t>:</w:t>
      </w:r>
    </w:p>
    <w:p w14:paraId="56256BEB" w14:textId="2B19A0AB" w:rsidR="004A790A" w:rsidRPr="005B153B" w:rsidRDefault="004A790A" w:rsidP="004A790A">
      <w:pPr>
        <w:pStyle w:val="Para0bullet"/>
      </w:pPr>
      <w:r w:rsidRPr="005B153B">
        <w:t>Zone 1 – Main channel of the Goulburn River and associated wetlands and backwaters that are connected to the main channel at flows less than bankfull between Goulburn Weir and the confluence of the Broken River (i.e. Environmental Flow Reach 4).</w:t>
      </w:r>
    </w:p>
    <w:p w14:paraId="2367BD87" w14:textId="657208FF" w:rsidR="00FC2093" w:rsidRDefault="00EB6D08" w:rsidP="00CF309F">
      <w:pPr>
        <w:pStyle w:val="Default"/>
        <w:keepNext/>
        <w:spacing w:after="200"/>
        <w:jc w:val="center"/>
      </w:pPr>
      <w:r>
        <w:rPr>
          <w:noProof/>
          <w:lang w:eastAsia="en-AU"/>
        </w:rPr>
        <w:drawing>
          <wp:inline distT="0" distB="0" distL="0" distR="0" wp14:anchorId="3E4DB72C" wp14:editId="364684A8">
            <wp:extent cx="5527458" cy="78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 FINAL.tiff"/>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527458" cy="7812000"/>
                    </a:xfrm>
                    <a:prstGeom prst="rect">
                      <a:avLst/>
                    </a:prstGeom>
                    <a:ln>
                      <a:noFill/>
                    </a:ln>
                    <a:extLst>
                      <a:ext uri="{53640926-AAD7-44D8-BBD7-CCE9431645EC}">
                        <a14:shadowObscured xmlns:a14="http://schemas.microsoft.com/office/drawing/2010/main"/>
                      </a:ext>
                    </a:extLst>
                  </pic:spPr>
                </pic:pic>
              </a:graphicData>
            </a:graphic>
          </wp:inline>
        </w:drawing>
      </w:r>
    </w:p>
    <w:p w14:paraId="2367BD88" w14:textId="29CA389D" w:rsidR="00B10EE7" w:rsidRPr="002B3DE1" w:rsidRDefault="007811C1" w:rsidP="007811C1">
      <w:pPr>
        <w:pStyle w:val="Caption"/>
        <w:rPr>
          <w:i/>
        </w:rPr>
      </w:pPr>
      <w:bookmarkStart w:id="11" w:name="_Ref465348282"/>
      <w:bookmarkStart w:id="12" w:name="_Toc472506143"/>
      <w:r>
        <w:t xml:space="preserve">Figure </w:t>
      </w:r>
      <w:r w:rsidR="00A47779">
        <w:rPr>
          <w:noProof/>
        </w:rPr>
        <w:t>1</w:t>
      </w:r>
      <w:r w:rsidR="00A47779">
        <w:noBreakHyphen/>
      </w:r>
      <w:r w:rsidR="00A47779">
        <w:rPr>
          <w:noProof/>
        </w:rPr>
        <w:t>1</w:t>
      </w:r>
      <w:bookmarkEnd w:id="11"/>
      <w:r w:rsidR="00FC2093">
        <w:t>.</w:t>
      </w:r>
      <w:r w:rsidR="009678E5">
        <w:t xml:space="preserve"> </w:t>
      </w:r>
      <w:r w:rsidR="00FC2093">
        <w:t xml:space="preserve">Map of the </w:t>
      </w:r>
      <w:r w:rsidR="00F72403">
        <w:t xml:space="preserve">lower </w:t>
      </w:r>
      <w:r w:rsidR="00FC2093">
        <w:t>Goulburn River</w:t>
      </w:r>
      <w:r w:rsidR="00F72403">
        <w:t xml:space="preserve">, with all monitoring sites marked, along with flow gauges used to generate </w:t>
      </w:r>
      <w:r w:rsidR="0011547A">
        <w:t xml:space="preserve">flow </w:t>
      </w:r>
      <w:r w:rsidR="00F72403">
        <w:t xml:space="preserve">data used in this report. Some sites extend into the Murray </w:t>
      </w:r>
      <w:r w:rsidR="00EB6D08">
        <w:t xml:space="preserve">and </w:t>
      </w:r>
      <w:r w:rsidR="00F72403">
        <w:t>Broken rivers. Colours denote different monitoring activities, with some sites being used for multiple activities. Sites are indicated with site numbers, with the key providing the site name</w:t>
      </w:r>
      <w:r w:rsidR="001C49C9">
        <w:t>.</w:t>
      </w:r>
      <w:r w:rsidR="00F24F72">
        <w:t xml:space="preserve"> Monitoring Zone 1 runs from Goulburn Weir to </w:t>
      </w:r>
      <w:r w:rsidR="00320E73">
        <w:t>the confluence of the Broken River</w:t>
      </w:r>
      <w:r w:rsidR="00EB6D08">
        <w:t xml:space="preserve"> near Shepparton</w:t>
      </w:r>
      <w:r w:rsidR="00F24F72">
        <w:t xml:space="preserve">, with Zone 2 downstream from </w:t>
      </w:r>
      <w:r w:rsidR="00320E73">
        <w:t xml:space="preserve">this point </w:t>
      </w:r>
      <w:r w:rsidR="00F24F72">
        <w:t>to the confluence with the Murray River.</w:t>
      </w:r>
      <w:bookmarkEnd w:id="12"/>
    </w:p>
    <w:p w14:paraId="2367BD8B" w14:textId="77777777" w:rsidR="00CF309F" w:rsidRDefault="00CF309F" w:rsidP="00CF309F">
      <w:pPr>
        <w:pStyle w:val="Para0bullet"/>
      </w:pPr>
      <w:r w:rsidRPr="005B153B">
        <w:t xml:space="preserve">Zone 2 – Main channel of the Goulburn River and associated wetlands and backwaters that are connected to the main channel at flows less than bankfull between the confluence of the Broken River and the Murray River (i.e. Environmental Flow Reach 5). </w:t>
      </w:r>
    </w:p>
    <w:p w14:paraId="2367BD8C" w14:textId="13023FC7" w:rsidR="0047534C" w:rsidRDefault="004A790A" w:rsidP="00CF309F">
      <w:pPr>
        <w:pStyle w:val="Para0bullet"/>
      </w:pPr>
      <w:r>
        <w:t>There are several sites outside these zones: the control site for macroinvertebrate monitoring in the lower Broken River, and several acoustic monitoring stations in the Murray River near the Goulburn confluence.</w:t>
      </w:r>
    </w:p>
    <w:p w14:paraId="2367BD8D" w14:textId="6E6CB4B1" w:rsidR="00CF309F" w:rsidRPr="004C79E5" w:rsidRDefault="00CF309F" w:rsidP="00CF309F">
      <w:pPr>
        <w:pStyle w:val="Para0"/>
      </w:pPr>
      <w:r w:rsidRPr="004C79E5">
        <w:t>Zone 1 and Zone 2 are physically similar, have similar hydrology and are not separated by significant barriers.</w:t>
      </w:r>
      <w:r w:rsidR="009678E5">
        <w:t xml:space="preserve"> </w:t>
      </w:r>
      <w:r w:rsidRPr="004C79E5">
        <w:t xml:space="preserve">Moreover, they </w:t>
      </w:r>
      <w:r w:rsidR="0036268E">
        <w:t xml:space="preserve">are </w:t>
      </w:r>
      <w:r w:rsidRPr="004C79E5">
        <w:t xml:space="preserve">equally affected by Commonwealth </w:t>
      </w:r>
      <w:r w:rsidR="008B4D7A">
        <w:t>e</w:t>
      </w:r>
      <w:r w:rsidRPr="004C79E5">
        <w:t xml:space="preserve">nvironmental </w:t>
      </w:r>
      <w:r w:rsidR="008B4D7A">
        <w:t>w</w:t>
      </w:r>
      <w:r w:rsidRPr="004C79E5">
        <w:t xml:space="preserve">ater, which </w:t>
      </w:r>
      <w:r w:rsidR="0036268E">
        <w:t xml:space="preserve">is </w:t>
      </w:r>
      <w:r w:rsidRPr="004C79E5">
        <w:t>controlled by the regulator at Goulburn Weir.</w:t>
      </w:r>
      <w:r w:rsidR="009678E5">
        <w:t xml:space="preserve"> </w:t>
      </w:r>
      <w:r w:rsidRPr="004C79E5">
        <w:t>The Monitoring Providers for the Lower Goulburn River Selected Area decided to invest effort in many monitoring activities in a single zone rather than a small number of monitoring activities in both zones</w:t>
      </w:r>
      <w:r w:rsidR="0036268E">
        <w:t xml:space="preserve"> and </w:t>
      </w:r>
      <w:r w:rsidRPr="004C79E5">
        <w:t>are focussing on responses to environmental flows in Zone 2</w:t>
      </w:r>
      <w:r w:rsidR="00DF479F">
        <w:t>. This</w:t>
      </w:r>
      <w:r w:rsidRPr="004C79E5">
        <w:t xml:space="preserve"> is where most of the previous fish surveys in the Goulburn River have been conducted</w:t>
      </w:r>
      <w:r>
        <w:t xml:space="preserve"> and </w:t>
      </w:r>
      <w:r w:rsidR="00DF479F">
        <w:t>where high rates of golden perch spawning have previously been recorded. I</w:t>
      </w:r>
      <w:r>
        <w:t>mproving native fish populations is one of the highest priority environmental flow objectives for the lower Goulburn River.</w:t>
      </w:r>
      <w:r w:rsidR="009678E5">
        <w:t xml:space="preserve"> </w:t>
      </w:r>
      <w:r>
        <w:t>Zone 2</w:t>
      </w:r>
      <w:r w:rsidRPr="004C79E5">
        <w:t xml:space="preserve">, is </w:t>
      </w:r>
      <w:r w:rsidR="00492C84">
        <w:t xml:space="preserve">also </w:t>
      </w:r>
      <w:r w:rsidRPr="004C79E5">
        <w:t xml:space="preserve">close to other LTIM </w:t>
      </w:r>
      <w:r w:rsidR="00DF3E03">
        <w:t>Project S</w:t>
      </w:r>
      <w:r w:rsidRPr="004C79E5">
        <w:t xml:space="preserve">elected </w:t>
      </w:r>
      <w:r w:rsidR="00DF3E03">
        <w:t>A</w:t>
      </w:r>
      <w:r w:rsidRPr="004C79E5">
        <w:t>reas including the Edward Wakool system, the Murrumbidgee System and the Lower Murray system.</w:t>
      </w:r>
      <w:r w:rsidR="009678E5">
        <w:t xml:space="preserve"> </w:t>
      </w:r>
    </w:p>
    <w:p w14:paraId="0E791280" w14:textId="1421E545" w:rsidR="0071792D" w:rsidRPr="00596E5D" w:rsidRDefault="0047534C" w:rsidP="00CF309F">
      <w:pPr>
        <w:pStyle w:val="Para0"/>
      </w:pPr>
      <w:r>
        <w:t xml:space="preserve">Ecological </w:t>
      </w:r>
      <w:r w:rsidR="00653322">
        <w:t xml:space="preserve">Matters to be </w:t>
      </w:r>
      <w:r w:rsidR="00CF309F" w:rsidRPr="004C79E5">
        <w:t>investigat</w:t>
      </w:r>
      <w:r w:rsidR="00653322">
        <w:t xml:space="preserve">ed are the </w:t>
      </w:r>
      <w:r w:rsidR="00CF309F" w:rsidRPr="00383D13">
        <w:t>hydraulic</w:t>
      </w:r>
      <w:r w:rsidR="00CF309F" w:rsidRPr="004C79E5">
        <w:t>, geomorphological, fish, vegetation, macroinvertebrate and stream metabolism responses to environmental flows in Zone 2.</w:t>
      </w:r>
      <w:r w:rsidR="009678E5">
        <w:t xml:space="preserve"> </w:t>
      </w:r>
      <w:r w:rsidR="00653322">
        <w:t>S</w:t>
      </w:r>
      <w:r w:rsidR="00CF309F" w:rsidRPr="004C79E5">
        <w:t>ome responses to environmental flows in Zone 1</w:t>
      </w:r>
      <w:r w:rsidR="00F87B4E">
        <w:t xml:space="preserve"> are</w:t>
      </w:r>
      <w:r w:rsidR="0071792D">
        <w:t xml:space="preserve"> also</w:t>
      </w:r>
      <w:r w:rsidR="00F87B4E">
        <w:t xml:space="preserve"> included</w:t>
      </w:r>
      <w:r w:rsidR="0071792D">
        <w:t xml:space="preserve">, as </w:t>
      </w:r>
      <w:r w:rsidR="00406518">
        <w:t>is</w:t>
      </w:r>
      <w:r w:rsidR="0071792D">
        <w:t xml:space="preserve"> the control site for macroinvertebrate monitoring (Broken River) and several fish movement acoustic monitoring stations (Murray River)</w:t>
      </w:r>
      <w:r w:rsidR="00406518">
        <w:t>.</w:t>
      </w:r>
      <w:r w:rsidR="00CF309F" w:rsidRPr="004C79E5">
        <w:t xml:space="preserve"> Specific monitoring sites within each zone and the monitoring activities undertaken at each site are detailed in</w:t>
      </w:r>
      <w:r w:rsidR="002B3DE1">
        <w:rPr>
          <w:noProof/>
        </w:rPr>
        <w:t xml:space="preserve"> </w:t>
      </w:r>
      <w:r w:rsidR="00B90AC0">
        <w:t xml:space="preserve">Table </w:t>
      </w:r>
      <w:r w:rsidR="00B90AC0">
        <w:rPr>
          <w:noProof/>
        </w:rPr>
        <w:t>1</w:t>
      </w:r>
      <w:r w:rsidR="00B90AC0">
        <w:noBreakHyphen/>
      </w:r>
      <w:r w:rsidR="00B90AC0">
        <w:rPr>
          <w:noProof/>
        </w:rPr>
        <w:t>1</w:t>
      </w:r>
      <w:r w:rsidR="00CF309F" w:rsidRPr="004C79E5">
        <w:t>.</w:t>
      </w:r>
    </w:p>
    <w:p w14:paraId="2367BD8F" w14:textId="212BD7B1" w:rsidR="001D17FE" w:rsidRDefault="002B3DE1" w:rsidP="00B90AC0">
      <w:pPr>
        <w:pStyle w:val="Caption"/>
        <w:keepNext/>
      </w:pPr>
      <w:bookmarkStart w:id="13" w:name="_Ref465425731"/>
      <w:bookmarkStart w:id="14" w:name="_Toc472506956"/>
      <w:r>
        <w:t xml:space="preserve">Table </w:t>
      </w:r>
      <w:r w:rsidR="00B90AC0">
        <w:rPr>
          <w:noProof/>
        </w:rPr>
        <w:t>1</w:t>
      </w:r>
      <w:r w:rsidR="00E55204">
        <w:noBreakHyphen/>
      </w:r>
      <w:r w:rsidR="00B90AC0">
        <w:rPr>
          <w:noProof/>
        </w:rPr>
        <w:t>1</w:t>
      </w:r>
      <w:bookmarkEnd w:id="13"/>
      <w:r>
        <w:t xml:space="preserve">. </w:t>
      </w:r>
      <w:r w:rsidR="001D17FE">
        <w:t>LTIM monitoring sites in each zone and the monitoring activities undertaken at each site.</w:t>
      </w:r>
      <w:bookmarkEnd w:id="14"/>
    </w:p>
    <w:tbl>
      <w:tblPr>
        <w:tblW w:w="4628"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476"/>
        <w:gridCol w:w="2795"/>
        <w:gridCol w:w="737"/>
        <w:gridCol w:w="737"/>
        <w:gridCol w:w="737"/>
        <w:gridCol w:w="737"/>
        <w:gridCol w:w="737"/>
        <w:gridCol w:w="737"/>
        <w:gridCol w:w="737"/>
        <w:gridCol w:w="739"/>
      </w:tblGrid>
      <w:tr w:rsidR="00BD787B" w:rsidRPr="00BD787B" w14:paraId="2367BD9A" w14:textId="77777777" w:rsidTr="00B90AC0">
        <w:trPr>
          <w:cantSplit/>
          <w:trHeight w:hRule="exact" w:val="907"/>
          <w:tblHeader/>
          <w:jc w:val="center"/>
        </w:trPr>
        <w:tc>
          <w:tcPr>
            <w:tcW w:w="259" w:type="pct"/>
            <w:tcBorders>
              <w:bottom w:val="single" w:sz="4" w:space="0" w:color="808080"/>
              <w:right w:val="single" w:sz="4" w:space="0" w:color="FFFFFF"/>
            </w:tcBorders>
            <w:shd w:val="clear" w:color="auto" w:fill="365F91" w:themeFill="accent1" w:themeFillShade="BF"/>
            <w:tcMar>
              <w:left w:w="28" w:type="dxa"/>
              <w:right w:w="28" w:type="dxa"/>
            </w:tcMar>
            <w:vAlign w:val="center"/>
          </w:tcPr>
          <w:p w14:paraId="2367BD90" w14:textId="77777777" w:rsidR="000C2EAF" w:rsidRPr="00B90AC0" w:rsidRDefault="000C2EAF" w:rsidP="00BD787B">
            <w:pPr>
              <w:pStyle w:val="Tablesmallheading"/>
              <w:spacing w:before="0" w:after="0"/>
              <w:rPr>
                <w:b w:val="0"/>
                <w:color w:val="FFFFFF" w:themeColor="background1"/>
              </w:rPr>
            </w:pPr>
            <w:r w:rsidRPr="00B90AC0">
              <w:rPr>
                <w:b w:val="0"/>
                <w:color w:val="FFFFFF" w:themeColor="background1"/>
              </w:rPr>
              <w:t>Site No.</w:t>
            </w:r>
          </w:p>
        </w:tc>
        <w:tc>
          <w:tcPr>
            <w:tcW w:w="1524" w:type="pct"/>
            <w:tcBorders>
              <w:bottom w:val="single" w:sz="4" w:space="0" w:color="808080"/>
              <w:right w:val="single" w:sz="4" w:space="0" w:color="FFFFFF"/>
            </w:tcBorders>
            <w:shd w:val="clear" w:color="auto" w:fill="365F91" w:themeFill="accent1" w:themeFillShade="BF"/>
            <w:tcMar>
              <w:left w:w="28" w:type="dxa"/>
              <w:right w:w="28" w:type="dxa"/>
            </w:tcMar>
            <w:vAlign w:val="center"/>
          </w:tcPr>
          <w:p w14:paraId="2367BD91" w14:textId="77777777" w:rsidR="000C2EAF" w:rsidRPr="00B90AC0" w:rsidRDefault="000C2EAF" w:rsidP="00BD787B">
            <w:pPr>
              <w:pStyle w:val="Tablesmallheading"/>
              <w:spacing w:before="0" w:after="0"/>
              <w:rPr>
                <w:b w:val="0"/>
                <w:color w:val="FFFFFF" w:themeColor="background1"/>
              </w:rPr>
            </w:pPr>
            <w:r w:rsidRPr="00B90AC0">
              <w:rPr>
                <w:b w:val="0"/>
                <w:color w:val="FFFFFF" w:themeColor="background1"/>
              </w:rPr>
              <w:t>Site Name</w:t>
            </w:r>
          </w:p>
        </w:tc>
        <w:tc>
          <w:tcPr>
            <w:tcW w:w="402" w:type="pct"/>
            <w:tcBorders>
              <w:left w:val="single" w:sz="4" w:space="0" w:color="FFFFFF"/>
              <w:right w:val="single" w:sz="4" w:space="0" w:color="FFFFFF"/>
            </w:tcBorders>
            <w:shd w:val="clear" w:color="auto" w:fill="365F91" w:themeFill="accent1" w:themeFillShade="BF"/>
            <w:tcMar>
              <w:left w:w="28" w:type="dxa"/>
              <w:right w:w="28" w:type="dxa"/>
            </w:tcMar>
            <w:textDirection w:val="btLr"/>
            <w:vAlign w:val="center"/>
          </w:tcPr>
          <w:p w14:paraId="2367BD92" w14:textId="77777777" w:rsidR="000C2EAF" w:rsidRPr="00B90AC0" w:rsidRDefault="000C2EAF" w:rsidP="00BD787B">
            <w:pPr>
              <w:pStyle w:val="Tablesmallheading"/>
              <w:spacing w:before="0" w:after="0"/>
              <w:ind w:left="113" w:right="113"/>
              <w:rPr>
                <w:b w:val="0"/>
                <w:color w:val="FFFFFF" w:themeColor="background1"/>
              </w:rPr>
            </w:pPr>
            <w:r w:rsidRPr="00B90AC0">
              <w:rPr>
                <w:b w:val="0"/>
                <w:color w:val="FFFFFF" w:themeColor="background1"/>
              </w:rPr>
              <w:t>Adult Fish</w:t>
            </w:r>
          </w:p>
        </w:tc>
        <w:tc>
          <w:tcPr>
            <w:tcW w:w="402" w:type="pct"/>
            <w:tcBorders>
              <w:left w:val="single" w:sz="4" w:space="0" w:color="FFFFFF"/>
              <w:right w:val="single" w:sz="4" w:space="0" w:color="FFFFFF"/>
            </w:tcBorders>
            <w:shd w:val="clear" w:color="auto" w:fill="365F91" w:themeFill="accent1" w:themeFillShade="BF"/>
            <w:tcMar>
              <w:left w:w="28" w:type="dxa"/>
              <w:right w:w="28" w:type="dxa"/>
            </w:tcMar>
            <w:textDirection w:val="btLr"/>
            <w:vAlign w:val="center"/>
          </w:tcPr>
          <w:p w14:paraId="2367BD93" w14:textId="77777777" w:rsidR="000C2EAF" w:rsidRPr="00B90AC0" w:rsidRDefault="000C2EAF" w:rsidP="00BD787B">
            <w:pPr>
              <w:pStyle w:val="Tablesmallheading"/>
              <w:spacing w:before="0" w:after="0"/>
              <w:ind w:left="113" w:right="113"/>
              <w:rPr>
                <w:b w:val="0"/>
                <w:color w:val="FFFFFF" w:themeColor="background1"/>
              </w:rPr>
            </w:pPr>
            <w:r w:rsidRPr="00B90AC0">
              <w:rPr>
                <w:b w:val="0"/>
                <w:color w:val="FFFFFF" w:themeColor="background1"/>
              </w:rPr>
              <w:t>Larval fish</w:t>
            </w:r>
          </w:p>
        </w:tc>
        <w:tc>
          <w:tcPr>
            <w:tcW w:w="402" w:type="pct"/>
            <w:tcBorders>
              <w:left w:val="single" w:sz="4" w:space="0" w:color="FFFFFF"/>
              <w:right w:val="single" w:sz="4" w:space="0" w:color="FFFFFF"/>
            </w:tcBorders>
            <w:shd w:val="clear" w:color="auto" w:fill="365F91" w:themeFill="accent1" w:themeFillShade="BF"/>
            <w:tcMar>
              <w:left w:w="28" w:type="dxa"/>
              <w:right w:w="28" w:type="dxa"/>
            </w:tcMar>
            <w:textDirection w:val="btLr"/>
            <w:vAlign w:val="center"/>
          </w:tcPr>
          <w:p w14:paraId="2367BD94" w14:textId="19062E99" w:rsidR="000C2EAF" w:rsidRPr="00B90AC0" w:rsidRDefault="000C2EAF" w:rsidP="00BD787B">
            <w:pPr>
              <w:pStyle w:val="Tablesmallheading"/>
              <w:spacing w:before="0" w:after="0"/>
              <w:ind w:left="113" w:right="113"/>
              <w:rPr>
                <w:b w:val="0"/>
                <w:color w:val="FFFFFF" w:themeColor="background1"/>
              </w:rPr>
            </w:pPr>
            <w:r w:rsidRPr="00B90AC0">
              <w:rPr>
                <w:b w:val="0"/>
                <w:color w:val="FFFFFF" w:themeColor="background1"/>
              </w:rPr>
              <w:t>Fish move</w:t>
            </w:r>
            <w:r w:rsidR="001702D3" w:rsidRPr="00B90AC0">
              <w:rPr>
                <w:b w:val="0"/>
                <w:color w:val="FFFFFF" w:themeColor="background1"/>
              </w:rPr>
              <w:t>-</w:t>
            </w:r>
            <w:r w:rsidRPr="00B90AC0">
              <w:rPr>
                <w:b w:val="0"/>
                <w:color w:val="FFFFFF" w:themeColor="background1"/>
              </w:rPr>
              <w:t>ment</w:t>
            </w:r>
          </w:p>
        </w:tc>
        <w:tc>
          <w:tcPr>
            <w:tcW w:w="402" w:type="pct"/>
            <w:tcBorders>
              <w:left w:val="single" w:sz="4" w:space="0" w:color="FFFFFF"/>
              <w:right w:val="single" w:sz="4" w:space="0" w:color="FFFFFF"/>
            </w:tcBorders>
            <w:shd w:val="clear" w:color="auto" w:fill="365F91" w:themeFill="accent1" w:themeFillShade="BF"/>
            <w:tcMar>
              <w:left w:w="28" w:type="dxa"/>
              <w:right w:w="28" w:type="dxa"/>
            </w:tcMar>
            <w:textDirection w:val="btLr"/>
            <w:vAlign w:val="center"/>
          </w:tcPr>
          <w:p w14:paraId="2367BD95" w14:textId="77777777" w:rsidR="000C2EAF" w:rsidRPr="00B90AC0" w:rsidRDefault="000C2EAF" w:rsidP="00BD787B">
            <w:pPr>
              <w:pStyle w:val="Tablesmallheading"/>
              <w:spacing w:before="0" w:after="0"/>
              <w:ind w:left="113" w:right="113"/>
              <w:rPr>
                <w:b w:val="0"/>
                <w:color w:val="FFFFFF" w:themeColor="background1"/>
              </w:rPr>
            </w:pPr>
            <w:r w:rsidRPr="00B90AC0">
              <w:rPr>
                <w:b w:val="0"/>
                <w:color w:val="FFFFFF" w:themeColor="background1"/>
              </w:rPr>
              <w:t>2D Model</w:t>
            </w:r>
          </w:p>
        </w:tc>
        <w:tc>
          <w:tcPr>
            <w:tcW w:w="402" w:type="pct"/>
            <w:tcBorders>
              <w:left w:val="single" w:sz="4" w:space="0" w:color="FFFFFF"/>
              <w:right w:val="single" w:sz="4" w:space="0" w:color="FFFFFF"/>
            </w:tcBorders>
            <w:shd w:val="clear" w:color="auto" w:fill="365F91" w:themeFill="accent1" w:themeFillShade="BF"/>
            <w:tcMar>
              <w:left w:w="28" w:type="dxa"/>
              <w:right w:w="28" w:type="dxa"/>
            </w:tcMar>
            <w:textDirection w:val="btLr"/>
            <w:vAlign w:val="center"/>
          </w:tcPr>
          <w:p w14:paraId="2367BD96" w14:textId="4FB3C50A" w:rsidR="000C2EAF" w:rsidRPr="00B90AC0" w:rsidRDefault="000C2EAF" w:rsidP="00BD787B">
            <w:pPr>
              <w:pStyle w:val="Tablesmallheading"/>
              <w:spacing w:before="0" w:after="0"/>
              <w:ind w:left="113" w:right="113"/>
              <w:rPr>
                <w:b w:val="0"/>
                <w:color w:val="FFFFFF" w:themeColor="background1"/>
              </w:rPr>
            </w:pPr>
            <w:r w:rsidRPr="00B90AC0">
              <w:rPr>
                <w:b w:val="0"/>
                <w:color w:val="FFFFFF" w:themeColor="background1"/>
              </w:rPr>
              <w:t>Bank Cond</w:t>
            </w:r>
            <w:r w:rsidR="001702D3" w:rsidRPr="00B90AC0">
              <w:rPr>
                <w:b w:val="0"/>
                <w:color w:val="FFFFFF" w:themeColor="background1"/>
              </w:rPr>
              <w:t>-</w:t>
            </w:r>
            <w:r w:rsidRPr="00B90AC0">
              <w:rPr>
                <w:b w:val="0"/>
                <w:color w:val="FFFFFF" w:themeColor="background1"/>
              </w:rPr>
              <w:t>ition</w:t>
            </w:r>
          </w:p>
        </w:tc>
        <w:tc>
          <w:tcPr>
            <w:tcW w:w="402" w:type="pct"/>
            <w:tcBorders>
              <w:left w:val="single" w:sz="4" w:space="0" w:color="FFFFFF"/>
              <w:right w:val="single" w:sz="4" w:space="0" w:color="FFFFFF"/>
            </w:tcBorders>
            <w:shd w:val="clear" w:color="auto" w:fill="365F91" w:themeFill="accent1" w:themeFillShade="BF"/>
            <w:tcMar>
              <w:left w:w="28" w:type="dxa"/>
              <w:right w:w="28" w:type="dxa"/>
            </w:tcMar>
            <w:textDirection w:val="btLr"/>
            <w:vAlign w:val="center"/>
          </w:tcPr>
          <w:p w14:paraId="2367BD97" w14:textId="24567327" w:rsidR="000C2EAF" w:rsidRPr="00B90AC0" w:rsidRDefault="000C2EAF" w:rsidP="00BD787B">
            <w:pPr>
              <w:pStyle w:val="Tablesmallheading"/>
              <w:spacing w:before="0" w:after="0"/>
              <w:ind w:left="113" w:right="113"/>
              <w:rPr>
                <w:b w:val="0"/>
                <w:color w:val="FFFFFF" w:themeColor="background1"/>
              </w:rPr>
            </w:pPr>
            <w:r w:rsidRPr="00B90AC0">
              <w:rPr>
                <w:b w:val="0"/>
                <w:color w:val="FFFFFF" w:themeColor="background1"/>
              </w:rPr>
              <w:t>Veg</w:t>
            </w:r>
            <w:r w:rsidR="001702D3" w:rsidRPr="00B90AC0">
              <w:rPr>
                <w:b w:val="0"/>
                <w:color w:val="FFFFFF" w:themeColor="background1"/>
              </w:rPr>
              <w:t>-</w:t>
            </w:r>
            <w:r w:rsidRPr="00B90AC0">
              <w:rPr>
                <w:b w:val="0"/>
                <w:color w:val="FFFFFF" w:themeColor="background1"/>
              </w:rPr>
              <w:t>etation diversity</w:t>
            </w:r>
          </w:p>
        </w:tc>
        <w:tc>
          <w:tcPr>
            <w:tcW w:w="402" w:type="pct"/>
            <w:tcBorders>
              <w:left w:val="single" w:sz="4" w:space="0" w:color="FFFFFF"/>
            </w:tcBorders>
            <w:shd w:val="clear" w:color="auto" w:fill="365F91" w:themeFill="accent1" w:themeFillShade="BF"/>
            <w:tcMar>
              <w:left w:w="28" w:type="dxa"/>
              <w:right w:w="28" w:type="dxa"/>
            </w:tcMar>
            <w:textDirection w:val="btLr"/>
            <w:vAlign w:val="center"/>
          </w:tcPr>
          <w:p w14:paraId="2367BD98" w14:textId="082B24C1" w:rsidR="000C2EAF" w:rsidRPr="00B90AC0" w:rsidRDefault="000C2EAF" w:rsidP="00BD787B">
            <w:pPr>
              <w:pStyle w:val="Tablesmallheading"/>
              <w:spacing w:before="0" w:after="0"/>
              <w:ind w:left="113" w:right="113"/>
              <w:rPr>
                <w:b w:val="0"/>
                <w:color w:val="FFFFFF" w:themeColor="background1"/>
              </w:rPr>
            </w:pPr>
            <w:r w:rsidRPr="00B90AC0">
              <w:rPr>
                <w:b w:val="0"/>
                <w:color w:val="FFFFFF" w:themeColor="background1"/>
              </w:rPr>
              <w:t>Stream metab</w:t>
            </w:r>
            <w:r w:rsidR="001702D3" w:rsidRPr="00B90AC0">
              <w:rPr>
                <w:b w:val="0"/>
                <w:color w:val="FFFFFF" w:themeColor="background1"/>
              </w:rPr>
              <w:t>-</w:t>
            </w:r>
            <w:r w:rsidRPr="00B90AC0">
              <w:rPr>
                <w:b w:val="0"/>
                <w:color w:val="FFFFFF" w:themeColor="background1"/>
              </w:rPr>
              <w:t>olism</w:t>
            </w:r>
          </w:p>
        </w:tc>
        <w:tc>
          <w:tcPr>
            <w:tcW w:w="402" w:type="pct"/>
            <w:tcBorders>
              <w:left w:val="single" w:sz="4" w:space="0" w:color="FFFFFF"/>
            </w:tcBorders>
            <w:shd w:val="clear" w:color="auto" w:fill="365F91" w:themeFill="accent1" w:themeFillShade="BF"/>
            <w:tcMar>
              <w:left w:w="28" w:type="dxa"/>
              <w:right w:w="28" w:type="dxa"/>
            </w:tcMar>
            <w:textDirection w:val="btLr"/>
            <w:vAlign w:val="center"/>
          </w:tcPr>
          <w:p w14:paraId="2367BD99" w14:textId="78766029" w:rsidR="000C2EAF" w:rsidRPr="00B90AC0" w:rsidRDefault="000C2EAF" w:rsidP="00BD787B">
            <w:pPr>
              <w:pStyle w:val="Tablesmallheading"/>
              <w:spacing w:before="0" w:after="0"/>
              <w:ind w:left="113" w:right="113"/>
              <w:rPr>
                <w:b w:val="0"/>
                <w:color w:val="FFFFFF" w:themeColor="background1"/>
              </w:rPr>
            </w:pPr>
            <w:r w:rsidRPr="00B90AC0">
              <w:rPr>
                <w:b w:val="0"/>
                <w:color w:val="FFFFFF" w:themeColor="background1"/>
              </w:rPr>
              <w:t>Macro</w:t>
            </w:r>
            <w:r w:rsidR="001702D3" w:rsidRPr="00B90AC0">
              <w:rPr>
                <w:b w:val="0"/>
                <w:color w:val="FFFFFF" w:themeColor="background1"/>
              </w:rPr>
              <w:t>-</w:t>
            </w:r>
            <w:r w:rsidRPr="00B90AC0">
              <w:rPr>
                <w:b w:val="0"/>
                <w:color w:val="FFFFFF" w:themeColor="background1"/>
              </w:rPr>
              <w:t>inverte</w:t>
            </w:r>
            <w:r w:rsidR="001702D3" w:rsidRPr="00B90AC0">
              <w:rPr>
                <w:b w:val="0"/>
                <w:color w:val="FFFFFF" w:themeColor="background1"/>
              </w:rPr>
              <w:t>-</w:t>
            </w:r>
            <w:r w:rsidRPr="00B90AC0">
              <w:rPr>
                <w:b w:val="0"/>
                <w:color w:val="FFFFFF" w:themeColor="background1"/>
              </w:rPr>
              <w:t>brates</w:t>
            </w:r>
          </w:p>
        </w:tc>
      </w:tr>
      <w:tr w:rsidR="001702D3" w:rsidRPr="00BD787B" w14:paraId="2367BDA4" w14:textId="77777777" w:rsidTr="001702D3">
        <w:trPr>
          <w:cantSplit/>
          <w:jc w:val="center"/>
        </w:trPr>
        <w:tc>
          <w:tcPr>
            <w:tcW w:w="5000" w:type="pct"/>
            <w:gridSpan w:val="10"/>
            <w:shd w:val="clear" w:color="auto" w:fill="auto"/>
            <w:vAlign w:val="center"/>
          </w:tcPr>
          <w:p w14:paraId="2367BDA3" w14:textId="11AF48E4" w:rsidR="001702D3" w:rsidRPr="00BD787B" w:rsidRDefault="001702D3" w:rsidP="00BD787B">
            <w:pPr>
              <w:pStyle w:val="Tablesmalltext"/>
              <w:keepNext/>
              <w:spacing w:before="20" w:after="20"/>
              <w:rPr>
                <w:b/>
              </w:rPr>
            </w:pPr>
            <w:r w:rsidRPr="00BD787B">
              <w:rPr>
                <w:b/>
              </w:rPr>
              <w:t>Zone 1 – Goulburn Weir to Broken River</w:t>
            </w:r>
          </w:p>
        </w:tc>
      </w:tr>
      <w:tr w:rsidR="00BD787B" w:rsidRPr="00BD787B" w14:paraId="2367BDAF" w14:textId="77777777" w:rsidTr="00B90AC0">
        <w:trPr>
          <w:cantSplit/>
          <w:jc w:val="center"/>
        </w:trPr>
        <w:tc>
          <w:tcPr>
            <w:tcW w:w="259" w:type="pct"/>
            <w:shd w:val="clear" w:color="auto" w:fill="auto"/>
            <w:vAlign w:val="center"/>
          </w:tcPr>
          <w:p w14:paraId="2367BDA5" w14:textId="77777777" w:rsidR="000C2EAF" w:rsidRPr="00BD787B" w:rsidRDefault="000C2EAF" w:rsidP="00BD787B">
            <w:pPr>
              <w:pStyle w:val="Tablesmalltext"/>
              <w:keepNext/>
              <w:spacing w:before="20" w:after="20"/>
            </w:pPr>
            <w:r w:rsidRPr="00BD787B">
              <w:t>1</w:t>
            </w:r>
          </w:p>
        </w:tc>
        <w:tc>
          <w:tcPr>
            <w:tcW w:w="1524" w:type="pct"/>
            <w:shd w:val="clear" w:color="auto" w:fill="auto"/>
            <w:vAlign w:val="center"/>
          </w:tcPr>
          <w:p w14:paraId="2367BDA6" w14:textId="77777777" w:rsidR="000C2EAF" w:rsidRPr="00BD787B" w:rsidRDefault="000C2EAF" w:rsidP="00BD787B">
            <w:pPr>
              <w:pStyle w:val="Tablesmalltext"/>
              <w:keepNext/>
              <w:spacing w:before="20" w:after="20"/>
            </w:pPr>
            <w:r w:rsidRPr="00BD787B">
              <w:t xml:space="preserve">Moss Road </w:t>
            </w:r>
          </w:p>
        </w:tc>
        <w:tc>
          <w:tcPr>
            <w:tcW w:w="402" w:type="pct"/>
            <w:shd w:val="clear" w:color="auto" w:fill="auto"/>
            <w:vAlign w:val="center"/>
          </w:tcPr>
          <w:p w14:paraId="2367BDA7"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A8"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DA9"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DAA" w14:textId="77777777" w:rsidR="000C2EAF" w:rsidRPr="00BD787B" w:rsidRDefault="000C2EAF" w:rsidP="00BD787B">
            <w:pPr>
              <w:pStyle w:val="Tablesmalltext"/>
              <w:keepNext/>
              <w:spacing w:before="20" w:after="20"/>
            </w:pPr>
          </w:p>
        </w:tc>
        <w:tc>
          <w:tcPr>
            <w:tcW w:w="402" w:type="pct"/>
            <w:shd w:val="clear" w:color="auto" w:fill="auto"/>
            <w:vAlign w:val="center"/>
          </w:tcPr>
          <w:p w14:paraId="2367BDAB" w14:textId="77777777" w:rsidR="000C2EAF" w:rsidRPr="00BD787B" w:rsidRDefault="000C2EAF" w:rsidP="00BD787B">
            <w:pPr>
              <w:pStyle w:val="Tablesmalltext"/>
              <w:keepNext/>
              <w:spacing w:before="20" w:after="20"/>
            </w:pPr>
          </w:p>
        </w:tc>
        <w:tc>
          <w:tcPr>
            <w:tcW w:w="402" w:type="pct"/>
            <w:shd w:val="clear" w:color="auto" w:fill="auto"/>
            <w:vAlign w:val="center"/>
          </w:tcPr>
          <w:p w14:paraId="2367BDAC" w14:textId="77777777" w:rsidR="000C2EAF" w:rsidRPr="00BD787B" w:rsidRDefault="000C2EAF" w:rsidP="00BD787B">
            <w:pPr>
              <w:pStyle w:val="Tablesmalltext"/>
              <w:keepNext/>
              <w:spacing w:before="20" w:after="20"/>
            </w:pPr>
          </w:p>
        </w:tc>
        <w:tc>
          <w:tcPr>
            <w:tcW w:w="402" w:type="pct"/>
            <w:shd w:val="clear" w:color="auto" w:fill="auto"/>
            <w:vAlign w:val="center"/>
          </w:tcPr>
          <w:p w14:paraId="2367BDAD" w14:textId="77777777" w:rsidR="000C2EAF" w:rsidRPr="00BD787B" w:rsidRDefault="000C2EAF" w:rsidP="00BD787B">
            <w:pPr>
              <w:pStyle w:val="Tablesmalltext"/>
              <w:keepNext/>
              <w:spacing w:before="20" w:after="20"/>
            </w:pPr>
          </w:p>
        </w:tc>
        <w:tc>
          <w:tcPr>
            <w:tcW w:w="402" w:type="pct"/>
            <w:shd w:val="clear" w:color="auto" w:fill="auto"/>
            <w:vAlign w:val="center"/>
          </w:tcPr>
          <w:p w14:paraId="2367BDAE" w14:textId="77777777" w:rsidR="000C2EAF" w:rsidRPr="00BD787B" w:rsidRDefault="000C2EAF" w:rsidP="00BD787B">
            <w:pPr>
              <w:pStyle w:val="Tablesmalltext"/>
              <w:keepNext/>
              <w:spacing w:before="20" w:after="20"/>
            </w:pPr>
          </w:p>
        </w:tc>
      </w:tr>
      <w:tr w:rsidR="00BD787B" w:rsidRPr="00BD787B" w14:paraId="2367BDBA" w14:textId="77777777" w:rsidTr="00B90AC0">
        <w:trPr>
          <w:cantSplit/>
          <w:jc w:val="center"/>
        </w:trPr>
        <w:tc>
          <w:tcPr>
            <w:tcW w:w="259" w:type="pct"/>
            <w:shd w:val="clear" w:color="auto" w:fill="auto"/>
            <w:vAlign w:val="center"/>
          </w:tcPr>
          <w:p w14:paraId="2367BDB0" w14:textId="77777777" w:rsidR="006628E5" w:rsidRPr="00BD787B" w:rsidRDefault="006628E5" w:rsidP="00BD787B">
            <w:pPr>
              <w:pStyle w:val="Tablesmalltext"/>
              <w:keepNext/>
              <w:spacing w:before="20" w:after="20"/>
            </w:pPr>
            <w:r w:rsidRPr="00BD787B">
              <w:t>2</w:t>
            </w:r>
          </w:p>
        </w:tc>
        <w:tc>
          <w:tcPr>
            <w:tcW w:w="1524" w:type="pct"/>
            <w:shd w:val="clear" w:color="auto" w:fill="auto"/>
            <w:vAlign w:val="center"/>
          </w:tcPr>
          <w:p w14:paraId="2367BDB1" w14:textId="77777777" w:rsidR="006628E5" w:rsidRPr="00BD787B" w:rsidRDefault="006628E5" w:rsidP="00BD787B">
            <w:pPr>
              <w:pStyle w:val="Tablesmalltext"/>
              <w:keepNext/>
              <w:spacing w:before="20" w:after="20"/>
            </w:pPr>
            <w:r w:rsidRPr="00BD787B">
              <w:t>Day Road</w:t>
            </w:r>
            <w:r w:rsidRPr="00BD787B">
              <w:rPr>
                <w:vertAlign w:val="superscript"/>
              </w:rPr>
              <w:t>*</w:t>
            </w:r>
          </w:p>
        </w:tc>
        <w:tc>
          <w:tcPr>
            <w:tcW w:w="402" w:type="pct"/>
            <w:shd w:val="clear" w:color="auto" w:fill="auto"/>
            <w:vAlign w:val="center"/>
          </w:tcPr>
          <w:p w14:paraId="2367BDB2" w14:textId="77777777" w:rsidR="006628E5" w:rsidRPr="00BD787B" w:rsidRDefault="006628E5" w:rsidP="00BD787B">
            <w:pPr>
              <w:pStyle w:val="Tablesmalltext"/>
              <w:keepNext/>
              <w:spacing w:before="20" w:after="20"/>
            </w:pPr>
          </w:p>
        </w:tc>
        <w:tc>
          <w:tcPr>
            <w:tcW w:w="402" w:type="pct"/>
            <w:shd w:val="clear" w:color="auto" w:fill="auto"/>
            <w:vAlign w:val="center"/>
          </w:tcPr>
          <w:p w14:paraId="2367BDB3" w14:textId="77777777" w:rsidR="006628E5" w:rsidRPr="00BD787B" w:rsidRDefault="006628E5" w:rsidP="00BD787B">
            <w:pPr>
              <w:pStyle w:val="Tablesmalltext"/>
              <w:keepNext/>
              <w:spacing w:before="20" w:after="20"/>
            </w:pPr>
          </w:p>
        </w:tc>
        <w:tc>
          <w:tcPr>
            <w:tcW w:w="402" w:type="pct"/>
            <w:shd w:val="clear" w:color="auto" w:fill="auto"/>
            <w:vAlign w:val="center"/>
          </w:tcPr>
          <w:p w14:paraId="2367BDB4" w14:textId="77777777" w:rsidR="006628E5" w:rsidRPr="00BD787B" w:rsidRDefault="006628E5" w:rsidP="00BD787B">
            <w:pPr>
              <w:pStyle w:val="Tablesmalltext"/>
              <w:keepNext/>
              <w:spacing w:before="20" w:after="20"/>
            </w:pPr>
          </w:p>
        </w:tc>
        <w:tc>
          <w:tcPr>
            <w:tcW w:w="402" w:type="pct"/>
            <w:tcBorders>
              <w:bottom w:val="single" w:sz="4" w:space="0" w:color="808080"/>
            </w:tcBorders>
            <w:shd w:val="clear" w:color="auto" w:fill="auto"/>
            <w:vAlign w:val="center"/>
          </w:tcPr>
          <w:p w14:paraId="2367BDB5" w14:textId="77777777" w:rsidR="006628E5" w:rsidRPr="00BD787B" w:rsidRDefault="006628E5" w:rsidP="00BD787B">
            <w:pPr>
              <w:pStyle w:val="Tablesmalltext"/>
              <w:keepNext/>
              <w:spacing w:before="20" w:after="20"/>
            </w:pPr>
          </w:p>
        </w:tc>
        <w:tc>
          <w:tcPr>
            <w:tcW w:w="402" w:type="pct"/>
            <w:tcBorders>
              <w:bottom w:val="single" w:sz="4" w:space="0" w:color="808080"/>
            </w:tcBorders>
            <w:shd w:val="clear" w:color="auto" w:fill="auto"/>
            <w:vAlign w:val="center"/>
          </w:tcPr>
          <w:p w14:paraId="2367BDB6" w14:textId="77777777" w:rsidR="006628E5" w:rsidRPr="00BD787B" w:rsidRDefault="006628E5" w:rsidP="00BD787B">
            <w:pPr>
              <w:pStyle w:val="Tablesmalltext"/>
              <w:keepNext/>
              <w:spacing w:before="20" w:after="20"/>
            </w:pPr>
          </w:p>
        </w:tc>
        <w:tc>
          <w:tcPr>
            <w:tcW w:w="402" w:type="pct"/>
            <w:shd w:val="clear" w:color="auto" w:fill="auto"/>
            <w:vAlign w:val="center"/>
          </w:tcPr>
          <w:p w14:paraId="2367BDB7" w14:textId="77777777" w:rsidR="006628E5" w:rsidRPr="00BD787B" w:rsidRDefault="006628E5" w:rsidP="00BD787B">
            <w:pPr>
              <w:pStyle w:val="Tablesmalltext"/>
              <w:keepNext/>
              <w:spacing w:before="20" w:after="20"/>
            </w:pPr>
          </w:p>
        </w:tc>
        <w:tc>
          <w:tcPr>
            <w:tcW w:w="402" w:type="pct"/>
            <w:tcBorders>
              <w:bottom w:val="single" w:sz="4" w:space="0" w:color="808080"/>
            </w:tcBorders>
            <w:shd w:val="clear" w:color="auto" w:fill="7030A0"/>
            <w:vAlign w:val="center"/>
          </w:tcPr>
          <w:p w14:paraId="2367BDB8" w14:textId="77777777" w:rsidR="006628E5" w:rsidRPr="00BD787B" w:rsidRDefault="006628E5" w:rsidP="00BD787B">
            <w:pPr>
              <w:pStyle w:val="Tablesmalltext"/>
              <w:keepNext/>
              <w:spacing w:before="20" w:after="20"/>
            </w:pPr>
          </w:p>
        </w:tc>
        <w:tc>
          <w:tcPr>
            <w:tcW w:w="402" w:type="pct"/>
            <w:shd w:val="clear" w:color="auto" w:fill="auto"/>
            <w:vAlign w:val="center"/>
          </w:tcPr>
          <w:p w14:paraId="2367BDB9" w14:textId="77777777" w:rsidR="006628E5" w:rsidRPr="00BD787B" w:rsidRDefault="006628E5" w:rsidP="00BD787B">
            <w:pPr>
              <w:pStyle w:val="Tablesmalltext"/>
              <w:keepNext/>
              <w:spacing w:before="20" w:after="20"/>
            </w:pPr>
          </w:p>
        </w:tc>
      </w:tr>
      <w:tr w:rsidR="00BD787B" w:rsidRPr="00BD787B" w14:paraId="2367BDC5" w14:textId="77777777" w:rsidTr="00B90AC0">
        <w:trPr>
          <w:cantSplit/>
          <w:jc w:val="center"/>
        </w:trPr>
        <w:tc>
          <w:tcPr>
            <w:tcW w:w="259" w:type="pct"/>
            <w:shd w:val="clear" w:color="auto" w:fill="auto"/>
            <w:vAlign w:val="center"/>
          </w:tcPr>
          <w:p w14:paraId="2367BDBB" w14:textId="77777777" w:rsidR="000C2EAF" w:rsidRPr="00BD787B" w:rsidRDefault="006628E5" w:rsidP="00BD787B">
            <w:pPr>
              <w:pStyle w:val="Tablesmalltext"/>
              <w:keepNext/>
              <w:spacing w:before="20" w:after="20"/>
            </w:pPr>
            <w:r w:rsidRPr="00BD787B">
              <w:t>3</w:t>
            </w:r>
          </w:p>
        </w:tc>
        <w:tc>
          <w:tcPr>
            <w:tcW w:w="1524" w:type="pct"/>
            <w:shd w:val="clear" w:color="auto" w:fill="auto"/>
            <w:vAlign w:val="center"/>
          </w:tcPr>
          <w:p w14:paraId="2367BDBC" w14:textId="77777777" w:rsidR="000C2EAF" w:rsidRPr="00BD787B" w:rsidRDefault="000C2EAF" w:rsidP="00BD787B">
            <w:pPr>
              <w:pStyle w:val="Tablesmalltext"/>
              <w:keepNext/>
              <w:spacing w:before="20" w:after="20"/>
            </w:pPr>
            <w:r w:rsidRPr="00BD787B">
              <w:t>Toolamba/</w:t>
            </w:r>
            <w:r w:rsidR="00874F9A" w:rsidRPr="00BD787B">
              <w:t>Cemetery</w:t>
            </w:r>
            <w:r w:rsidRPr="00BD787B">
              <w:t xml:space="preserve"> Bend</w:t>
            </w:r>
          </w:p>
        </w:tc>
        <w:tc>
          <w:tcPr>
            <w:tcW w:w="402" w:type="pct"/>
            <w:shd w:val="clear" w:color="auto" w:fill="auto"/>
            <w:vAlign w:val="center"/>
          </w:tcPr>
          <w:p w14:paraId="2367BDBD"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DBE"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DBF"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C0"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C1" w14:textId="77777777" w:rsidR="000C2EAF" w:rsidRPr="00BD787B" w:rsidRDefault="000C2EAF" w:rsidP="00BD787B">
            <w:pPr>
              <w:pStyle w:val="Tablesmalltext"/>
              <w:keepNext/>
              <w:spacing w:before="20" w:after="20"/>
            </w:pPr>
          </w:p>
        </w:tc>
        <w:tc>
          <w:tcPr>
            <w:tcW w:w="402" w:type="pct"/>
            <w:shd w:val="clear" w:color="auto" w:fill="auto"/>
            <w:vAlign w:val="center"/>
          </w:tcPr>
          <w:p w14:paraId="2367BDC2"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C3" w14:textId="77777777" w:rsidR="000C2EAF" w:rsidRPr="00BD787B" w:rsidRDefault="000C2EAF" w:rsidP="00BD787B">
            <w:pPr>
              <w:pStyle w:val="Tablesmalltext"/>
              <w:keepNext/>
              <w:spacing w:before="20" w:after="20"/>
            </w:pPr>
          </w:p>
        </w:tc>
        <w:tc>
          <w:tcPr>
            <w:tcW w:w="402" w:type="pct"/>
            <w:shd w:val="clear" w:color="auto" w:fill="auto"/>
            <w:vAlign w:val="center"/>
          </w:tcPr>
          <w:p w14:paraId="2367BDC4" w14:textId="77777777" w:rsidR="000C2EAF" w:rsidRPr="00BD787B" w:rsidRDefault="000C2EAF" w:rsidP="00BD787B">
            <w:pPr>
              <w:pStyle w:val="Tablesmalltext"/>
              <w:keepNext/>
              <w:spacing w:before="20" w:after="20"/>
            </w:pPr>
          </w:p>
        </w:tc>
      </w:tr>
      <w:tr w:rsidR="00BD787B" w:rsidRPr="00BD787B" w14:paraId="2367BDD0" w14:textId="77777777" w:rsidTr="00B90AC0">
        <w:trPr>
          <w:cantSplit/>
          <w:jc w:val="center"/>
        </w:trPr>
        <w:tc>
          <w:tcPr>
            <w:tcW w:w="259" w:type="pct"/>
            <w:shd w:val="clear" w:color="auto" w:fill="auto"/>
            <w:vAlign w:val="center"/>
          </w:tcPr>
          <w:p w14:paraId="2367BDC6" w14:textId="77777777" w:rsidR="000C2EAF" w:rsidRPr="00BD787B" w:rsidRDefault="006628E5" w:rsidP="00BD787B">
            <w:pPr>
              <w:pStyle w:val="Tablesmalltext"/>
              <w:keepNext/>
              <w:spacing w:before="20" w:after="20"/>
            </w:pPr>
            <w:r w:rsidRPr="00BD787B">
              <w:t>4</w:t>
            </w:r>
          </w:p>
        </w:tc>
        <w:tc>
          <w:tcPr>
            <w:tcW w:w="1524" w:type="pct"/>
            <w:shd w:val="clear" w:color="auto" w:fill="auto"/>
            <w:vAlign w:val="center"/>
          </w:tcPr>
          <w:p w14:paraId="2367BDC7" w14:textId="77777777" w:rsidR="000C2EAF" w:rsidRPr="00BD787B" w:rsidRDefault="000C2EAF" w:rsidP="00BD787B">
            <w:pPr>
              <w:pStyle w:val="Tablesmalltext"/>
              <w:keepNext/>
              <w:spacing w:before="20" w:after="20"/>
            </w:pPr>
            <w:r w:rsidRPr="00BD787B">
              <w:t xml:space="preserve">Darcy’s Track </w:t>
            </w:r>
          </w:p>
        </w:tc>
        <w:tc>
          <w:tcPr>
            <w:tcW w:w="402" w:type="pct"/>
            <w:shd w:val="clear" w:color="auto" w:fill="auto"/>
            <w:vAlign w:val="center"/>
          </w:tcPr>
          <w:p w14:paraId="2367BDC8" w14:textId="77777777" w:rsidR="000C2EAF" w:rsidRPr="00BD787B" w:rsidRDefault="000C2EAF" w:rsidP="00BD787B">
            <w:pPr>
              <w:pStyle w:val="Tablesmalltext"/>
              <w:keepNext/>
              <w:spacing w:before="20" w:after="20"/>
            </w:pPr>
          </w:p>
        </w:tc>
        <w:tc>
          <w:tcPr>
            <w:tcW w:w="402" w:type="pct"/>
            <w:shd w:val="clear" w:color="auto" w:fill="auto"/>
            <w:vAlign w:val="center"/>
          </w:tcPr>
          <w:p w14:paraId="2367BDC9"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DCA"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DCB"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DCC" w14:textId="77777777" w:rsidR="000C2EAF" w:rsidRPr="00BD787B" w:rsidRDefault="000C2EAF" w:rsidP="00BD787B">
            <w:pPr>
              <w:pStyle w:val="Tablesmalltext"/>
              <w:keepNext/>
              <w:spacing w:before="20" w:after="20"/>
            </w:pPr>
          </w:p>
        </w:tc>
        <w:tc>
          <w:tcPr>
            <w:tcW w:w="402" w:type="pct"/>
            <w:shd w:val="clear" w:color="auto" w:fill="auto"/>
            <w:vAlign w:val="center"/>
          </w:tcPr>
          <w:p w14:paraId="2367BDCD"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DCE" w14:textId="77777777" w:rsidR="000C2EAF" w:rsidRPr="00BD787B" w:rsidRDefault="000C2EAF" w:rsidP="00BD787B">
            <w:pPr>
              <w:pStyle w:val="Tablesmalltext"/>
              <w:keepNext/>
              <w:spacing w:before="20" w:after="20"/>
            </w:pPr>
          </w:p>
        </w:tc>
        <w:tc>
          <w:tcPr>
            <w:tcW w:w="402" w:type="pct"/>
            <w:shd w:val="clear" w:color="auto" w:fill="auto"/>
            <w:vAlign w:val="center"/>
          </w:tcPr>
          <w:p w14:paraId="2367BDCF" w14:textId="77777777" w:rsidR="000C2EAF" w:rsidRPr="00BD787B" w:rsidRDefault="000C2EAF" w:rsidP="00BD787B">
            <w:pPr>
              <w:pStyle w:val="Tablesmalltext"/>
              <w:keepNext/>
              <w:spacing w:before="20" w:after="20"/>
            </w:pPr>
          </w:p>
        </w:tc>
      </w:tr>
      <w:tr w:rsidR="001702D3" w:rsidRPr="00BD787B" w14:paraId="2367BDDA" w14:textId="77777777" w:rsidTr="001702D3">
        <w:trPr>
          <w:cantSplit/>
          <w:jc w:val="center"/>
        </w:trPr>
        <w:tc>
          <w:tcPr>
            <w:tcW w:w="5000" w:type="pct"/>
            <w:gridSpan w:val="10"/>
            <w:shd w:val="clear" w:color="auto" w:fill="auto"/>
            <w:vAlign w:val="center"/>
          </w:tcPr>
          <w:p w14:paraId="2367BDD9" w14:textId="271F3425" w:rsidR="001702D3" w:rsidRPr="00BD787B" w:rsidRDefault="001702D3" w:rsidP="00BD787B">
            <w:pPr>
              <w:pStyle w:val="Tablesmalltext"/>
              <w:keepNext/>
              <w:spacing w:before="20" w:after="20"/>
              <w:rPr>
                <w:b/>
              </w:rPr>
            </w:pPr>
            <w:r w:rsidRPr="00BD787B">
              <w:rPr>
                <w:b/>
              </w:rPr>
              <w:t>Zone 2 – Broken River to Murray River</w:t>
            </w:r>
          </w:p>
        </w:tc>
      </w:tr>
      <w:tr w:rsidR="00BD787B" w:rsidRPr="00BD787B" w14:paraId="2367BDE5" w14:textId="77777777" w:rsidTr="00B90AC0">
        <w:trPr>
          <w:cantSplit/>
          <w:jc w:val="center"/>
        </w:trPr>
        <w:tc>
          <w:tcPr>
            <w:tcW w:w="259" w:type="pct"/>
            <w:shd w:val="clear" w:color="auto" w:fill="auto"/>
            <w:vAlign w:val="center"/>
          </w:tcPr>
          <w:p w14:paraId="2367BDDB" w14:textId="77777777" w:rsidR="000C2EAF" w:rsidRPr="00BD787B" w:rsidRDefault="000C2EAF" w:rsidP="00BD787B">
            <w:pPr>
              <w:pStyle w:val="Tablesmalltext"/>
              <w:keepNext/>
              <w:spacing w:before="20" w:after="20"/>
            </w:pPr>
            <w:r w:rsidRPr="00BD787B">
              <w:t>1</w:t>
            </w:r>
          </w:p>
        </w:tc>
        <w:tc>
          <w:tcPr>
            <w:tcW w:w="1524" w:type="pct"/>
            <w:shd w:val="clear" w:color="auto" w:fill="auto"/>
            <w:vAlign w:val="center"/>
          </w:tcPr>
          <w:p w14:paraId="2367BDDC" w14:textId="735BE5FB" w:rsidR="000C2EAF" w:rsidRPr="00BD787B" w:rsidRDefault="000C2EAF" w:rsidP="00BD787B">
            <w:pPr>
              <w:pStyle w:val="Tablesmalltext"/>
              <w:keepNext/>
              <w:spacing w:before="20" w:after="20"/>
            </w:pPr>
            <w:r w:rsidRPr="00BD787B">
              <w:t>Shepparton</w:t>
            </w:r>
            <w:r w:rsidR="001702D3">
              <w:t xml:space="preserve"> Causeway</w:t>
            </w:r>
          </w:p>
        </w:tc>
        <w:tc>
          <w:tcPr>
            <w:tcW w:w="402" w:type="pct"/>
            <w:tcBorders>
              <w:bottom w:val="single" w:sz="4" w:space="0" w:color="808080"/>
            </w:tcBorders>
            <w:shd w:val="clear" w:color="auto" w:fill="7030A0"/>
            <w:vAlign w:val="center"/>
          </w:tcPr>
          <w:p w14:paraId="2367BDDD" w14:textId="77777777" w:rsidR="000C2EAF" w:rsidRPr="00BD787B" w:rsidRDefault="000C2EAF" w:rsidP="00BD787B">
            <w:pPr>
              <w:pStyle w:val="Tablesmalltext"/>
              <w:keepNext/>
              <w:spacing w:before="20" w:after="20"/>
            </w:pPr>
          </w:p>
        </w:tc>
        <w:tc>
          <w:tcPr>
            <w:tcW w:w="402" w:type="pct"/>
            <w:shd w:val="clear" w:color="auto" w:fill="auto"/>
            <w:vAlign w:val="center"/>
          </w:tcPr>
          <w:p w14:paraId="2367BDDE" w14:textId="77777777" w:rsidR="000C2EAF" w:rsidRPr="00BD787B" w:rsidRDefault="000C2EAF" w:rsidP="00BD787B">
            <w:pPr>
              <w:pStyle w:val="Tablesmalltext"/>
              <w:keepNext/>
              <w:spacing w:before="20" w:after="20"/>
            </w:pPr>
          </w:p>
        </w:tc>
        <w:tc>
          <w:tcPr>
            <w:tcW w:w="402" w:type="pct"/>
            <w:shd w:val="clear" w:color="auto" w:fill="auto"/>
            <w:vAlign w:val="center"/>
          </w:tcPr>
          <w:p w14:paraId="2367BDDF" w14:textId="77777777" w:rsidR="000C2EAF" w:rsidRPr="00BD787B" w:rsidRDefault="000C2EAF" w:rsidP="00BD787B">
            <w:pPr>
              <w:pStyle w:val="Tablesmalltext"/>
              <w:keepNext/>
              <w:spacing w:before="20" w:after="20"/>
            </w:pPr>
          </w:p>
        </w:tc>
        <w:tc>
          <w:tcPr>
            <w:tcW w:w="402" w:type="pct"/>
            <w:shd w:val="clear" w:color="auto" w:fill="auto"/>
            <w:vAlign w:val="center"/>
          </w:tcPr>
          <w:p w14:paraId="2367BDE0" w14:textId="77777777" w:rsidR="000C2EAF" w:rsidRPr="00BD787B" w:rsidRDefault="000C2EAF" w:rsidP="00BD787B">
            <w:pPr>
              <w:pStyle w:val="Tablesmalltext"/>
              <w:keepNext/>
              <w:spacing w:before="20" w:after="20"/>
            </w:pPr>
          </w:p>
        </w:tc>
        <w:tc>
          <w:tcPr>
            <w:tcW w:w="402" w:type="pct"/>
            <w:shd w:val="clear" w:color="auto" w:fill="auto"/>
            <w:vAlign w:val="center"/>
          </w:tcPr>
          <w:p w14:paraId="2367BDE1" w14:textId="77777777" w:rsidR="000C2EAF" w:rsidRPr="00BD787B" w:rsidRDefault="000C2EAF" w:rsidP="00BD787B">
            <w:pPr>
              <w:pStyle w:val="Tablesmalltext"/>
              <w:keepNext/>
              <w:spacing w:before="20" w:after="20"/>
            </w:pPr>
          </w:p>
        </w:tc>
        <w:tc>
          <w:tcPr>
            <w:tcW w:w="402" w:type="pct"/>
            <w:shd w:val="clear" w:color="auto" w:fill="auto"/>
            <w:vAlign w:val="center"/>
          </w:tcPr>
          <w:p w14:paraId="2367BDE2" w14:textId="77777777" w:rsidR="000C2EAF" w:rsidRPr="00BD787B" w:rsidRDefault="000C2EAF" w:rsidP="00BD787B">
            <w:pPr>
              <w:pStyle w:val="Tablesmalltext"/>
              <w:keepNext/>
              <w:spacing w:before="20" w:after="20"/>
            </w:pPr>
          </w:p>
        </w:tc>
        <w:tc>
          <w:tcPr>
            <w:tcW w:w="402" w:type="pct"/>
            <w:shd w:val="clear" w:color="auto" w:fill="auto"/>
            <w:vAlign w:val="center"/>
          </w:tcPr>
          <w:p w14:paraId="2367BDE3" w14:textId="77777777" w:rsidR="000C2EAF" w:rsidRPr="00BD787B" w:rsidRDefault="000C2EAF" w:rsidP="00BD787B">
            <w:pPr>
              <w:pStyle w:val="Tablesmalltext"/>
              <w:keepNext/>
              <w:spacing w:before="20" w:after="20"/>
            </w:pPr>
          </w:p>
        </w:tc>
        <w:tc>
          <w:tcPr>
            <w:tcW w:w="402" w:type="pct"/>
            <w:shd w:val="clear" w:color="auto" w:fill="auto"/>
            <w:vAlign w:val="center"/>
          </w:tcPr>
          <w:p w14:paraId="2367BDE4" w14:textId="77777777" w:rsidR="000C2EAF" w:rsidRPr="00BD787B" w:rsidRDefault="000C2EAF" w:rsidP="00BD787B">
            <w:pPr>
              <w:pStyle w:val="Tablesmalltext"/>
              <w:keepNext/>
              <w:spacing w:before="20" w:after="20"/>
            </w:pPr>
          </w:p>
        </w:tc>
      </w:tr>
      <w:tr w:rsidR="001702D3" w:rsidRPr="00BD787B" w14:paraId="70DBBAB2" w14:textId="77777777" w:rsidTr="00B90AC0">
        <w:trPr>
          <w:cantSplit/>
          <w:jc w:val="center"/>
        </w:trPr>
        <w:tc>
          <w:tcPr>
            <w:tcW w:w="259" w:type="pct"/>
            <w:shd w:val="clear" w:color="auto" w:fill="auto"/>
            <w:vAlign w:val="center"/>
          </w:tcPr>
          <w:p w14:paraId="7BAC6028" w14:textId="2792C805" w:rsidR="001702D3" w:rsidRPr="00BD787B" w:rsidRDefault="001702D3" w:rsidP="00BD787B">
            <w:pPr>
              <w:pStyle w:val="Tablesmalltext"/>
              <w:keepNext/>
              <w:spacing w:before="20" w:after="20"/>
            </w:pPr>
            <w:r>
              <w:t>2</w:t>
            </w:r>
          </w:p>
        </w:tc>
        <w:tc>
          <w:tcPr>
            <w:tcW w:w="1524" w:type="pct"/>
            <w:shd w:val="clear" w:color="auto" w:fill="auto"/>
            <w:vAlign w:val="center"/>
          </w:tcPr>
          <w:p w14:paraId="1EF1E388" w14:textId="5117CE14" w:rsidR="001702D3" w:rsidRPr="00BD787B" w:rsidRDefault="001702D3" w:rsidP="00BD787B">
            <w:pPr>
              <w:pStyle w:val="Tablesmalltext"/>
              <w:keepNext/>
              <w:spacing w:before="20" w:after="20"/>
            </w:pPr>
            <w:r>
              <w:t>Shepparton</w:t>
            </w:r>
          </w:p>
        </w:tc>
        <w:tc>
          <w:tcPr>
            <w:tcW w:w="402" w:type="pct"/>
            <w:tcBorders>
              <w:bottom w:val="single" w:sz="4" w:space="0" w:color="808080"/>
            </w:tcBorders>
            <w:shd w:val="clear" w:color="auto" w:fill="7030A0"/>
            <w:vAlign w:val="center"/>
          </w:tcPr>
          <w:p w14:paraId="40B29BC4" w14:textId="77777777" w:rsidR="001702D3" w:rsidRPr="00BD787B" w:rsidRDefault="001702D3" w:rsidP="00BD787B">
            <w:pPr>
              <w:pStyle w:val="Tablesmalltext"/>
              <w:keepNext/>
              <w:spacing w:before="20" w:after="20"/>
            </w:pPr>
          </w:p>
        </w:tc>
        <w:tc>
          <w:tcPr>
            <w:tcW w:w="402" w:type="pct"/>
            <w:shd w:val="clear" w:color="auto" w:fill="auto"/>
            <w:vAlign w:val="center"/>
          </w:tcPr>
          <w:p w14:paraId="1F0E935C" w14:textId="77777777" w:rsidR="001702D3" w:rsidRPr="00BD787B" w:rsidRDefault="001702D3" w:rsidP="00BD787B">
            <w:pPr>
              <w:pStyle w:val="Tablesmalltext"/>
              <w:keepNext/>
              <w:spacing w:before="20" w:after="20"/>
            </w:pPr>
          </w:p>
        </w:tc>
        <w:tc>
          <w:tcPr>
            <w:tcW w:w="402" w:type="pct"/>
            <w:shd w:val="clear" w:color="auto" w:fill="7030A0"/>
            <w:vAlign w:val="center"/>
          </w:tcPr>
          <w:p w14:paraId="0D37EC25" w14:textId="77777777" w:rsidR="001702D3" w:rsidRPr="00BD787B" w:rsidRDefault="001702D3" w:rsidP="00BD787B">
            <w:pPr>
              <w:pStyle w:val="Tablesmalltext"/>
              <w:keepNext/>
              <w:spacing w:before="20" w:after="20"/>
            </w:pPr>
          </w:p>
        </w:tc>
        <w:tc>
          <w:tcPr>
            <w:tcW w:w="402" w:type="pct"/>
            <w:shd w:val="clear" w:color="auto" w:fill="auto"/>
            <w:vAlign w:val="center"/>
          </w:tcPr>
          <w:p w14:paraId="356AF200" w14:textId="77777777" w:rsidR="001702D3" w:rsidRPr="00BD787B" w:rsidRDefault="001702D3" w:rsidP="00BD787B">
            <w:pPr>
              <w:pStyle w:val="Tablesmalltext"/>
              <w:keepNext/>
              <w:spacing w:before="20" w:after="20"/>
            </w:pPr>
          </w:p>
        </w:tc>
        <w:tc>
          <w:tcPr>
            <w:tcW w:w="402" w:type="pct"/>
            <w:shd w:val="clear" w:color="auto" w:fill="auto"/>
            <w:vAlign w:val="center"/>
          </w:tcPr>
          <w:p w14:paraId="62D2CA6E" w14:textId="77777777" w:rsidR="001702D3" w:rsidRPr="00BD787B" w:rsidRDefault="001702D3" w:rsidP="00BD787B">
            <w:pPr>
              <w:pStyle w:val="Tablesmalltext"/>
              <w:keepNext/>
              <w:spacing w:before="20" w:after="20"/>
            </w:pPr>
          </w:p>
        </w:tc>
        <w:tc>
          <w:tcPr>
            <w:tcW w:w="402" w:type="pct"/>
            <w:shd w:val="clear" w:color="auto" w:fill="auto"/>
            <w:vAlign w:val="center"/>
          </w:tcPr>
          <w:p w14:paraId="4BACD565" w14:textId="77777777" w:rsidR="001702D3" w:rsidRPr="00BD787B" w:rsidRDefault="001702D3" w:rsidP="00BD787B">
            <w:pPr>
              <w:pStyle w:val="Tablesmalltext"/>
              <w:keepNext/>
              <w:spacing w:before="20" w:after="20"/>
            </w:pPr>
          </w:p>
        </w:tc>
        <w:tc>
          <w:tcPr>
            <w:tcW w:w="402" w:type="pct"/>
            <w:shd w:val="clear" w:color="auto" w:fill="auto"/>
            <w:vAlign w:val="center"/>
          </w:tcPr>
          <w:p w14:paraId="40837210" w14:textId="77777777" w:rsidR="001702D3" w:rsidRPr="00BD787B" w:rsidRDefault="001702D3" w:rsidP="00BD787B">
            <w:pPr>
              <w:pStyle w:val="Tablesmalltext"/>
              <w:keepNext/>
              <w:spacing w:before="20" w:after="20"/>
            </w:pPr>
          </w:p>
        </w:tc>
        <w:tc>
          <w:tcPr>
            <w:tcW w:w="402" w:type="pct"/>
            <w:shd w:val="clear" w:color="auto" w:fill="auto"/>
            <w:vAlign w:val="center"/>
          </w:tcPr>
          <w:p w14:paraId="0DBB98A5" w14:textId="77777777" w:rsidR="001702D3" w:rsidRPr="00BD787B" w:rsidRDefault="001702D3" w:rsidP="00BD787B">
            <w:pPr>
              <w:pStyle w:val="Tablesmalltext"/>
              <w:keepNext/>
              <w:spacing w:before="20" w:after="20"/>
            </w:pPr>
          </w:p>
        </w:tc>
      </w:tr>
      <w:tr w:rsidR="00BD787B" w:rsidRPr="00BD787B" w14:paraId="2367BDF0" w14:textId="77777777" w:rsidTr="00B90AC0">
        <w:trPr>
          <w:cantSplit/>
          <w:jc w:val="center"/>
        </w:trPr>
        <w:tc>
          <w:tcPr>
            <w:tcW w:w="259" w:type="pct"/>
            <w:shd w:val="clear" w:color="auto" w:fill="auto"/>
            <w:vAlign w:val="center"/>
          </w:tcPr>
          <w:p w14:paraId="2367BDE6" w14:textId="77777777" w:rsidR="000C2EAF" w:rsidRPr="00BD787B" w:rsidRDefault="000C2EAF" w:rsidP="00BD787B">
            <w:pPr>
              <w:pStyle w:val="Tablesmalltext"/>
              <w:keepNext/>
              <w:spacing w:before="20" w:after="20"/>
            </w:pPr>
            <w:r w:rsidRPr="00BD787B">
              <w:t>2</w:t>
            </w:r>
          </w:p>
        </w:tc>
        <w:tc>
          <w:tcPr>
            <w:tcW w:w="1524" w:type="pct"/>
            <w:shd w:val="clear" w:color="auto" w:fill="auto"/>
            <w:vAlign w:val="center"/>
          </w:tcPr>
          <w:p w14:paraId="2367BDE7" w14:textId="77777777" w:rsidR="000C2EAF" w:rsidRPr="00BD787B" w:rsidRDefault="000C2EAF" w:rsidP="00BD787B">
            <w:pPr>
              <w:pStyle w:val="Tablesmalltext"/>
              <w:keepNext/>
              <w:spacing w:before="20" w:after="20"/>
            </w:pPr>
            <w:r w:rsidRPr="00BD787B">
              <w:t>Shepparton Weir</w:t>
            </w:r>
          </w:p>
        </w:tc>
        <w:tc>
          <w:tcPr>
            <w:tcW w:w="402" w:type="pct"/>
            <w:tcBorders>
              <w:bottom w:val="single" w:sz="4" w:space="0" w:color="808080"/>
            </w:tcBorders>
            <w:shd w:val="clear" w:color="auto" w:fill="auto"/>
            <w:vAlign w:val="center"/>
          </w:tcPr>
          <w:p w14:paraId="2367BDE8"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E9"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7030A0"/>
            <w:vAlign w:val="center"/>
          </w:tcPr>
          <w:p w14:paraId="2367BDEA"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EB"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EC"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ED"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EE" w14:textId="77777777" w:rsidR="000C2EAF" w:rsidRPr="00BD787B" w:rsidRDefault="000C2EAF" w:rsidP="00BD787B">
            <w:pPr>
              <w:pStyle w:val="Tablesmalltext"/>
              <w:keepNext/>
              <w:spacing w:before="20" w:after="20"/>
            </w:pPr>
          </w:p>
        </w:tc>
        <w:tc>
          <w:tcPr>
            <w:tcW w:w="402" w:type="pct"/>
            <w:shd w:val="clear" w:color="auto" w:fill="auto"/>
            <w:vAlign w:val="center"/>
          </w:tcPr>
          <w:p w14:paraId="2367BDEF" w14:textId="77777777" w:rsidR="000C2EAF" w:rsidRPr="00BD787B" w:rsidRDefault="000C2EAF" w:rsidP="00BD787B">
            <w:pPr>
              <w:pStyle w:val="Tablesmalltext"/>
              <w:keepNext/>
              <w:spacing w:before="20" w:after="20"/>
            </w:pPr>
          </w:p>
        </w:tc>
      </w:tr>
      <w:tr w:rsidR="00BD787B" w:rsidRPr="00BD787B" w14:paraId="2367BDFB" w14:textId="77777777" w:rsidTr="00B90AC0">
        <w:trPr>
          <w:cantSplit/>
          <w:jc w:val="center"/>
        </w:trPr>
        <w:tc>
          <w:tcPr>
            <w:tcW w:w="259" w:type="pct"/>
            <w:shd w:val="clear" w:color="auto" w:fill="auto"/>
            <w:vAlign w:val="center"/>
          </w:tcPr>
          <w:p w14:paraId="2367BDF1" w14:textId="77777777" w:rsidR="000C2EAF" w:rsidRPr="00BD787B" w:rsidRDefault="000C2EAF" w:rsidP="00BD787B">
            <w:pPr>
              <w:pStyle w:val="Tablesmalltext"/>
              <w:keepNext/>
              <w:spacing w:before="20" w:after="20"/>
            </w:pPr>
            <w:r w:rsidRPr="00BD787B">
              <w:t>3</w:t>
            </w:r>
          </w:p>
        </w:tc>
        <w:tc>
          <w:tcPr>
            <w:tcW w:w="1524" w:type="pct"/>
            <w:shd w:val="clear" w:color="auto" w:fill="auto"/>
            <w:vAlign w:val="center"/>
          </w:tcPr>
          <w:p w14:paraId="2367BDF2" w14:textId="77777777" w:rsidR="000C2EAF" w:rsidRPr="00BD787B" w:rsidRDefault="000C2EAF" w:rsidP="00BD787B">
            <w:pPr>
              <w:pStyle w:val="Tablesmalltext"/>
              <w:keepNext/>
              <w:spacing w:before="20" w:after="20"/>
            </w:pPr>
            <w:r w:rsidRPr="00BD787B">
              <w:t>Zeerust</w:t>
            </w:r>
          </w:p>
        </w:tc>
        <w:tc>
          <w:tcPr>
            <w:tcW w:w="402" w:type="pct"/>
            <w:tcBorders>
              <w:bottom w:val="single" w:sz="4" w:space="0" w:color="808080"/>
            </w:tcBorders>
            <w:shd w:val="clear" w:color="auto" w:fill="7030A0"/>
            <w:vAlign w:val="center"/>
          </w:tcPr>
          <w:p w14:paraId="2367BDF3"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F4"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F5"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F6"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F7"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F8"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DF9" w14:textId="77777777" w:rsidR="000C2EAF" w:rsidRPr="00BD787B" w:rsidRDefault="000C2EAF" w:rsidP="00BD787B">
            <w:pPr>
              <w:pStyle w:val="Tablesmalltext"/>
              <w:keepNext/>
              <w:spacing w:before="20" w:after="20"/>
            </w:pPr>
          </w:p>
        </w:tc>
        <w:tc>
          <w:tcPr>
            <w:tcW w:w="402" w:type="pct"/>
            <w:shd w:val="clear" w:color="auto" w:fill="auto"/>
            <w:vAlign w:val="center"/>
          </w:tcPr>
          <w:p w14:paraId="2367BDFA" w14:textId="77777777" w:rsidR="000C2EAF" w:rsidRPr="00BD787B" w:rsidRDefault="000C2EAF" w:rsidP="00BD787B">
            <w:pPr>
              <w:pStyle w:val="Tablesmalltext"/>
              <w:keepNext/>
              <w:spacing w:before="20" w:after="20"/>
            </w:pPr>
          </w:p>
        </w:tc>
      </w:tr>
      <w:tr w:rsidR="00BD787B" w:rsidRPr="00BD787B" w14:paraId="2367BE06" w14:textId="77777777" w:rsidTr="00B90AC0">
        <w:trPr>
          <w:cantSplit/>
          <w:jc w:val="center"/>
        </w:trPr>
        <w:tc>
          <w:tcPr>
            <w:tcW w:w="259" w:type="pct"/>
            <w:shd w:val="clear" w:color="auto" w:fill="auto"/>
            <w:vAlign w:val="center"/>
          </w:tcPr>
          <w:p w14:paraId="2367BDFC" w14:textId="77777777" w:rsidR="000C2EAF" w:rsidRPr="00BD787B" w:rsidRDefault="000C2EAF" w:rsidP="00BD787B">
            <w:pPr>
              <w:pStyle w:val="Tablesmalltext"/>
              <w:keepNext/>
              <w:spacing w:before="20" w:after="20"/>
            </w:pPr>
            <w:r w:rsidRPr="00BD787B">
              <w:t>4</w:t>
            </w:r>
          </w:p>
        </w:tc>
        <w:tc>
          <w:tcPr>
            <w:tcW w:w="1524" w:type="pct"/>
            <w:shd w:val="clear" w:color="auto" w:fill="auto"/>
            <w:vAlign w:val="center"/>
          </w:tcPr>
          <w:p w14:paraId="2367BDFD" w14:textId="77777777" w:rsidR="000C2EAF" w:rsidRPr="00BD787B" w:rsidRDefault="000C2EAF" w:rsidP="00BD787B">
            <w:pPr>
              <w:pStyle w:val="Tablesmalltext"/>
              <w:keepNext/>
              <w:spacing w:before="20" w:after="20"/>
            </w:pPr>
            <w:r w:rsidRPr="00BD787B">
              <w:t>Loch Garry Gauge</w:t>
            </w:r>
          </w:p>
        </w:tc>
        <w:tc>
          <w:tcPr>
            <w:tcW w:w="402" w:type="pct"/>
            <w:tcBorders>
              <w:bottom w:val="single" w:sz="4" w:space="0" w:color="808080"/>
            </w:tcBorders>
            <w:shd w:val="clear" w:color="auto" w:fill="7030A0"/>
            <w:vAlign w:val="center"/>
          </w:tcPr>
          <w:p w14:paraId="2367BDFE"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DFF"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00"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01"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02"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03"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04" w14:textId="77777777" w:rsidR="000C2EAF" w:rsidRPr="00BD787B" w:rsidRDefault="000C2EAF" w:rsidP="00BD787B">
            <w:pPr>
              <w:pStyle w:val="Tablesmalltext"/>
              <w:keepNext/>
              <w:spacing w:before="20" w:after="20"/>
            </w:pPr>
          </w:p>
        </w:tc>
        <w:tc>
          <w:tcPr>
            <w:tcW w:w="402" w:type="pct"/>
            <w:shd w:val="clear" w:color="auto" w:fill="auto"/>
            <w:vAlign w:val="center"/>
          </w:tcPr>
          <w:p w14:paraId="2367BE05" w14:textId="77777777" w:rsidR="000C2EAF" w:rsidRPr="00BD787B" w:rsidRDefault="000C2EAF" w:rsidP="00BD787B">
            <w:pPr>
              <w:pStyle w:val="Tablesmalltext"/>
              <w:keepNext/>
              <w:spacing w:before="20" w:after="20"/>
            </w:pPr>
          </w:p>
        </w:tc>
      </w:tr>
      <w:tr w:rsidR="00BD787B" w:rsidRPr="00BD787B" w14:paraId="2367BE11" w14:textId="77777777" w:rsidTr="00B90AC0">
        <w:trPr>
          <w:cantSplit/>
          <w:jc w:val="center"/>
        </w:trPr>
        <w:tc>
          <w:tcPr>
            <w:tcW w:w="259" w:type="pct"/>
            <w:shd w:val="clear" w:color="auto" w:fill="auto"/>
            <w:vAlign w:val="center"/>
          </w:tcPr>
          <w:p w14:paraId="2367BE07" w14:textId="77777777" w:rsidR="000C2EAF" w:rsidRPr="00BD787B" w:rsidRDefault="000C2EAF" w:rsidP="00BD787B">
            <w:pPr>
              <w:pStyle w:val="Tablesmalltext"/>
              <w:keepNext/>
              <w:spacing w:before="20" w:after="20"/>
            </w:pPr>
            <w:r w:rsidRPr="00BD787B">
              <w:t>5</w:t>
            </w:r>
          </w:p>
        </w:tc>
        <w:tc>
          <w:tcPr>
            <w:tcW w:w="1524" w:type="pct"/>
            <w:shd w:val="clear" w:color="auto" w:fill="auto"/>
            <w:vAlign w:val="center"/>
          </w:tcPr>
          <w:p w14:paraId="2367BE08" w14:textId="77777777" w:rsidR="000C2EAF" w:rsidRPr="00BD787B" w:rsidRDefault="000C2EAF" w:rsidP="00BD787B">
            <w:pPr>
              <w:pStyle w:val="Tablesmalltext"/>
              <w:keepNext/>
              <w:spacing w:before="20" w:after="20"/>
            </w:pPr>
            <w:r w:rsidRPr="00BD787B">
              <w:t>Pogue Road</w:t>
            </w:r>
          </w:p>
        </w:tc>
        <w:tc>
          <w:tcPr>
            <w:tcW w:w="402" w:type="pct"/>
            <w:shd w:val="clear" w:color="auto" w:fill="7030A0"/>
            <w:vAlign w:val="center"/>
          </w:tcPr>
          <w:p w14:paraId="2367BE09" w14:textId="77777777" w:rsidR="000C2EAF" w:rsidRPr="00BD787B" w:rsidRDefault="000C2EAF" w:rsidP="00BD787B">
            <w:pPr>
              <w:pStyle w:val="Tablesmalltext"/>
              <w:keepNext/>
              <w:spacing w:before="20" w:after="20"/>
            </w:pPr>
          </w:p>
        </w:tc>
        <w:tc>
          <w:tcPr>
            <w:tcW w:w="402" w:type="pct"/>
            <w:shd w:val="clear" w:color="auto" w:fill="auto"/>
            <w:vAlign w:val="center"/>
          </w:tcPr>
          <w:p w14:paraId="2367BE0A"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E0B" w14:textId="77777777" w:rsidR="000C2EAF" w:rsidRPr="00BD787B" w:rsidRDefault="000C2EAF" w:rsidP="00BD787B">
            <w:pPr>
              <w:pStyle w:val="Tablesmalltext"/>
              <w:keepNext/>
              <w:spacing w:before="20" w:after="20"/>
            </w:pPr>
          </w:p>
        </w:tc>
        <w:tc>
          <w:tcPr>
            <w:tcW w:w="402" w:type="pct"/>
            <w:shd w:val="clear" w:color="auto" w:fill="auto"/>
            <w:vAlign w:val="center"/>
          </w:tcPr>
          <w:p w14:paraId="2367BE0C" w14:textId="77777777" w:rsidR="000C2EAF" w:rsidRPr="00BD787B" w:rsidRDefault="000C2EAF" w:rsidP="00BD787B">
            <w:pPr>
              <w:pStyle w:val="Tablesmalltext"/>
              <w:keepNext/>
              <w:spacing w:before="20" w:after="20"/>
            </w:pPr>
          </w:p>
        </w:tc>
        <w:tc>
          <w:tcPr>
            <w:tcW w:w="402" w:type="pct"/>
            <w:shd w:val="clear" w:color="auto" w:fill="auto"/>
            <w:vAlign w:val="center"/>
          </w:tcPr>
          <w:p w14:paraId="2367BE0D" w14:textId="77777777" w:rsidR="000C2EAF" w:rsidRPr="00BD787B" w:rsidRDefault="000C2EAF" w:rsidP="00BD787B">
            <w:pPr>
              <w:pStyle w:val="Tablesmalltext"/>
              <w:keepNext/>
              <w:spacing w:before="20" w:after="20"/>
            </w:pPr>
          </w:p>
        </w:tc>
        <w:tc>
          <w:tcPr>
            <w:tcW w:w="402" w:type="pct"/>
            <w:shd w:val="clear" w:color="auto" w:fill="auto"/>
            <w:vAlign w:val="center"/>
          </w:tcPr>
          <w:p w14:paraId="2367BE0E" w14:textId="77777777" w:rsidR="000C2EAF" w:rsidRPr="00BD787B" w:rsidRDefault="000C2EAF" w:rsidP="00BD787B">
            <w:pPr>
              <w:pStyle w:val="Tablesmalltext"/>
              <w:keepNext/>
              <w:spacing w:before="20" w:after="20"/>
            </w:pPr>
          </w:p>
        </w:tc>
        <w:tc>
          <w:tcPr>
            <w:tcW w:w="402" w:type="pct"/>
            <w:shd w:val="clear" w:color="auto" w:fill="auto"/>
            <w:vAlign w:val="center"/>
          </w:tcPr>
          <w:p w14:paraId="2367BE0F" w14:textId="77777777" w:rsidR="000C2EAF" w:rsidRPr="00BD787B" w:rsidRDefault="000C2EAF" w:rsidP="00BD787B">
            <w:pPr>
              <w:pStyle w:val="Tablesmalltext"/>
              <w:keepNext/>
              <w:spacing w:before="20" w:after="20"/>
            </w:pPr>
          </w:p>
        </w:tc>
        <w:tc>
          <w:tcPr>
            <w:tcW w:w="402" w:type="pct"/>
            <w:shd w:val="clear" w:color="auto" w:fill="auto"/>
            <w:vAlign w:val="center"/>
          </w:tcPr>
          <w:p w14:paraId="2367BE10" w14:textId="77777777" w:rsidR="000C2EAF" w:rsidRPr="00BD787B" w:rsidRDefault="000C2EAF" w:rsidP="00BD787B">
            <w:pPr>
              <w:pStyle w:val="Tablesmalltext"/>
              <w:keepNext/>
              <w:spacing w:before="20" w:after="20"/>
            </w:pPr>
          </w:p>
        </w:tc>
      </w:tr>
      <w:tr w:rsidR="00BD787B" w:rsidRPr="00BD787B" w14:paraId="2367BE1C" w14:textId="77777777" w:rsidTr="00B90AC0">
        <w:trPr>
          <w:cantSplit/>
          <w:jc w:val="center"/>
        </w:trPr>
        <w:tc>
          <w:tcPr>
            <w:tcW w:w="259" w:type="pct"/>
            <w:shd w:val="clear" w:color="auto" w:fill="auto"/>
            <w:vAlign w:val="center"/>
          </w:tcPr>
          <w:p w14:paraId="2367BE12" w14:textId="77777777" w:rsidR="000C2EAF" w:rsidRPr="00BD787B" w:rsidRDefault="000C2EAF" w:rsidP="00BD787B">
            <w:pPr>
              <w:pStyle w:val="Tablesmalltext"/>
              <w:keepNext/>
              <w:spacing w:before="20" w:after="20"/>
            </w:pPr>
            <w:r w:rsidRPr="00BD787B">
              <w:t>6</w:t>
            </w:r>
          </w:p>
        </w:tc>
        <w:tc>
          <w:tcPr>
            <w:tcW w:w="1524" w:type="pct"/>
            <w:shd w:val="clear" w:color="auto" w:fill="auto"/>
            <w:vAlign w:val="center"/>
          </w:tcPr>
          <w:p w14:paraId="2367BE13" w14:textId="77777777" w:rsidR="000C2EAF" w:rsidRPr="00BD787B" w:rsidRDefault="000C2EAF" w:rsidP="00BD787B">
            <w:pPr>
              <w:pStyle w:val="Tablesmalltext"/>
              <w:keepNext/>
              <w:spacing w:before="20" w:after="20"/>
            </w:pPr>
            <w:r w:rsidRPr="00BD787B">
              <w:t>Kotpuna</w:t>
            </w:r>
          </w:p>
        </w:tc>
        <w:tc>
          <w:tcPr>
            <w:tcW w:w="402" w:type="pct"/>
            <w:tcBorders>
              <w:bottom w:val="single" w:sz="4" w:space="0" w:color="808080"/>
            </w:tcBorders>
            <w:shd w:val="clear" w:color="auto" w:fill="7030A0"/>
            <w:vAlign w:val="center"/>
          </w:tcPr>
          <w:p w14:paraId="2367BE14"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E15"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7030A0"/>
            <w:vAlign w:val="center"/>
          </w:tcPr>
          <w:p w14:paraId="2367BE16"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E17"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E18"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E19"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E1A"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E1B" w14:textId="77777777" w:rsidR="000C2EAF" w:rsidRPr="00BD787B" w:rsidRDefault="000C2EAF" w:rsidP="00BD787B">
            <w:pPr>
              <w:pStyle w:val="Tablesmalltext"/>
              <w:keepNext/>
              <w:spacing w:before="20" w:after="20"/>
            </w:pPr>
          </w:p>
        </w:tc>
      </w:tr>
      <w:tr w:rsidR="00BD787B" w:rsidRPr="00BD787B" w14:paraId="2367BE27" w14:textId="77777777" w:rsidTr="00B90AC0">
        <w:trPr>
          <w:cantSplit/>
          <w:jc w:val="center"/>
        </w:trPr>
        <w:tc>
          <w:tcPr>
            <w:tcW w:w="259" w:type="pct"/>
            <w:shd w:val="clear" w:color="auto" w:fill="auto"/>
            <w:vAlign w:val="center"/>
          </w:tcPr>
          <w:p w14:paraId="2367BE1D" w14:textId="77777777" w:rsidR="000C2EAF" w:rsidRPr="00BD787B" w:rsidRDefault="000C2EAF" w:rsidP="00BD787B">
            <w:pPr>
              <w:pStyle w:val="Tablesmalltext"/>
              <w:keepNext/>
              <w:spacing w:before="20" w:after="20"/>
            </w:pPr>
            <w:r w:rsidRPr="00BD787B">
              <w:t>7</w:t>
            </w:r>
          </w:p>
        </w:tc>
        <w:tc>
          <w:tcPr>
            <w:tcW w:w="1524" w:type="pct"/>
            <w:shd w:val="clear" w:color="auto" w:fill="auto"/>
            <w:vAlign w:val="center"/>
          </w:tcPr>
          <w:p w14:paraId="2367BE1E" w14:textId="5CA80CAD" w:rsidR="000C2EAF" w:rsidRPr="00BD787B" w:rsidRDefault="003E5E6D" w:rsidP="00BD787B">
            <w:pPr>
              <w:pStyle w:val="Tablesmalltext"/>
              <w:keepNext/>
              <w:spacing w:before="20" w:after="20"/>
            </w:pPr>
            <w:r>
              <w:t>McCoy’s</w:t>
            </w:r>
            <w:r w:rsidR="000C2EAF" w:rsidRPr="00BD787B">
              <w:t xml:space="preserve"> Bridge</w:t>
            </w:r>
          </w:p>
        </w:tc>
        <w:tc>
          <w:tcPr>
            <w:tcW w:w="402" w:type="pct"/>
            <w:tcBorders>
              <w:bottom w:val="single" w:sz="4" w:space="0" w:color="808080"/>
            </w:tcBorders>
            <w:shd w:val="clear" w:color="auto" w:fill="7030A0"/>
            <w:vAlign w:val="center"/>
          </w:tcPr>
          <w:p w14:paraId="2367BE1F"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20"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21"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22"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23"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24"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25"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26" w14:textId="77777777" w:rsidR="000C2EAF" w:rsidRPr="00BD787B" w:rsidRDefault="000C2EAF" w:rsidP="00BD787B">
            <w:pPr>
              <w:pStyle w:val="Tablesmalltext"/>
              <w:keepNext/>
              <w:spacing w:before="20" w:after="20"/>
            </w:pPr>
          </w:p>
        </w:tc>
      </w:tr>
      <w:tr w:rsidR="00BD787B" w:rsidRPr="00BD787B" w14:paraId="2367BE32" w14:textId="77777777" w:rsidTr="00B90AC0">
        <w:trPr>
          <w:cantSplit/>
          <w:jc w:val="center"/>
        </w:trPr>
        <w:tc>
          <w:tcPr>
            <w:tcW w:w="259" w:type="pct"/>
            <w:shd w:val="clear" w:color="auto" w:fill="auto"/>
            <w:vAlign w:val="center"/>
          </w:tcPr>
          <w:p w14:paraId="2367BE28" w14:textId="77777777" w:rsidR="000C2EAF" w:rsidRPr="00BD787B" w:rsidRDefault="000C2EAF" w:rsidP="00BD787B">
            <w:pPr>
              <w:pStyle w:val="Tablesmalltext"/>
              <w:keepNext/>
              <w:spacing w:before="20" w:after="20"/>
            </w:pPr>
            <w:r w:rsidRPr="00BD787B">
              <w:t>8</w:t>
            </w:r>
          </w:p>
        </w:tc>
        <w:tc>
          <w:tcPr>
            <w:tcW w:w="1524" w:type="pct"/>
            <w:shd w:val="clear" w:color="auto" w:fill="auto"/>
            <w:vAlign w:val="center"/>
          </w:tcPr>
          <w:p w14:paraId="2367BE29" w14:textId="77777777" w:rsidR="000C2EAF" w:rsidRPr="00BD787B" w:rsidRDefault="000C2EAF" w:rsidP="00BD787B">
            <w:pPr>
              <w:pStyle w:val="Tablesmalltext"/>
              <w:keepNext/>
              <w:spacing w:before="20" w:after="20"/>
            </w:pPr>
            <w:r w:rsidRPr="00BD787B">
              <w:t>Murrumbidgee Road</w:t>
            </w:r>
          </w:p>
        </w:tc>
        <w:tc>
          <w:tcPr>
            <w:tcW w:w="402" w:type="pct"/>
            <w:tcBorders>
              <w:bottom w:val="single" w:sz="4" w:space="0" w:color="808080"/>
            </w:tcBorders>
            <w:shd w:val="clear" w:color="auto" w:fill="7030A0"/>
            <w:vAlign w:val="center"/>
          </w:tcPr>
          <w:p w14:paraId="2367BE2A"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E2B"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auto"/>
            <w:vAlign w:val="center"/>
          </w:tcPr>
          <w:p w14:paraId="2367BE2C" w14:textId="77777777" w:rsidR="000C2EAF" w:rsidRPr="00BD787B" w:rsidRDefault="000C2EAF" w:rsidP="00BD787B">
            <w:pPr>
              <w:pStyle w:val="Tablesmalltext"/>
              <w:keepNext/>
              <w:spacing w:before="20" w:after="20"/>
            </w:pPr>
          </w:p>
        </w:tc>
        <w:tc>
          <w:tcPr>
            <w:tcW w:w="402" w:type="pct"/>
            <w:shd w:val="clear" w:color="auto" w:fill="auto"/>
            <w:vAlign w:val="center"/>
          </w:tcPr>
          <w:p w14:paraId="2367BE2D" w14:textId="77777777" w:rsidR="000C2EAF" w:rsidRPr="00BD787B" w:rsidRDefault="000C2EAF" w:rsidP="00BD787B">
            <w:pPr>
              <w:pStyle w:val="Tablesmalltext"/>
              <w:keepNext/>
              <w:spacing w:before="20" w:after="20"/>
            </w:pPr>
          </w:p>
        </w:tc>
        <w:tc>
          <w:tcPr>
            <w:tcW w:w="402" w:type="pct"/>
            <w:shd w:val="clear" w:color="auto" w:fill="auto"/>
            <w:vAlign w:val="center"/>
          </w:tcPr>
          <w:p w14:paraId="2367BE2E" w14:textId="77777777" w:rsidR="000C2EAF" w:rsidRPr="00BD787B" w:rsidRDefault="000C2EAF" w:rsidP="00BD787B">
            <w:pPr>
              <w:pStyle w:val="Tablesmalltext"/>
              <w:keepNext/>
              <w:spacing w:before="20" w:after="20"/>
            </w:pPr>
          </w:p>
        </w:tc>
        <w:tc>
          <w:tcPr>
            <w:tcW w:w="402" w:type="pct"/>
            <w:shd w:val="clear" w:color="auto" w:fill="auto"/>
            <w:vAlign w:val="center"/>
          </w:tcPr>
          <w:p w14:paraId="2367BE2F" w14:textId="77777777" w:rsidR="000C2EAF" w:rsidRPr="00BD787B" w:rsidRDefault="000C2EAF" w:rsidP="00BD787B">
            <w:pPr>
              <w:pStyle w:val="Tablesmalltext"/>
              <w:keepNext/>
              <w:spacing w:before="20" w:after="20"/>
            </w:pPr>
          </w:p>
        </w:tc>
        <w:tc>
          <w:tcPr>
            <w:tcW w:w="402" w:type="pct"/>
            <w:shd w:val="clear" w:color="auto" w:fill="auto"/>
            <w:vAlign w:val="center"/>
          </w:tcPr>
          <w:p w14:paraId="2367BE30" w14:textId="77777777" w:rsidR="000C2EAF" w:rsidRPr="00BD787B" w:rsidRDefault="000C2EAF" w:rsidP="00BD787B">
            <w:pPr>
              <w:pStyle w:val="Tablesmalltext"/>
              <w:keepNext/>
              <w:spacing w:before="20" w:after="20"/>
            </w:pPr>
          </w:p>
        </w:tc>
        <w:tc>
          <w:tcPr>
            <w:tcW w:w="402" w:type="pct"/>
            <w:shd w:val="clear" w:color="auto" w:fill="auto"/>
            <w:vAlign w:val="center"/>
          </w:tcPr>
          <w:p w14:paraId="2367BE31" w14:textId="77777777" w:rsidR="000C2EAF" w:rsidRPr="00BD787B" w:rsidRDefault="000C2EAF" w:rsidP="00BD787B">
            <w:pPr>
              <w:pStyle w:val="Tablesmalltext"/>
              <w:keepNext/>
              <w:spacing w:before="20" w:after="20"/>
            </w:pPr>
          </w:p>
        </w:tc>
      </w:tr>
      <w:tr w:rsidR="00BD787B" w:rsidRPr="00BD787B" w14:paraId="2367BE3D" w14:textId="77777777" w:rsidTr="00B90AC0">
        <w:trPr>
          <w:cantSplit/>
          <w:jc w:val="center"/>
        </w:trPr>
        <w:tc>
          <w:tcPr>
            <w:tcW w:w="259" w:type="pct"/>
            <w:shd w:val="clear" w:color="auto" w:fill="auto"/>
            <w:vAlign w:val="center"/>
          </w:tcPr>
          <w:p w14:paraId="2367BE33" w14:textId="77777777" w:rsidR="000C2EAF" w:rsidRPr="00BD787B" w:rsidRDefault="000C2EAF" w:rsidP="00BD787B">
            <w:pPr>
              <w:pStyle w:val="Tablesmalltext"/>
              <w:keepNext/>
              <w:spacing w:before="20" w:after="20"/>
            </w:pPr>
            <w:r w:rsidRPr="00BD787B">
              <w:t>9</w:t>
            </w:r>
          </w:p>
        </w:tc>
        <w:tc>
          <w:tcPr>
            <w:tcW w:w="1524" w:type="pct"/>
            <w:shd w:val="clear" w:color="auto" w:fill="auto"/>
            <w:vAlign w:val="center"/>
          </w:tcPr>
          <w:p w14:paraId="2367BE34" w14:textId="77777777" w:rsidR="000C2EAF" w:rsidRPr="00BD787B" w:rsidRDefault="000C2EAF" w:rsidP="00BD787B">
            <w:pPr>
              <w:pStyle w:val="Tablesmalltext"/>
              <w:keepNext/>
              <w:spacing w:before="20" w:after="20"/>
            </w:pPr>
            <w:r w:rsidRPr="00BD787B">
              <w:t>Yambuna</w:t>
            </w:r>
          </w:p>
        </w:tc>
        <w:tc>
          <w:tcPr>
            <w:tcW w:w="402" w:type="pct"/>
            <w:tcBorders>
              <w:bottom w:val="single" w:sz="4" w:space="0" w:color="808080"/>
            </w:tcBorders>
            <w:shd w:val="clear" w:color="auto" w:fill="7030A0"/>
            <w:vAlign w:val="center"/>
          </w:tcPr>
          <w:p w14:paraId="2367BE35"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36" w14:textId="77777777" w:rsidR="000C2EAF" w:rsidRPr="00BD787B" w:rsidRDefault="000C2EAF" w:rsidP="00BD787B">
            <w:pPr>
              <w:pStyle w:val="Tablesmalltext"/>
              <w:keepNext/>
              <w:spacing w:before="20" w:after="20"/>
            </w:pPr>
          </w:p>
        </w:tc>
        <w:tc>
          <w:tcPr>
            <w:tcW w:w="402" w:type="pct"/>
            <w:tcBorders>
              <w:bottom w:val="single" w:sz="4" w:space="0" w:color="808080"/>
            </w:tcBorders>
            <w:shd w:val="clear" w:color="auto" w:fill="7030A0"/>
            <w:vAlign w:val="center"/>
          </w:tcPr>
          <w:p w14:paraId="2367BE37" w14:textId="77777777" w:rsidR="000C2EAF" w:rsidRPr="00BD787B" w:rsidRDefault="000C2EAF" w:rsidP="00BD787B">
            <w:pPr>
              <w:pStyle w:val="Tablesmalltext"/>
              <w:keepNext/>
              <w:spacing w:before="20" w:after="20"/>
            </w:pPr>
          </w:p>
        </w:tc>
        <w:tc>
          <w:tcPr>
            <w:tcW w:w="402" w:type="pct"/>
            <w:shd w:val="clear" w:color="auto" w:fill="auto"/>
            <w:vAlign w:val="center"/>
          </w:tcPr>
          <w:p w14:paraId="2367BE38"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39" w14:textId="77777777" w:rsidR="000C2EAF" w:rsidRPr="00BD787B" w:rsidRDefault="000C2EAF" w:rsidP="00BD787B">
            <w:pPr>
              <w:pStyle w:val="Tablesmalltext"/>
              <w:keepNext/>
              <w:spacing w:before="20" w:after="20"/>
            </w:pPr>
          </w:p>
        </w:tc>
        <w:tc>
          <w:tcPr>
            <w:tcW w:w="402" w:type="pct"/>
            <w:shd w:val="clear" w:color="auto" w:fill="auto"/>
            <w:vAlign w:val="center"/>
          </w:tcPr>
          <w:p w14:paraId="2367BE3A" w14:textId="77777777" w:rsidR="000C2EAF" w:rsidRPr="00BD787B" w:rsidRDefault="000C2EAF" w:rsidP="00BD787B">
            <w:pPr>
              <w:pStyle w:val="Tablesmalltext"/>
              <w:keepNext/>
              <w:spacing w:before="20" w:after="20"/>
            </w:pPr>
          </w:p>
        </w:tc>
        <w:tc>
          <w:tcPr>
            <w:tcW w:w="402" w:type="pct"/>
            <w:shd w:val="clear" w:color="auto" w:fill="auto"/>
            <w:vAlign w:val="center"/>
          </w:tcPr>
          <w:p w14:paraId="2367BE3B" w14:textId="77777777" w:rsidR="000C2EAF" w:rsidRPr="00BD787B" w:rsidRDefault="000C2EAF" w:rsidP="00BD787B">
            <w:pPr>
              <w:pStyle w:val="Tablesmalltext"/>
              <w:keepNext/>
              <w:spacing w:before="20" w:after="20"/>
            </w:pPr>
          </w:p>
        </w:tc>
        <w:tc>
          <w:tcPr>
            <w:tcW w:w="402" w:type="pct"/>
            <w:shd w:val="clear" w:color="auto" w:fill="auto"/>
            <w:vAlign w:val="center"/>
          </w:tcPr>
          <w:p w14:paraId="2367BE3C" w14:textId="77777777" w:rsidR="000C2EAF" w:rsidRPr="00BD787B" w:rsidRDefault="000C2EAF" w:rsidP="00BD787B">
            <w:pPr>
              <w:pStyle w:val="Tablesmalltext"/>
              <w:keepNext/>
              <w:spacing w:before="20" w:after="20"/>
            </w:pPr>
          </w:p>
        </w:tc>
      </w:tr>
      <w:tr w:rsidR="00BD787B" w:rsidRPr="00BD787B" w14:paraId="2367BE48" w14:textId="77777777" w:rsidTr="00B90AC0">
        <w:trPr>
          <w:cantSplit/>
          <w:jc w:val="center"/>
        </w:trPr>
        <w:tc>
          <w:tcPr>
            <w:tcW w:w="259" w:type="pct"/>
            <w:shd w:val="clear" w:color="auto" w:fill="auto"/>
            <w:vAlign w:val="center"/>
          </w:tcPr>
          <w:p w14:paraId="2367BE3E" w14:textId="77777777" w:rsidR="000C2EAF" w:rsidRPr="00BD787B" w:rsidRDefault="000C2EAF" w:rsidP="00BD787B">
            <w:pPr>
              <w:pStyle w:val="Tablesmalltext"/>
              <w:keepNext/>
              <w:spacing w:before="20" w:after="20"/>
            </w:pPr>
            <w:r w:rsidRPr="00BD787B">
              <w:t>10</w:t>
            </w:r>
          </w:p>
        </w:tc>
        <w:tc>
          <w:tcPr>
            <w:tcW w:w="1524" w:type="pct"/>
            <w:shd w:val="clear" w:color="auto" w:fill="auto"/>
            <w:vAlign w:val="center"/>
          </w:tcPr>
          <w:p w14:paraId="2367BE3F" w14:textId="77777777" w:rsidR="000C2EAF" w:rsidRPr="00BD787B" w:rsidRDefault="000C2EAF" w:rsidP="00BD787B">
            <w:pPr>
              <w:pStyle w:val="Tablesmalltext"/>
              <w:keepNext/>
              <w:spacing w:before="20" w:after="20"/>
            </w:pPr>
            <w:r w:rsidRPr="00BD787B">
              <w:t>Sun Valley Road</w:t>
            </w:r>
          </w:p>
        </w:tc>
        <w:tc>
          <w:tcPr>
            <w:tcW w:w="402" w:type="pct"/>
            <w:tcBorders>
              <w:bottom w:val="single" w:sz="4" w:space="0" w:color="808080"/>
            </w:tcBorders>
            <w:shd w:val="clear" w:color="auto" w:fill="7030A0"/>
            <w:vAlign w:val="center"/>
          </w:tcPr>
          <w:p w14:paraId="2367BE40" w14:textId="77777777" w:rsidR="000C2EAF" w:rsidRPr="00BD787B" w:rsidRDefault="000C2EAF" w:rsidP="00BD787B">
            <w:pPr>
              <w:pStyle w:val="Tablesmalltext"/>
              <w:keepNext/>
              <w:spacing w:before="20" w:after="20"/>
            </w:pPr>
          </w:p>
        </w:tc>
        <w:tc>
          <w:tcPr>
            <w:tcW w:w="402" w:type="pct"/>
            <w:shd w:val="clear" w:color="auto" w:fill="auto"/>
            <w:vAlign w:val="center"/>
          </w:tcPr>
          <w:p w14:paraId="2367BE41"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42" w14:textId="77777777" w:rsidR="000C2EAF" w:rsidRPr="00BD787B" w:rsidRDefault="000C2EAF" w:rsidP="00BD787B">
            <w:pPr>
              <w:pStyle w:val="Tablesmalltext"/>
              <w:keepNext/>
              <w:spacing w:before="20" w:after="20"/>
            </w:pPr>
          </w:p>
        </w:tc>
        <w:tc>
          <w:tcPr>
            <w:tcW w:w="402" w:type="pct"/>
            <w:shd w:val="clear" w:color="auto" w:fill="auto"/>
            <w:vAlign w:val="center"/>
          </w:tcPr>
          <w:p w14:paraId="2367BE43" w14:textId="77777777" w:rsidR="000C2EAF" w:rsidRPr="00BD787B" w:rsidRDefault="000C2EAF" w:rsidP="00BD787B">
            <w:pPr>
              <w:pStyle w:val="Tablesmalltext"/>
              <w:keepNext/>
              <w:spacing w:before="20" w:after="20"/>
            </w:pPr>
          </w:p>
        </w:tc>
        <w:tc>
          <w:tcPr>
            <w:tcW w:w="402" w:type="pct"/>
            <w:shd w:val="clear" w:color="auto" w:fill="auto"/>
            <w:vAlign w:val="center"/>
          </w:tcPr>
          <w:p w14:paraId="2367BE44" w14:textId="77777777" w:rsidR="000C2EAF" w:rsidRPr="00BD787B" w:rsidRDefault="000C2EAF" w:rsidP="00BD787B">
            <w:pPr>
              <w:pStyle w:val="Tablesmalltext"/>
              <w:keepNext/>
              <w:spacing w:before="20" w:after="20"/>
            </w:pPr>
          </w:p>
        </w:tc>
        <w:tc>
          <w:tcPr>
            <w:tcW w:w="402" w:type="pct"/>
            <w:shd w:val="clear" w:color="auto" w:fill="auto"/>
            <w:vAlign w:val="center"/>
          </w:tcPr>
          <w:p w14:paraId="2367BE45" w14:textId="77777777" w:rsidR="000C2EAF" w:rsidRPr="00BD787B" w:rsidRDefault="000C2EAF" w:rsidP="00BD787B">
            <w:pPr>
              <w:pStyle w:val="Tablesmalltext"/>
              <w:keepNext/>
              <w:spacing w:before="20" w:after="20"/>
            </w:pPr>
          </w:p>
        </w:tc>
        <w:tc>
          <w:tcPr>
            <w:tcW w:w="402" w:type="pct"/>
            <w:shd w:val="clear" w:color="auto" w:fill="auto"/>
            <w:vAlign w:val="center"/>
          </w:tcPr>
          <w:p w14:paraId="2367BE46" w14:textId="77777777" w:rsidR="000C2EAF" w:rsidRPr="00BD787B" w:rsidRDefault="000C2EAF" w:rsidP="00BD787B">
            <w:pPr>
              <w:pStyle w:val="Tablesmalltext"/>
              <w:keepNext/>
              <w:spacing w:before="20" w:after="20"/>
            </w:pPr>
          </w:p>
        </w:tc>
        <w:tc>
          <w:tcPr>
            <w:tcW w:w="402" w:type="pct"/>
            <w:shd w:val="clear" w:color="auto" w:fill="auto"/>
            <w:vAlign w:val="center"/>
          </w:tcPr>
          <w:p w14:paraId="2367BE47" w14:textId="77777777" w:rsidR="000C2EAF" w:rsidRPr="00BD787B" w:rsidRDefault="000C2EAF" w:rsidP="00BD787B">
            <w:pPr>
              <w:pStyle w:val="Tablesmalltext"/>
              <w:keepNext/>
              <w:spacing w:before="20" w:after="20"/>
            </w:pPr>
          </w:p>
        </w:tc>
      </w:tr>
      <w:tr w:rsidR="00BD787B" w:rsidRPr="00BD787B" w14:paraId="2367BE53" w14:textId="77777777" w:rsidTr="00B90AC0">
        <w:trPr>
          <w:cantSplit/>
          <w:jc w:val="center"/>
        </w:trPr>
        <w:tc>
          <w:tcPr>
            <w:tcW w:w="259" w:type="pct"/>
            <w:shd w:val="clear" w:color="auto" w:fill="auto"/>
            <w:vAlign w:val="center"/>
          </w:tcPr>
          <w:p w14:paraId="2367BE49" w14:textId="77777777" w:rsidR="000C2EAF" w:rsidRPr="00BD787B" w:rsidRDefault="000C2EAF" w:rsidP="00BD787B">
            <w:pPr>
              <w:pStyle w:val="Tablesmalltext"/>
              <w:keepNext/>
              <w:spacing w:before="20" w:after="20"/>
            </w:pPr>
            <w:r w:rsidRPr="00BD787B">
              <w:t>11</w:t>
            </w:r>
          </w:p>
        </w:tc>
        <w:tc>
          <w:tcPr>
            <w:tcW w:w="1524" w:type="pct"/>
            <w:shd w:val="clear" w:color="auto" w:fill="auto"/>
            <w:vAlign w:val="center"/>
          </w:tcPr>
          <w:p w14:paraId="2367BE4A" w14:textId="77777777" w:rsidR="000C2EAF" w:rsidRPr="00BD787B" w:rsidRDefault="000C2EAF" w:rsidP="00BD787B">
            <w:pPr>
              <w:pStyle w:val="Tablesmalltext"/>
              <w:keepNext/>
              <w:spacing w:before="20" w:after="20"/>
            </w:pPr>
            <w:r w:rsidRPr="00BD787B">
              <w:t>Murray Junction</w:t>
            </w:r>
          </w:p>
        </w:tc>
        <w:tc>
          <w:tcPr>
            <w:tcW w:w="402" w:type="pct"/>
            <w:shd w:val="clear" w:color="auto" w:fill="auto"/>
            <w:vAlign w:val="center"/>
          </w:tcPr>
          <w:p w14:paraId="2367BE4B" w14:textId="77777777" w:rsidR="000C2EAF" w:rsidRPr="00BD787B" w:rsidRDefault="000C2EAF" w:rsidP="00BD787B">
            <w:pPr>
              <w:pStyle w:val="Tablesmalltext"/>
              <w:keepNext/>
              <w:spacing w:before="20" w:after="20"/>
            </w:pPr>
          </w:p>
        </w:tc>
        <w:tc>
          <w:tcPr>
            <w:tcW w:w="402" w:type="pct"/>
            <w:shd w:val="clear" w:color="auto" w:fill="auto"/>
            <w:vAlign w:val="center"/>
          </w:tcPr>
          <w:p w14:paraId="2367BE4C" w14:textId="77777777" w:rsidR="000C2EAF" w:rsidRPr="00BD787B" w:rsidRDefault="000C2EAF" w:rsidP="00BD787B">
            <w:pPr>
              <w:pStyle w:val="Tablesmalltext"/>
              <w:keepNext/>
              <w:spacing w:before="20" w:after="20"/>
            </w:pPr>
          </w:p>
        </w:tc>
        <w:tc>
          <w:tcPr>
            <w:tcW w:w="402" w:type="pct"/>
            <w:shd w:val="clear" w:color="auto" w:fill="7030A0"/>
            <w:vAlign w:val="center"/>
          </w:tcPr>
          <w:p w14:paraId="2367BE4D" w14:textId="77777777" w:rsidR="000C2EAF" w:rsidRPr="00BD787B" w:rsidRDefault="000C2EAF" w:rsidP="00BD787B">
            <w:pPr>
              <w:pStyle w:val="Tablesmalltext"/>
              <w:keepNext/>
              <w:spacing w:before="20" w:after="20"/>
            </w:pPr>
          </w:p>
        </w:tc>
        <w:tc>
          <w:tcPr>
            <w:tcW w:w="402" w:type="pct"/>
            <w:shd w:val="clear" w:color="auto" w:fill="auto"/>
            <w:vAlign w:val="center"/>
          </w:tcPr>
          <w:p w14:paraId="2367BE4E" w14:textId="77777777" w:rsidR="000C2EAF" w:rsidRPr="00BD787B" w:rsidRDefault="000C2EAF" w:rsidP="00BD787B">
            <w:pPr>
              <w:pStyle w:val="Tablesmalltext"/>
              <w:keepNext/>
              <w:spacing w:before="20" w:after="20"/>
            </w:pPr>
          </w:p>
        </w:tc>
        <w:tc>
          <w:tcPr>
            <w:tcW w:w="402" w:type="pct"/>
            <w:shd w:val="clear" w:color="auto" w:fill="auto"/>
            <w:vAlign w:val="center"/>
          </w:tcPr>
          <w:p w14:paraId="2367BE4F" w14:textId="77777777" w:rsidR="000C2EAF" w:rsidRPr="00BD787B" w:rsidRDefault="000C2EAF" w:rsidP="00BD787B">
            <w:pPr>
              <w:pStyle w:val="Tablesmalltext"/>
              <w:keepNext/>
              <w:spacing w:before="20" w:after="20"/>
            </w:pPr>
          </w:p>
        </w:tc>
        <w:tc>
          <w:tcPr>
            <w:tcW w:w="402" w:type="pct"/>
            <w:shd w:val="clear" w:color="auto" w:fill="auto"/>
            <w:vAlign w:val="center"/>
          </w:tcPr>
          <w:p w14:paraId="2367BE50" w14:textId="77777777" w:rsidR="000C2EAF" w:rsidRPr="00BD787B" w:rsidRDefault="000C2EAF" w:rsidP="00BD787B">
            <w:pPr>
              <w:pStyle w:val="Tablesmalltext"/>
              <w:keepNext/>
              <w:spacing w:before="20" w:after="20"/>
            </w:pPr>
          </w:p>
        </w:tc>
        <w:tc>
          <w:tcPr>
            <w:tcW w:w="402" w:type="pct"/>
            <w:shd w:val="clear" w:color="auto" w:fill="auto"/>
            <w:vAlign w:val="center"/>
          </w:tcPr>
          <w:p w14:paraId="2367BE51" w14:textId="77777777" w:rsidR="000C2EAF" w:rsidRPr="00BD787B" w:rsidRDefault="000C2EAF" w:rsidP="00BD787B">
            <w:pPr>
              <w:pStyle w:val="Tablesmalltext"/>
              <w:keepNext/>
              <w:spacing w:before="20" w:after="20"/>
            </w:pPr>
          </w:p>
        </w:tc>
        <w:tc>
          <w:tcPr>
            <w:tcW w:w="402" w:type="pct"/>
            <w:shd w:val="clear" w:color="auto" w:fill="auto"/>
            <w:vAlign w:val="center"/>
          </w:tcPr>
          <w:p w14:paraId="2367BE52" w14:textId="77777777" w:rsidR="000C2EAF" w:rsidRPr="00BD787B" w:rsidRDefault="000C2EAF" w:rsidP="00BD787B">
            <w:pPr>
              <w:pStyle w:val="Tablesmalltext"/>
              <w:keepNext/>
              <w:spacing w:before="20" w:after="20"/>
            </w:pPr>
          </w:p>
        </w:tc>
      </w:tr>
      <w:tr w:rsidR="001702D3" w:rsidRPr="00BD787B" w14:paraId="2367BE5D" w14:textId="77777777" w:rsidTr="001702D3">
        <w:trPr>
          <w:cantSplit/>
          <w:jc w:val="center"/>
        </w:trPr>
        <w:tc>
          <w:tcPr>
            <w:tcW w:w="5000" w:type="pct"/>
            <w:gridSpan w:val="10"/>
            <w:shd w:val="clear" w:color="auto" w:fill="auto"/>
            <w:vAlign w:val="center"/>
          </w:tcPr>
          <w:p w14:paraId="2367BE5C" w14:textId="1C8C1417" w:rsidR="001702D3" w:rsidRPr="00BD787B" w:rsidRDefault="001702D3" w:rsidP="00BD787B">
            <w:pPr>
              <w:pStyle w:val="Tablesmalltext"/>
              <w:spacing w:before="20" w:after="20"/>
              <w:rPr>
                <w:b/>
              </w:rPr>
            </w:pPr>
            <w:r>
              <w:rPr>
                <w:b/>
              </w:rPr>
              <w:t>Outside of zones 1 &amp; 2</w:t>
            </w:r>
          </w:p>
        </w:tc>
      </w:tr>
      <w:tr w:rsidR="00BD787B" w:rsidRPr="00BD787B" w14:paraId="2367BE68" w14:textId="77777777" w:rsidTr="00B90AC0">
        <w:trPr>
          <w:cantSplit/>
          <w:jc w:val="center"/>
        </w:trPr>
        <w:tc>
          <w:tcPr>
            <w:tcW w:w="259" w:type="pct"/>
            <w:shd w:val="clear" w:color="auto" w:fill="auto"/>
            <w:vAlign w:val="center"/>
          </w:tcPr>
          <w:p w14:paraId="2367BE5E" w14:textId="77777777" w:rsidR="000C2EAF" w:rsidRPr="00BD787B" w:rsidRDefault="000C2EAF" w:rsidP="00BD787B">
            <w:pPr>
              <w:pStyle w:val="Tablesmalltext"/>
              <w:spacing w:before="20" w:after="20"/>
            </w:pPr>
            <w:r w:rsidRPr="00BD787B">
              <w:t>1</w:t>
            </w:r>
          </w:p>
        </w:tc>
        <w:tc>
          <w:tcPr>
            <w:tcW w:w="1524" w:type="pct"/>
            <w:shd w:val="clear" w:color="auto" w:fill="auto"/>
            <w:vAlign w:val="center"/>
          </w:tcPr>
          <w:p w14:paraId="2367BE5F" w14:textId="19D5E252" w:rsidR="000C2EAF" w:rsidRPr="00BD787B" w:rsidRDefault="00AA32DD" w:rsidP="00BD787B">
            <w:pPr>
              <w:pStyle w:val="Tablesmalltext"/>
              <w:spacing w:before="20" w:after="20"/>
            </w:pPr>
            <w:r w:rsidRPr="00BD787B">
              <w:t>Central Avenue</w:t>
            </w:r>
            <w:r w:rsidR="009D698D">
              <w:t>, Broken River</w:t>
            </w:r>
          </w:p>
        </w:tc>
        <w:tc>
          <w:tcPr>
            <w:tcW w:w="402" w:type="pct"/>
            <w:shd w:val="clear" w:color="auto" w:fill="auto"/>
            <w:vAlign w:val="center"/>
          </w:tcPr>
          <w:p w14:paraId="2367BE60" w14:textId="77777777" w:rsidR="000C2EAF" w:rsidRPr="00BD787B" w:rsidRDefault="000C2EAF" w:rsidP="00BD787B">
            <w:pPr>
              <w:pStyle w:val="Tablesmalltext"/>
              <w:spacing w:before="20" w:after="20"/>
            </w:pPr>
          </w:p>
        </w:tc>
        <w:tc>
          <w:tcPr>
            <w:tcW w:w="402" w:type="pct"/>
            <w:shd w:val="clear" w:color="auto" w:fill="auto"/>
            <w:vAlign w:val="center"/>
          </w:tcPr>
          <w:p w14:paraId="2367BE61" w14:textId="77777777" w:rsidR="000C2EAF" w:rsidRPr="00BD787B" w:rsidRDefault="000C2EAF" w:rsidP="00BD787B">
            <w:pPr>
              <w:pStyle w:val="Tablesmalltext"/>
              <w:spacing w:before="20" w:after="20"/>
            </w:pPr>
          </w:p>
        </w:tc>
        <w:tc>
          <w:tcPr>
            <w:tcW w:w="402" w:type="pct"/>
            <w:shd w:val="clear" w:color="auto" w:fill="auto"/>
            <w:vAlign w:val="center"/>
          </w:tcPr>
          <w:p w14:paraId="2367BE62" w14:textId="77777777" w:rsidR="000C2EAF" w:rsidRPr="00BD787B" w:rsidRDefault="000C2EAF" w:rsidP="00BD787B">
            <w:pPr>
              <w:pStyle w:val="Tablesmalltext"/>
              <w:spacing w:before="20" w:after="20"/>
            </w:pPr>
          </w:p>
        </w:tc>
        <w:tc>
          <w:tcPr>
            <w:tcW w:w="402" w:type="pct"/>
            <w:shd w:val="clear" w:color="auto" w:fill="auto"/>
            <w:vAlign w:val="center"/>
          </w:tcPr>
          <w:p w14:paraId="2367BE63" w14:textId="77777777" w:rsidR="000C2EAF" w:rsidRPr="00BD787B" w:rsidRDefault="000C2EAF" w:rsidP="00BD787B">
            <w:pPr>
              <w:pStyle w:val="Tablesmalltext"/>
              <w:spacing w:before="20" w:after="20"/>
            </w:pPr>
          </w:p>
        </w:tc>
        <w:tc>
          <w:tcPr>
            <w:tcW w:w="402" w:type="pct"/>
            <w:shd w:val="clear" w:color="auto" w:fill="auto"/>
            <w:vAlign w:val="center"/>
          </w:tcPr>
          <w:p w14:paraId="2367BE64" w14:textId="77777777" w:rsidR="000C2EAF" w:rsidRPr="00BD787B" w:rsidRDefault="000C2EAF" w:rsidP="00BD787B">
            <w:pPr>
              <w:pStyle w:val="Tablesmalltext"/>
              <w:spacing w:before="20" w:after="20"/>
            </w:pPr>
          </w:p>
        </w:tc>
        <w:tc>
          <w:tcPr>
            <w:tcW w:w="402" w:type="pct"/>
            <w:shd w:val="clear" w:color="auto" w:fill="auto"/>
            <w:vAlign w:val="center"/>
          </w:tcPr>
          <w:p w14:paraId="2367BE65" w14:textId="77777777" w:rsidR="000C2EAF" w:rsidRPr="00BD787B" w:rsidRDefault="000C2EAF" w:rsidP="00BD787B">
            <w:pPr>
              <w:pStyle w:val="Tablesmalltext"/>
              <w:spacing w:before="20" w:after="20"/>
            </w:pPr>
          </w:p>
        </w:tc>
        <w:tc>
          <w:tcPr>
            <w:tcW w:w="402" w:type="pct"/>
            <w:shd w:val="clear" w:color="auto" w:fill="auto"/>
            <w:vAlign w:val="center"/>
          </w:tcPr>
          <w:p w14:paraId="2367BE66" w14:textId="77777777" w:rsidR="000C2EAF" w:rsidRPr="00BD787B" w:rsidRDefault="000C2EAF" w:rsidP="00BD787B">
            <w:pPr>
              <w:pStyle w:val="Tablesmalltext"/>
              <w:spacing w:before="20" w:after="20"/>
            </w:pPr>
          </w:p>
        </w:tc>
        <w:tc>
          <w:tcPr>
            <w:tcW w:w="402" w:type="pct"/>
            <w:shd w:val="clear" w:color="auto" w:fill="7030A0"/>
            <w:vAlign w:val="center"/>
          </w:tcPr>
          <w:p w14:paraId="2367BE67" w14:textId="77777777" w:rsidR="000C2EAF" w:rsidRPr="00BD787B" w:rsidRDefault="000C2EAF" w:rsidP="00BD787B">
            <w:pPr>
              <w:pStyle w:val="Tablesmalltext"/>
              <w:spacing w:before="20" w:after="20"/>
            </w:pPr>
          </w:p>
        </w:tc>
      </w:tr>
      <w:tr w:rsidR="001702D3" w:rsidRPr="00BD787B" w14:paraId="546AB13F" w14:textId="77777777" w:rsidTr="00B90AC0">
        <w:trPr>
          <w:cantSplit/>
          <w:jc w:val="center"/>
        </w:trPr>
        <w:tc>
          <w:tcPr>
            <w:tcW w:w="259" w:type="pct"/>
            <w:shd w:val="clear" w:color="auto" w:fill="auto"/>
            <w:vAlign w:val="center"/>
          </w:tcPr>
          <w:p w14:paraId="7096B8B7" w14:textId="2C2BF13A" w:rsidR="001702D3" w:rsidRPr="00BD787B" w:rsidRDefault="001702D3" w:rsidP="00BD787B">
            <w:pPr>
              <w:pStyle w:val="Tablesmalltext"/>
              <w:spacing w:before="20" w:after="20"/>
            </w:pPr>
            <w:r>
              <w:t>2</w:t>
            </w:r>
          </w:p>
        </w:tc>
        <w:tc>
          <w:tcPr>
            <w:tcW w:w="1524" w:type="pct"/>
            <w:shd w:val="clear" w:color="auto" w:fill="auto"/>
            <w:vAlign w:val="center"/>
          </w:tcPr>
          <w:p w14:paraId="61393279" w14:textId="2136E035" w:rsidR="001702D3" w:rsidRPr="00BD787B" w:rsidRDefault="001702D3" w:rsidP="00BD787B">
            <w:pPr>
              <w:pStyle w:val="Tablesmalltext"/>
              <w:spacing w:before="20" w:after="20"/>
            </w:pPr>
            <w:r>
              <w:t>Murray 2</w:t>
            </w:r>
          </w:p>
        </w:tc>
        <w:tc>
          <w:tcPr>
            <w:tcW w:w="402" w:type="pct"/>
            <w:shd w:val="clear" w:color="auto" w:fill="auto"/>
            <w:vAlign w:val="center"/>
          </w:tcPr>
          <w:p w14:paraId="6A523EAC" w14:textId="77777777" w:rsidR="001702D3" w:rsidRPr="00BD787B" w:rsidRDefault="001702D3" w:rsidP="00BD787B">
            <w:pPr>
              <w:pStyle w:val="Tablesmalltext"/>
              <w:spacing w:before="20" w:after="20"/>
            </w:pPr>
          </w:p>
        </w:tc>
        <w:tc>
          <w:tcPr>
            <w:tcW w:w="402" w:type="pct"/>
            <w:shd w:val="clear" w:color="auto" w:fill="auto"/>
            <w:vAlign w:val="center"/>
          </w:tcPr>
          <w:p w14:paraId="703B29D8" w14:textId="77777777" w:rsidR="001702D3" w:rsidRPr="00BD787B" w:rsidRDefault="001702D3" w:rsidP="00BD787B">
            <w:pPr>
              <w:pStyle w:val="Tablesmalltext"/>
              <w:spacing w:before="20" w:after="20"/>
            </w:pPr>
          </w:p>
        </w:tc>
        <w:tc>
          <w:tcPr>
            <w:tcW w:w="402" w:type="pct"/>
            <w:shd w:val="clear" w:color="auto" w:fill="7030A0"/>
            <w:vAlign w:val="center"/>
          </w:tcPr>
          <w:p w14:paraId="28C129BF" w14:textId="77777777" w:rsidR="001702D3" w:rsidRPr="00BD787B" w:rsidRDefault="001702D3" w:rsidP="00BD787B">
            <w:pPr>
              <w:pStyle w:val="Tablesmalltext"/>
              <w:spacing w:before="20" w:after="20"/>
            </w:pPr>
          </w:p>
        </w:tc>
        <w:tc>
          <w:tcPr>
            <w:tcW w:w="402" w:type="pct"/>
            <w:shd w:val="clear" w:color="auto" w:fill="auto"/>
            <w:vAlign w:val="center"/>
          </w:tcPr>
          <w:p w14:paraId="156B5BFB" w14:textId="77777777" w:rsidR="001702D3" w:rsidRPr="00BD787B" w:rsidRDefault="001702D3" w:rsidP="00BD787B">
            <w:pPr>
              <w:pStyle w:val="Tablesmalltext"/>
              <w:spacing w:before="20" w:after="20"/>
            </w:pPr>
          </w:p>
        </w:tc>
        <w:tc>
          <w:tcPr>
            <w:tcW w:w="402" w:type="pct"/>
            <w:shd w:val="clear" w:color="auto" w:fill="auto"/>
            <w:vAlign w:val="center"/>
          </w:tcPr>
          <w:p w14:paraId="52B46C9F" w14:textId="77777777" w:rsidR="001702D3" w:rsidRPr="00BD787B" w:rsidRDefault="001702D3" w:rsidP="00BD787B">
            <w:pPr>
              <w:pStyle w:val="Tablesmalltext"/>
              <w:spacing w:before="20" w:after="20"/>
            </w:pPr>
          </w:p>
        </w:tc>
        <w:tc>
          <w:tcPr>
            <w:tcW w:w="402" w:type="pct"/>
            <w:shd w:val="clear" w:color="auto" w:fill="auto"/>
            <w:vAlign w:val="center"/>
          </w:tcPr>
          <w:p w14:paraId="6EB7F1B1" w14:textId="77777777" w:rsidR="001702D3" w:rsidRPr="00BD787B" w:rsidRDefault="001702D3" w:rsidP="00BD787B">
            <w:pPr>
              <w:pStyle w:val="Tablesmalltext"/>
              <w:spacing w:before="20" w:after="20"/>
            </w:pPr>
          </w:p>
        </w:tc>
        <w:tc>
          <w:tcPr>
            <w:tcW w:w="402" w:type="pct"/>
            <w:shd w:val="clear" w:color="auto" w:fill="auto"/>
            <w:vAlign w:val="center"/>
          </w:tcPr>
          <w:p w14:paraId="21BFFCA7" w14:textId="77777777" w:rsidR="001702D3" w:rsidRPr="00BD787B" w:rsidRDefault="001702D3" w:rsidP="00BD787B">
            <w:pPr>
              <w:pStyle w:val="Tablesmalltext"/>
              <w:spacing w:before="20" w:after="20"/>
            </w:pPr>
          </w:p>
        </w:tc>
        <w:tc>
          <w:tcPr>
            <w:tcW w:w="402" w:type="pct"/>
            <w:shd w:val="clear" w:color="auto" w:fill="auto"/>
            <w:vAlign w:val="center"/>
          </w:tcPr>
          <w:p w14:paraId="5D4C5521" w14:textId="77777777" w:rsidR="001702D3" w:rsidRPr="00BD787B" w:rsidRDefault="001702D3" w:rsidP="00BD787B">
            <w:pPr>
              <w:pStyle w:val="Tablesmalltext"/>
              <w:spacing w:before="20" w:after="20"/>
            </w:pPr>
          </w:p>
        </w:tc>
      </w:tr>
      <w:tr w:rsidR="001702D3" w:rsidRPr="00BD787B" w14:paraId="5C0C76B5" w14:textId="77777777" w:rsidTr="00B90AC0">
        <w:trPr>
          <w:cantSplit/>
          <w:jc w:val="center"/>
        </w:trPr>
        <w:tc>
          <w:tcPr>
            <w:tcW w:w="259" w:type="pct"/>
            <w:shd w:val="clear" w:color="auto" w:fill="auto"/>
            <w:vAlign w:val="center"/>
          </w:tcPr>
          <w:p w14:paraId="1B9B191E" w14:textId="4F992AF6" w:rsidR="001702D3" w:rsidRPr="00BD787B" w:rsidRDefault="001702D3" w:rsidP="00BD787B">
            <w:pPr>
              <w:pStyle w:val="Tablesmalltext"/>
              <w:spacing w:before="20" w:after="20"/>
            </w:pPr>
            <w:r>
              <w:t>3</w:t>
            </w:r>
          </w:p>
        </w:tc>
        <w:tc>
          <w:tcPr>
            <w:tcW w:w="1524" w:type="pct"/>
            <w:shd w:val="clear" w:color="auto" w:fill="auto"/>
            <w:vAlign w:val="center"/>
          </w:tcPr>
          <w:p w14:paraId="281F44FA" w14:textId="758C03C6" w:rsidR="001702D3" w:rsidRPr="00BD787B" w:rsidRDefault="001702D3" w:rsidP="00BD787B">
            <w:pPr>
              <w:pStyle w:val="Tablesmalltext"/>
              <w:spacing w:before="20" w:after="20"/>
            </w:pPr>
            <w:r>
              <w:t>Murray 1</w:t>
            </w:r>
          </w:p>
        </w:tc>
        <w:tc>
          <w:tcPr>
            <w:tcW w:w="402" w:type="pct"/>
            <w:shd w:val="clear" w:color="auto" w:fill="auto"/>
            <w:vAlign w:val="center"/>
          </w:tcPr>
          <w:p w14:paraId="52A603AF" w14:textId="77777777" w:rsidR="001702D3" w:rsidRPr="00BD787B" w:rsidRDefault="001702D3" w:rsidP="00BD787B">
            <w:pPr>
              <w:pStyle w:val="Tablesmalltext"/>
              <w:spacing w:before="20" w:after="20"/>
            </w:pPr>
          </w:p>
        </w:tc>
        <w:tc>
          <w:tcPr>
            <w:tcW w:w="402" w:type="pct"/>
            <w:shd w:val="clear" w:color="auto" w:fill="auto"/>
            <w:vAlign w:val="center"/>
          </w:tcPr>
          <w:p w14:paraId="45E83ABF" w14:textId="77777777" w:rsidR="001702D3" w:rsidRPr="00BD787B" w:rsidRDefault="001702D3" w:rsidP="00BD787B">
            <w:pPr>
              <w:pStyle w:val="Tablesmalltext"/>
              <w:spacing w:before="20" w:after="20"/>
            </w:pPr>
          </w:p>
        </w:tc>
        <w:tc>
          <w:tcPr>
            <w:tcW w:w="402" w:type="pct"/>
            <w:shd w:val="clear" w:color="auto" w:fill="7030A0"/>
            <w:vAlign w:val="center"/>
          </w:tcPr>
          <w:p w14:paraId="792299FC" w14:textId="77777777" w:rsidR="001702D3" w:rsidRPr="00BD787B" w:rsidRDefault="001702D3" w:rsidP="00BD787B">
            <w:pPr>
              <w:pStyle w:val="Tablesmalltext"/>
              <w:spacing w:before="20" w:after="20"/>
            </w:pPr>
          </w:p>
        </w:tc>
        <w:tc>
          <w:tcPr>
            <w:tcW w:w="402" w:type="pct"/>
            <w:shd w:val="clear" w:color="auto" w:fill="auto"/>
            <w:vAlign w:val="center"/>
          </w:tcPr>
          <w:p w14:paraId="3F7A4844" w14:textId="77777777" w:rsidR="001702D3" w:rsidRPr="00BD787B" w:rsidRDefault="001702D3" w:rsidP="00BD787B">
            <w:pPr>
              <w:pStyle w:val="Tablesmalltext"/>
              <w:spacing w:before="20" w:after="20"/>
            </w:pPr>
          </w:p>
        </w:tc>
        <w:tc>
          <w:tcPr>
            <w:tcW w:w="402" w:type="pct"/>
            <w:shd w:val="clear" w:color="auto" w:fill="auto"/>
            <w:vAlign w:val="center"/>
          </w:tcPr>
          <w:p w14:paraId="51332BF3" w14:textId="77777777" w:rsidR="001702D3" w:rsidRPr="00BD787B" w:rsidRDefault="001702D3" w:rsidP="00BD787B">
            <w:pPr>
              <w:pStyle w:val="Tablesmalltext"/>
              <w:spacing w:before="20" w:after="20"/>
            </w:pPr>
          </w:p>
        </w:tc>
        <w:tc>
          <w:tcPr>
            <w:tcW w:w="402" w:type="pct"/>
            <w:shd w:val="clear" w:color="auto" w:fill="auto"/>
            <w:vAlign w:val="center"/>
          </w:tcPr>
          <w:p w14:paraId="3329DB8D" w14:textId="77777777" w:rsidR="001702D3" w:rsidRPr="00BD787B" w:rsidRDefault="001702D3" w:rsidP="00BD787B">
            <w:pPr>
              <w:pStyle w:val="Tablesmalltext"/>
              <w:spacing w:before="20" w:after="20"/>
            </w:pPr>
          </w:p>
        </w:tc>
        <w:tc>
          <w:tcPr>
            <w:tcW w:w="402" w:type="pct"/>
            <w:shd w:val="clear" w:color="auto" w:fill="auto"/>
            <w:vAlign w:val="center"/>
          </w:tcPr>
          <w:p w14:paraId="67D874A1" w14:textId="77777777" w:rsidR="001702D3" w:rsidRPr="00BD787B" w:rsidRDefault="001702D3" w:rsidP="00BD787B">
            <w:pPr>
              <w:pStyle w:val="Tablesmalltext"/>
              <w:spacing w:before="20" w:after="20"/>
            </w:pPr>
          </w:p>
        </w:tc>
        <w:tc>
          <w:tcPr>
            <w:tcW w:w="402" w:type="pct"/>
            <w:shd w:val="clear" w:color="auto" w:fill="auto"/>
            <w:vAlign w:val="center"/>
          </w:tcPr>
          <w:p w14:paraId="75FF3E78" w14:textId="77777777" w:rsidR="001702D3" w:rsidRPr="00BD787B" w:rsidRDefault="001702D3" w:rsidP="00BD787B">
            <w:pPr>
              <w:pStyle w:val="Tablesmalltext"/>
              <w:spacing w:before="20" w:after="20"/>
            </w:pPr>
          </w:p>
        </w:tc>
      </w:tr>
      <w:tr w:rsidR="001702D3" w:rsidRPr="00BD787B" w14:paraId="289B1243" w14:textId="77777777" w:rsidTr="00B90AC0">
        <w:trPr>
          <w:cantSplit/>
          <w:jc w:val="center"/>
        </w:trPr>
        <w:tc>
          <w:tcPr>
            <w:tcW w:w="259" w:type="pct"/>
            <w:shd w:val="clear" w:color="auto" w:fill="auto"/>
            <w:vAlign w:val="center"/>
          </w:tcPr>
          <w:p w14:paraId="669090F6" w14:textId="21ADAE80" w:rsidR="001702D3" w:rsidRPr="00BD787B" w:rsidRDefault="001702D3" w:rsidP="00BD787B">
            <w:pPr>
              <w:pStyle w:val="Tablesmalltext"/>
              <w:spacing w:before="20" w:after="20"/>
            </w:pPr>
            <w:r>
              <w:t>4</w:t>
            </w:r>
          </w:p>
        </w:tc>
        <w:tc>
          <w:tcPr>
            <w:tcW w:w="1524" w:type="pct"/>
            <w:shd w:val="clear" w:color="auto" w:fill="auto"/>
            <w:vAlign w:val="center"/>
          </w:tcPr>
          <w:p w14:paraId="531615D1" w14:textId="791A3EBA" w:rsidR="001702D3" w:rsidRPr="00BD787B" w:rsidRDefault="001702D3" w:rsidP="00BD787B">
            <w:pPr>
              <w:pStyle w:val="Tablesmalltext"/>
              <w:spacing w:before="20" w:after="20"/>
            </w:pPr>
            <w:r>
              <w:t>Murray -1</w:t>
            </w:r>
          </w:p>
        </w:tc>
        <w:tc>
          <w:tcPr>
            <w:tcW w:w="402" w:type="pct"/>
            <w:shd w:val="clear" w:color="auto" w:fill="auto"/>
            <w:vAlign w:val="center"/>
          </w:tcPr>
          <w:p w14:paraId="114FD4B6" w14:textId="77777777" w:rsidR="001702D3" w:rsidRPr="00BD787B" w:rsidRDefault="001702D3" w:rsidP="00BD787B">
            <w:pPr>
              <w:pStyle w:val="Tablesmalltext"/>
              <w:spacing w:before="20" w:after="20"/>
            </w:pPr>
          </w:p>
        </w:tc>
        <w:tc>
          <w:tcPr>
            <w:tcW w:w="402" w:type="pct"/>
            <w:shd w:val="clear" w:color="auto" w:fill="auto"/>
            <w:vAlign w:val="center"/>
          </w:tcPr>
          <w:p w14:paraId="3E9FFF2B" w14:textId="77777777" w:rsidR="001702D3" w:rsidRPr="00BD787B" w:rsidRDefault="001702D3" w:rsidP="00BD787B">
            <w:pPr>
              <w:pStyle w:val="Tablesmalltext"/>
              <w:spacing w:before="20" w:after="20"/>
            </w:pPr>
          </w:p>
        </w:tc>
        <w:tc>
          <w:tcPr>
            <w:tcW w:w="402" w:type="pct"/>
            <w:shd w:val="clear" w:color="auto" w:fill="7030A0"/>
            <w:vAlign w:val="center"/>
          </w:tcPr>
          <w:p w14:paraId="1B0CDF2D" w14:textId="77777777" w:rsidR="001702D3" w:rsidRPr="00BD787B" w:rsidRDefault="001702D3" w:rsidP="00BD787B">
            <w:pPr>
              <w:pStyle w:val="Tablesmalltext"/>
              <w:spacing w:before="20" w:after="20"/>
            </w:pPr>
          </w:p>
        </w:tc>
        <w:tc>
          <w:tcPr>
            <w:tcW w:w="402" w:type="pct"/>
            <w:shd w:val="clear" w:color="auto" w:fill="auto"/>
            <w:vAlign w:val="center"/>
          </w:tcPr>
          <w:p w14:paraId="57DA90EC" w14:textId="77777777" w:rsidR="001702D3" w:rsidRPr="00BD787B" w:rsidRDefault="001702D3" w:rsidP="00BD787B">
            <w:pPr>
              <w:pStyle w:val="Tablesmalltext"/>
              <w:spacing w:before="20" w:after="20"/>
            </w:pPr>
          </w:p>
        </w:tc>
        <w:tc>
          <w:tcPr>
            <w:tcW w:w="402" w:type="pct"/>
            <w:shd w:val="clear" w:color="auto" w:fill="auto"/>
            <w:vAlign w:val="center"/>
          </w:tcPr>
          <w:p w14:paraId="76F683D3" w14:textId="77777777" w:rsidR="001702D3" w:rsidRPr="00BD787B" w:rsidRDefault="001702D3" w:rsidP="00BD787B">
            <w:pPr>
              <w:pStyle w:val="Tablesmalltext"/>
              <w:spacing w:before="20" w:after="20"/>
            </w:pPr>
          </w:p>
        </w:tc>
        <w:tc>
          <w:tcPr>
            <w:tcW w:w="402" w:type="pct"/>
            <w:shd w:val="clear" w:color="auto" w:fill="auto"/>
            <w:vAlign w:val="center"/>
          </w:tcPr>
          <w:p w14:paraId="6A2C2A8A" w14:textId="77777777" w:rsidR="001702D3" w:rsidRPr="00BD787B" w:rsidRDefault="001702D3" w:rsidP="00BD787B">
            <w:pPr>
              <w:pStyle w:val="Tablesmalltext"/>
              <w:spacing w:before="20" w:after="20"/>
            </w:pPr>
          </w:p>
        </w:tc>
        <w:tc>
          <w:tcPr>
            <w:tcW w:w="402" w:type="pct"/>
            <w:shd w:val="clear" w:color="auto" w:fill="auto"/>
            <w:vAlign w:val="center"/>
          </w:tcPr>
          <w:p w14:paraId="3B68D7C2" w14:textId="77777777" w:rsidR="001702D3" w:rsidRPr="00BD787B" w:rsidRDefault="001702D3" w:rsidP="00BD787B">
            <w:pPr>
              <w:pStyle w:val="Tablesmalltext"/>
              <w:spacing w:before="20" w:after="20"/>
            </w:pPr>
          </w:p>
        </w:tc>
        <w:tc>
          <w:tcPr>
            <w:tcW w:w="402" w:type="pct"/>
            <w:shd w:val="clear" w:color="auto" w:fill="auto"/>
            <w:vAlign w:val="center"/>
          </w:tcPr>
          <w:p w14:paraId="402A0F55" w14:textId="77777777" w:rsidR="001702D3" w:rsidRPr="00BD787B" w:rsidRDefault="001702D3" w:rsidP="00BD787B">
            <w:pPr>
              <w:pStyle w:val="Tablesmalltext"/>
              <w:spacing w:before="20" w:after="20"/>
            </w:pPr>
          </w:p>
        </w:tc>
      </w:tr>
      <w:tr w:rsidR="001702D3" w:rsidRPr="00BD787B" w14:paraId="6DD532E0" w14:textId="77777777" w:rsidTr="00B90AC0">
        <w:trPr>
          <w:cantSplit/>
          <w:jc w:val="center"/>
        </w:trPr>
        <w:tc>
          <w:tcPr>
            <w:tcW w:w="259" w:type="pct"/>
            <w:shd w:val="clear" w:color="auto" w:fill="auto"/>
            <w:vAlign w:val="center"/>
          </w:tcPr>
          <w:p w14:paraId="3C429A9C" w14:textId="3A7CF46B" w:rsidR="001702D3" w:rsidRPr="00BD787B" w:rsidRDefault="001702D3" w:rsidP="00BD787B">
            <w:pPr>
              <w:pStyle w:val="Tablesmalltext"/>
              <w:spacing w:before="20" w:after="20"/>
            </w:pPr>
            <w:r>
              <w:t>5</w:t>
            </w:r>
          </w:p>
        </w:tc>
        <w:tc>
          <w:tcPr>
            <w:tcW w:w="1524" w:type="pct"/>
            <w:shd w:val="clear" w:color="auto" w:fill="auto"/>
            <w:vAlign w:val="center"/>
          </w:tcPr>
          <w:p w14:paraId="62323713" w14:textId="02571C79" w:rsidR="001702D3" w:rsidRPr="00BD787B" w:rsidRDefault="001702D3" w:rsidP="00B90AC0">
            <w:pPr>
              <w:pStyle w:val="Tablesmalltext"/>
              <w:widowControl w:val="0"/>
              <w:spacing w:before="20" w:after="20"/>
            </w:pPr>
            <w:r>
              <w:t>Murray -3</w:t>
            </w:r>
          </w:p>
        </w:tc>
        <w:tc>
          <w:tcPr>
            <w:tcW w:w="402" w:type="pct"/>
            <w:shd w:val="clear" w:color="auto" w:fill="auto"/>
            <w:vAlign w:val="center"/>
          </w:tcPr>
          <w:p w14:paraId="3B77BD07" w14:textId="77777777" w:rsidR="001702D3" w:rsidRPr="00BD787B" w:rsidRDefault="001702D3" w:rsidP="00BD787B">
            <w:pPr>
              <w:pStyle w:val="Tablesmalltext"/>
              <w:spacing w:before="20" w:after="20"/>
            </w:pPr>
          </w:p>
        </w:tc>
        <w:tc>
          <w:tcPr>
            <w:tcW w:w="402" w:type="pct"/>
            <w:shd w:val="clear" w:color="auto" w:fill="auto"/>
            <w:vAlign w:val="center"/>
          </w:tcPr>
          <w:p w14:paraId="7B9B894F" w14:textId="77777777" w:rsidR="001702D3" w:rsidRPr="00BD787B" w:rsidRDefault="001702D3" w:rsidP="00BD787B">
            <w:pPr>
              <w:pStyle w:val="Tablesmalltext"/>
              <w:spacing w:before="20" w:after="20"/>
            </w:pPr>
          </w:p>
        </w:tc>
        <w:tc>
          <w:tcPr>
            <w:tcW w:w="402" w:type="pct"/>
            <w:shd w:val="clear" w:color="auto" w:fill="7030A0"/>
            <w:vAlign w:val="center"/>
          </w:tcPr>
          <w:p w14:paraId="18EF9EC0" w14:textId="77777777" w:rsidR="001702D3" w:rsidRPr="00BD787B" w:rsidRDefault="001702D3" w:rsidP="00BD787B">
            <w:pPr>
              <w:pStyle w:val="Tablesmalltext"/>
              <w:spacing w:before="20" w:after="20"/>
            </w:pPr>
          </w:p>
        </w:tc>
        <w:tc>
          <w:tcPr>
            <w:tcW w:w="402" w:type="pct"/>
            <w:shd w:val="clear" w:color="auto" w:fill="auto"/>
            <w:vAlign w:val="center"/>
          </w:tcPr>
          <w:p w14:paraId="3BA9F9C0" w14:textId="77777777" w:rsidR="001702D3" w:rsidRPr="00BD787B" w:rsidRDefault="001702D3" w:rsidP="00BD787B">
            <w:pPr>
              <w:pStyle w:val="Tablesmalltext"/>
              <w:spacing w:before="20" w:after="20"/>
            </w:pPr>
          </w:p>
        </w:tc>
        <w:tc>
          <w:tcPr>
            <w:tcW w:w="402" w:type="pct"/>
            <w:shd w:val="clear" w:color="auto" w:fill="auto"/>
            <w:vAlign w:val="center"/>
          </w:tcPr>
          <w:p w14:paraId="02DF17F7" w14:textId="77777777" w:rsidR="001702D3" w:rsidRPr="00BD787B" w:rsidRDefault="001702D3" w:rsidP="00BD787B">
            <w:pPr>
              <w:pStyle w:val="Tablesmalltext"/>
              <w:spacing w:before="20" w:after="20"/>
            </w:pPr>
          </w:p>
        </w:tc>
        <w:tc>
          <w:tcPr>
            <w:tcW w:w="402" w:type="pct"/>
            <w:shd w:val="clear" w:color="auto" w:fill="auto"/>
            <w:vAlign w:val="center"/>
          </w:tcPr>
          <w:p w14:paraId="43A710B5" w14:textId="77777777" w:rsidR="001702D3" w:rsidRPr="00BD787B" w:rsidRDefault="001702D3" w:rsidP="00BD787B">
            <w:pPr>
              <w:pStyle w:val="Tablesmalltext"/>
              <w:spacing w:before="20" w:after="20"/>
            </w:pPr>
          </w:p>
        </w:tc>
        <w:tc>
          <w:tcPr>
            <w:tcW w:w="402" w:type="pct"/>
            <w:shd w:val="clear" w:color="auto" w:fill="auto"/>
            <w:vAlign w:val="center"/>
          </w:tcPr>
          <w:p w14:paraId="7B38CF83" w14:textId="77777777" w:rsidR="001702D3" w:rsidRPr="00BD787B" w:rsidRDefault="001702D3" w:rsidP="00BD787B">
            <w:pPr>
              <w:pStyle w:val="Tablesmalltext"/>
              <w:spacing w:before="20" w:after="20"/>
            </w:pPr>
          </w:p>
        </w:tc>
        <w:tc>
          <w:tcPr>
            <w:tcW w:w="402" w:type="pct"/>
            <w:shd w:val="clear" w:color="auto" w:fill="auto"/>
            <w:vAlign w:val="center"/>
          </w:tcPr>
          <w:p w14:paraId="4D7DCAAD" w14:textId="77777777" w:rsidR="001702D3" w:rsidRPr="00BD787B" w:rsidRDefault="001702D3" w:rsidP="00BD787B">
            <w:pPr>
              <w:pStyle w:val="Tablesmalltext"/>
              <w:spacing w:before="20" w:after="20"/>
            </w:pPr>
          </w:p>
        </w:tc>
      </w:tr>
    </w:tbl>
    <w:p w14:paraId="2367BE6B" w14:textId="77777777" w:rsidR="00C203F4" w:rsidRDefault="00C203F4" w:rsidP="001665D6">
      <w:pPr>
        <w:pStyle w:val="Heading2"/>
      </w:pPr>
      <w:bookmarkStart w:id="15" w:name="_Toc430418227"/>
      <w:bookmarkStart w:id="16" w:name="_Toc465090766"/>
      <w:bookmarkStart w:id="17" w:name="_Toc472506006"/>
      <w:r>
        <w:t xml:space="preserve">Environmental values and </w:t>
      </w:r>
      <w:r w:rsidR="00CB1964">
        <w:t>flow regulation</w:t>
      </w:r>
      <w:r>
        <w:t xml:space="preserve"> of the lower Goulburn River</w:t>
      </w:r>
      <w:bookmarkEnd w:id="15"/>
      <w:bookmarkEnd w:id="16"/>
      <w:bookmarkEnd w:id="17"/>
    </w:p>
    <w:p w14:paraId="2367BE6C" w14:textId="0E312F18" w:rsidR="00C203F4" w:rsidRPr="00CC00B3" w:rsidRDefault="00C203F4" w:rsidP="00C203F4">
      <w:pPr>
        <w:pStyle w:val="Para0"/>
        <w:rPr>
          <w:lang w:val="en-US"/>
        </w:rPr>
      </w:pPr>
      <w:r w:rsidRPr="00CC00B3">
        <w:rPr>
          <w:lang w:val="en-US"/>
        </w:rPr>
        <w:t xml:space="preserve">The Goulburn Broken Regional River Health Strategy </w:t>
      </w:r>
      <w:r w:rsidR="000A34A5">
        <w:rPr>
          <w:noProof/>
          <w:lang w:val="en-US"/>
        </w:rPr>
        <w:t>(</w:t>
      </w:r>
      <w:r w:rsidR="00885F76">
        <w:rPr>
          <w:noProof/>
          <w:lang w:val="en-US"/>
        </w:rPr>
        <w:t>GBCMA 2005</w:t>
      </w:r>
      <w:r w:rsidR="000A34A5">
        <w:rPr>
          <w:noProof/>
          <w:lang w:val="en-US"/>
        </w:rPr>
        <w:t>)</w:t>
      </w:r>
      <w:r w:rsidRPr="00CC00B3">
        <w:rPr>
          <w:lang w:val="en-US"/>
        </w:rPr>
        <w:t xml:space="preserve"> identifies the Goulburn River as a high priority waterway due to its significant environmental values. The river and its associated floodplain and wetland habitats support intact River Red Gum forest, and numerous threatened species such as Murray </w:t>
      </w:r>
      <w:r w:rsidR="008B4D7A">
        <w:rPr>
          <w:lang w:val="en-US"/>
        </w:rPr>
        <w:t>c</w:t>
      </w:r>
      <w:r w:rsidRPr="00CC00B3">
        <w:rPr>
          <w:lang w:val="en-US"/>
        </w:rPr>
        <w:t xml:space="preserve">od, </w:t>
      </w:r>
      <w:r w:rsidR="008B4D7A">
        <w:rPr>
          <w:lang w:val="en-US"/>
        </w:rPr>
        <w:t>t</w:t>
      </w:r>
      <w:r w:rsidRPr="00CC00B3">
        <w:rPr>
          <w:lang w:val="en-US"/>
        </w:rPr>
        <w:t xml:space="preserve">rout </w:t>
      </w:r>
      <w:r w:rsidR="008B4D7A">
        <w:rPr>
          <w:lang w:val="en-US"/>
        </w:rPr>
        <w:t>c</w:t>
      </w:r>
      <w:r w:rsidRPr="00CC00B3">
        <w:rPr>
          <w:lang w:val="en-US"/>
        </w:rPr>
        <w:t xml:space="preserve">od, </w:t>
      </w:r>
      <w:r w:rsidR="008B4D7A">
        <w:rPr>
          <w:lang w:val="en-US"/>
        </w:rPr>
        <w:t>s</w:t>
      </w:r>
      <w:r w:rsidRPr="00CC00B3">
        <w:rPr>
          <w:lang w:val="en-US"/>
        </w:rPr>
        <w:t xml:space="preserve">quirrel </w:t>
      </w:r>
      <w:r w:rsidR="008B4D7A">
        <w:rPr>
          <w:lang w:val="en-US"/>
        </w:rPr>
        <w:t>g</w:t>
      </w:r>
      <w:r w:rsidRPr="00CC00B3">
        <w:rPr>
          <w:lang w:val="en-US"/>
        </w:rPr>
        <w:t xml:space="preserve">lider, and </w:t>
      </w:r>
      <w:r w:rsidR="008B4D7A">
        <w:rPr>
          <w:lang w:val="en-US"/>
        </w:rPr>
        <w:t>e</w:t>
      </w:r>
      <w:r w:rsidRPr="00CC00B3">
        <w:rPr>
          <w:lang w:val="en-US"/>
        </w:rPr>
        <w:t xml:space="preserve">astern </w:t>
      </w:r>
      <w:r w:rsidR="008B4D7A">
        <w:rPr>
          <w:lang w:val="en-US"/>
        </w:rPr>
        <w:t>g</w:t>
      </w:r>
      <w:r w:rsidRPr="00CC00B3">
        <w:rPr>
          <w:lang w:val="en-US"/>
        </w:rPr>
        <w:t xml:space="preserve">reat </w:t>
      </w:r>
      <w:r w:rsidR="008B4D7A">
        <w:rPr>
          <w:lang w:val="en-US"/>
        </w:rPr>
        <w:t>e</w:t>
      </w:r>
      <w:r w:rsidRPr="00CC00B3">
        <w:rPr>
          <w:lang w:val="en-US"/>
        </w:rPr>
        <w:t>gret. The river</w:t>
      </w:r>
      <w:r>
        <w:rPr>
          <w:lang w:val="en-US"/>
        </w:rPr>
        <w:t xml:space="preserve"> and</w:t>
      </w:r>
      <w:r w:rsidRPr="00CC00B3">
        <w:rPr>
          <w:lang w:val="en-US"/>
        </w:rPr>
        <w:t xml:space="preserve"> its associated floodplain and wetland habitats also contain many important cultural heritage sites, provide water for agriculture and urban cent</w:t>
      </w:r>
      <w:r>
        <w:rPr>
          <w:lang w:val="en-US"/>
        </w:rPr>
        <w:t>r</w:t>
      </w:r>
      <w:r w:rsidRPr="00CC00B3">
        <w:rPr>
          <w:lang w:val="en-US"/>
        </w:rPr>
        <w:t>es, and support a variety of recreational activities such as fishing and boating.</w:t>
      </w:r>
      <w:r w:rsidR="009678E5">
        <w:rPr>
          <w:lang w:val="en-US"/>
        </w:rPr>
        <w:t xml:space="preserve"> </w:t>
      </w:r>
      <w:r w:rsidRPr="00CC00B3">
        <w:rPr>
          <w:lang w:val="en-US"/>
        </w:rPr>
        <w:t xml:space="preserve">Further description of the lower Goulburn River is included in </w:t>
      </w:r>
      <w:r w:rsidR="00885F76">
        <w:rPr>
          <w:noProof/>
          <w:lang w:val="en-US"/>
        </w:rPr>
        <w:t>Gawne et al. (2013)</w:t>
      </w:r>
      <w:r w:rsidRPr="00CC00B3">
        <w:rPr>
          <w:lang w:val="en-US"/>
        </w:rPr>
        <w:t>.</w:t>
      </w:r>
    </w:p>
    <w:p w14:paraId="2367BE6D" w14:textId="6346C08A" w:rsidR="00C203F4" w:rsidRPr="005B153B" w:rsidRDefault="00C203F4" w:rsidP="00C203F4">
      <w:pPr>
        <w:pStyle w:val="Para0"/>
      </w:pPr>
      <w:r w:rsidRPr="005B153B">
        <w:t xml:space="preserve">The two major water regulation structures on the Goulburn River are Lake Eildon and Goulburn Weir. Lake Eildon has a capacity of approximately 3,334 </w:t>
      </w:r>
      <w:r w:rsidR="000C2EAF">
        <w:t>GL</w:t>
      </w:r>
      <w:r w:rsidRPr="005B153B">
        <w:t xml:space="preserve"> and provides water to the majority of the Shepparton, Central Goulburn, Rochester and Pyramid/Boort irrigation areas. Water </w:t>
      </w:r>
      <w:r w:rsidR="0047534C">
        <w:t>may be</w:t>
      </w:r>
      <w:r w:rsidRPr="005B153B">
        <w:t xml:space="preserve"> diverted at Goulburn Weir into the East Goulburn Main Channel and harvested into Waranga Basin (capacity 432 </w:t>
      </w:r>
      <w:r w:rsidR="000C2EAF">
        <w:t>GL</w:t>
      </w:r>
      <w:r w:rsidRPr="005B153B">
        <w:t xml:space="preserve">). </w:t>
      </w:r>
    </w:p>
    <w:p w14:paraId="2367BE6E" w14:textId="674B1177" w:rsidR="00C203F4" w:rsidRPr="005B153B" w:rsidRDefault="00C203F4" w:rsidP="00C203F4">
      <w:pPr>
        <w:pStyle w:val="Para0"/>
        <w:rPr>
          <w:szCs w:val="20"/>
        </w:rPr>
      </w:pPr>
      <w:r w:rsidRPr="005B153B">
        <w:rPr>
          <w:szCs w:val="20"/>
        </w:rPr>
        <w:t>Flow in the middle Goulburn River (i.e. Between Lake Eildon and Goulburn Weir) is higher than it would naturally be in summer and early autumn to supply irrigation needs, but is lower than natural at other times of the year. The diversion of irrigation water at Goulburn Weir and inflows from tributaries such as the Broken River and Seven Creeks have helped to retain the natural seasonal flow patterns (i.e. high winter flows and low summer flows) in the lower Goulburn River. Significant Inter-Valley Transfer (IVT) flows may also be released into the lower Goulburn River from Goulburn Weir during summer and early autumn to supply water entitlements traded from the Goulburn River system to the Murray River system. The regulation described above has reduced the average annual flow in the lower Goulburn River downstream of Goulburn Weir to 1,340 GL, which is less than half of the estimated pre-regulated flow</w:t>
      </w:r>
      <w:r w:rsidR="00DF3E03">
        <w:rPr>
          <w:szCs w:val="20"/>
        </w:rPr>
        <w:t xml:space="preserve"> of </w:t>
      </w:r>
      <w:r w:rsidR="005C1153">
        <w:rPr>
          <w:szCs w:val="20"/>
        </w:rPr>
        <w:t>3233 GL</w:t>
      </w:r>
      <w:r w:rsidRPr="005B153B">
        <w:rPr>
          <w:szCs w:val="20"/>
        </w:rPr>
        <w:t xml:space="preserve">. </w:t>
      </w:r>
    </w:p>
    <w:p w14:paraId="2367BE6F" w14:textId="77777777" w:rsidR="00C203F4" w:rsidRDefault="00C203F4" w:rsidP="00C203F4">
      <w:pPr>
        <w:pStyle w:val="Para0"/>
      </w:pPr>
      <w:r w:rsidRPr="005B153B">
        <w:t xml:space="preserve">The sections of the Goulburn River between Lake Eildon and Shepparton </w:t>
      </w:r>
      <w:r>
        <w:t xml:space="preserve">(including Zone 1 of the Lower Goulburn River Selected Area) </w:t>
      </w:r>
      <w:r w:rsidRPr="005B153B">
        <w:t>have a naturally confined floodplain (up to 4 km wide). Constructed levees confine the floodplain along the Goulburn River downstream of Shepparton</w:t>
      </w:r>
      <w:r>
        <w:t xml:space="preserve"> (i.e. Zone 2 of the Lower Goulburn River Selected Area)</w:t>
      </w:r>
      <w:r w:rsidRPr="005B153B">
        <w:t xml:space="preserve">. Flood water leaving the Goulburn River downstream of Shepparton either returns to the channel (where blocked by levees), or flows north via the Deep Creek system that </w:t>
      </w:r>
      <w:r w:rsidRPr="00483E33">
        <w:t>discharges</w:t>
      </w:r>
      <w:r w:rsidRPr="005B153B">
        <w:t xml:space="preserve"> to the Murray River downstream of Barmah</w:t>
      </w:r>
      <w:r w:rsidR="00B75BAD">
        <w:t xml:space="preserve"> (but upstream of the confluence of the Goulburn and Murray Rivers)</w:t>
      </w:r>
      <w:r w:rsidRPr="005B153B">
        <w:t xml:space="preserve">. The Broken River is a major tributary of the Goulburn River, discharging at Shepparton. </w:t>
      </w:r>
    </w:p>
    <w:p w14:paraId="2367BE70" w14:textId="31F47FEF" w:rsidR="00C203F4" w:rsidRPr="005B153B" w:rsidRDefault="00C203F4" w:rsidP="00C203F4">
      <w:pPr>
        <w:pStyle w:val="Para0"/>
      </w:pPr>
      <w:r>
        <w:t xml:space="preserve">As well as the impact of long term flow reduction, the lower Goulburn River </w:t>
      </w:r>
      <w:r w:rsidR="0072644F">
        <w:t xml:space="preserve">was </w:t>
      </w:r>
      <w:r>
        <w:t>heavily affected by the Millennium Drought</w:t>
      </w:r>
      <w:r w:rsidR="0049586B">
        <w:t xml:space="preserve"> when</w:t>
      </w:r>
      <w:r>
        <w:t xml:space="preserve"> amphibious and flood tolerant bank vegetation </w:t>
      </w:r>
      <w:r w:rsidR="00483E33">
        <w:t>dried-out</w:t>
      </w:r>
      <w:r w:rsidR="005C1153">
        <w:t xml:space="preserve"> </w:t>
      </w:r>
      <w:r>
        <w:t>and was replaced by terrestrial vegetation. The extended floods in 2010</w:t>
      </w:r>
      <w:r w:rsidR="002F686B">
        <w:t>-</w:t>
      </w:r>
      <w:r>
        <w:t>11 and 2012 killed</w:t>
      </w:r>
      <w:r w:rsidR="00483E33">
        <w:t>-</w:t>
      </w:r>
      <w:r>
        <w:t xml:space="preserve">off all the terrestrial vegetation leaving bare river banks susceptible to erosion. Vegetation </w:t>
      </w:r>
      <w:r w:rsidR="00D626F6">
        <w:t xml:space="preserve">has begun to </w:t>
      </w:r>
      <w:r>
        <w:t>re-establish</w:t>
      </w:r>
      <w:r w:rsidR="00D626F6">
        <w:t xml:space="preserve"> over recent years</w:t>
      </w:r>
      <w:r>
        <w:t xml:space="preserve">. Golden </w:t>
      </w:r>
      <w:r w:rsidR="00423F03">
        <w:t>p</w:t>
      </w:r>
      <w:r>
        <w:t xml:space="preserve">erch, a flow cued spawner, did not spawn during the drought </w:t>
      </w:r>
      <w:r w:rsidR="00590E4A">
        <w:rPr>
          <w:noProof/>
        </w:rPr>
        <w:t>(</w:t>
      </w:r>
      <w:r w:rsidR="00885F76">
        <w:rPr>
          <w:noProof/>
        </w:rPr>
        <w:t>Koster et al. 2012</w:t>
      </w:r>
      <w:r w:rsidR="00590E4A">
        <w:rPr>
          <w:noProof/>
        </w:rPr>
        <w:t>)</w:t>
      </w:r>
      <w:r>
        <w:t>, making spawning a priority to rebuild</w:t>
      </w:r>
      <w:r w:rsidR="00455533">
        <w:t xml:space="preserve"> </w:t>
      </w:r>
      <w:r>
        <w:t>populations and age classes.</w:t>
      </w:r>
    </w:p>
    <w:p w14:paraId="2367BE71" w14:textId="77777777" w:rsidR="001665D6" w:rsidRDefault="001665D6" w:rsidP="001665D6">
      <w:pPr>
        <w:pStyle w:val="Heading2"/>
      </w:pPr>
      <w:bookmarkStart w:id="18" w:name="_Toc430418228"/>
      <w:bookmarkStart w:id="19" w:name="_Toc465090767"/>
      <w:bookmarkStart w:id="20" w:name="_Toc472506007"/>
      <w:r>
        <w:t xml:space="preserve">Overview of </w:t>
      </w:r>
      <w:r w:rsidR="008B4D7A">
        <w:t>C</w:t>
      </w:r>
      <w:r>
        <w:t>ommonwealth environmental watering</w:t>
      </w:r>
      <w:bookmarkEnd w:id="18"/>
      <w:bookmarkEnd w:id="19"/>
      <w:bookmarkEnd w:id="20"/>
      <w:r>
        <w:t xml:space="preserve"> </w:t>
      </w:r>
    </w:p>
    <w:p w14:paraId="2367BE72" w14:textId="1B5AC17F" w:rsidR="00AF7B17" w:rsidRDefault="00AF7B17" w:rsidP="00AF7B17">
      <w:pPr>
        <w:pStyle w:val="Para0"/>
        <w:rPr>
          <w:lang w:eastAsia="en-AU"/>
        </w:rPr>
      </w:pPr>
      <w:r w:rsidRPr="009F2C22">
        <w:rPr>
          <w:lang w:eastAsia="en-AU"/>
        </w:rPr>
        <w:t>As of</w:t>
      </w:r>
      <w:r w:rsidR="002F686B">
        <w:rPr>
          <w:lang w:eastAsia="en-AU"/>
        </w:rPr>
        <w:t xml:space="preserve"> 1 July 201</w:t>
      </w:r>
      <w:r w:rsidR="00A20D81">
        <w:rPr>
          <w:lang w:eastAsia="en-AU"/>
        </w:rPr>
        <w:t>5</w:t>
      </w:r>
      <w:r w:rsidRPr="009F2C22">
        <w:rPr>
          <w:lang w:eastAsia="en-AU"/>
        </w:rPr>
        <w:t xml:space="preserve">, the </w:t>
      </w:r>
      <w:r w:rsidRPr="002B3DE1">
        <w:rPr>
          <w:lang w:eastAsia="en-AU"/>
        </w:rPr>
        <w:t xml:space="preserve">Commonwealth held </w:t>
      </w:r>
      <w:r w:rsidR="00226575" w:rsidRPr="002B3DE1">
        <w:rPr>
          <w:lang w:eastAsia="en-AU"/>
        </w:rPr>
        <w:t>2</w:t>
      </w:r>
      <w:r w:rsidR="002B3DE1" w:rsidRPr="002B3DE1">
        <w:rPr>
          <w:lang w:eastAsia="en-AU"/>
        </w:rPr>
        <w:t>55.2</w:t>
      </w:r>
      <w:r w:rsidRPr="002B3DE1">
        <w:rPr>
          <w:lang w:eastAsia="en-AU"/>
        </w:rPr>
        <w:t xml:space="preserve"> GL of high security and </w:t>
      </w:r>
      <w:r w:rsidR="00D626F6">
        <w:rPr>
          <w:lang w:eastAsia="en-AU"/>
        </w:rPr>
        <w:t>18</w:t>
      </w:r>
      <w:r w:rsidR="002B3DE1" w:rsidRPr="002B3DE1">
        <w:rPr>
          <w:lang w:eastAsia="en-AU"/>
        </w:rPr>
        <w:t>.4</w:t>
      </w:r>
      <w:r w:rsidRPr="002B3DE1">
        <w:rPr>
          <w:lang w:eastAsia="en-AU"/>
        </w:rPr>
        <w:t xml:space="preserve"> GL of low security</w:t>
      </w:r>
      <w:r w:rsidRPr="009F2C22">
        <w:rPr>
          <w:lang w:eastAsia="en-AU"/>
        </w:rPr>
        <w:t xml:space="preserve"> environmental water entitlements in the Goulburn River</w:t>
      </w:r>
      <w:r w:rsidR="00D626F6">
        <w:rPr>
          <w:lang w:eastAsia="en-AU"/>
        </w:rPr>
        <w:t xml:space="preserve"> (</w:t>
      </w:r>
      <w:r w:rsidR="00D626F6">
        <w:t xml:space="preserve">Table </w:t>
      </w:r>
      <w:r w:rsidR="00D626F6">
        <w:rPr>
          <w:noProof/>
        </w:rPr>
        <w:t>1</w:t>
      </w:r>
      <w:r w:rsidR="00D626F6">
        <w:noBreakHyphen/>
      </w:r>
      <w:r w:rsidR="00D626F6">
        <w:rPr>
          <w:noProof/>
        </w:rPr>
        <w:t>2</w:t>
      </w:r>
      <w:r w:rsidR="00003908">
        <w:rPr>
          <w:lang w:eastAsia="en-AU"/>
        </w:rPr>
        <w:t>)</w:t>
      </w:r>
      <w:r w:rsidRPr="009F2C22">
        <w:rPr>
          <w:lang w:eastAsia="en-AU"/>
        </w:rPr>
        <w:t>.</w:t>
      </w:r>
      <w:r w:rsidR="009678E5">
        <w:rPr>
          <w:lang w:eastAsia="en-AU"/>
        </w:rPr>
        <w:t xml:space="preserve"> </w:t>
      </w:r>
      <w:r w:rsidRPr="009F2C22">
        <w:rPr>
          <w:lang w:eastAsia="en-AU"/>
        </w:rPr>
        <w:t xml:space="preserve">The Goulburn River receives other environmental flows </w:t>
      </w:r>
      <w:r w:rsidR="009E1C4A">
        <w:rPr>
          <w:lang w:eastAsia="en-AU"/>
        </w:rPr>
        <w:t xml:space="preserve">including from </w:t>
      </w:r>
      <w:r w:rsidRPr="009F2C22">
        <w:rPr>
          <w:lang w:eastAsia="en-AU"/>
        </w:rPr>
        <w:t>the Victorian Environmental Water Holder</w:t>
      </w:r>
      <w:r w:rsidR="00980203">
        <w:rPr>
          <w:lang w:eastAsia="en-AU"/>
        </w:rPr>
        <w:t xml:space="preserve"> </w:t>
      </w:r>
      <w:r w:rsidR="009E1C4A">
        <w:rPr>
          <w:lang w:eastAsia="en-AU"/>
        </w:rPr>
        <w:t xml:space="preserve">and </w:t>
      </w:r>
      <w:r w:rsidRPr="009F2C22">
        <w:rPr>
          <w:lang w:eastAsia="en-AU"/>
        </w:rPr>
        <w:t xml:space="preserve">The Living Murray </w:t>
      </w:r>
      <w:r w:rsidR="00980203">
        <w:rPr>
          <w:lang w:eastAsia="en-AU"/>
        </w:rPr>
        <w:t xml:space="preserve">program. </w:t>
      </w:r>
      <w:r w:rsidR="00BB5826">
        <w:rPr>
          <w:lang w:eastAsia="en-AU"/>
        </w:rPr>
        <w:t>I</w:t>
      </w:r>
      <w:r w:rsidRPr="009F2C22">
        <w:rPr>
          <w:lang w:eastAsia="en-AU"/>
        </w:rPr>
        <w:t>nter</w:t>
      </w:r>
      <w:r w:rsidR="004C79E5">
        <w:rPr>
          <w:lang w:eastAsia="en-AU"/>
        </w:rPr>
        <w:t>-</w:t>
      </w:r>
      <w:r w:rsidR="00BB5826">
        <w:rPr>
          <w:lang w:eastAsia="en-AU"/>
        </w:rPr>
        <w:t>V</w:t>
      </w:r>
      <w:r w:rsidRPr="009F2C22">
        <w:rPr>
          <w:lang w:eastAsia="en-AU"/>
        </w:rPr>
        <w:t xml:space="preserve">alley </w:t>
      </w:r>
      <w:r w:rsidR="00BB5826">
        <w:rPr>
          <w:lang w:eastAsia="en-AU"/>
        </w:rPr>
        <w:t>T</w:t>
      </w:r>
      <w:r w:rsidRPr="009F2C22">
        <w:rPr>
          <w:lang w:eastAsia="en-AU"/>
        </w:rPr>
        <w:t xml:space="preserve">ransfers </w:t>
      </w:r>
      <w:r w:rsidR="00980203">
        <w:rPr>
          <w:lang w:eastAsia="en-AU"/>
        </w:rPr>
        <w:t xml:space="preserve">are also used to meet environmental flow targets when possible </w:t>
      </w:r>
      <w:r w:rsidR="00590E4A">
        <w:rPr>
          <w:noProof/>
          <w:lang w:eastAsia="en-AU"/>
        </w:rPr>
        <w:t>(</w:t>
      </w:r>
      <w:r w:rsidR="00885F76">
        <w:rPr>
          <w:noProof/>
          <w:lang w:eastAsia="en-AU"/>
        </w:rPr>
        <w:t>see Gawne et al. 2013 for further details</w:t>
      </w:r>
      <w:r w:rsidR="00590E4A">
        <w:rPr>
          <w:noProof/>
          <w:lang w:eastAsia="en-AU"/>
        </w:rPr>
        <w:t>)</w:t>
      </w:r>
      <w:r w:rsidRPr="009F2C22">
        <w:rPr>
          <w:lang w:eastAsia="en-AU"/>
        </w:rPr>
        <w:t>.</w:t>
      </w:r>
      <w:r w:rsidR="009678E5">
        <w:rPr>
          <w:lang w:eastAsia="en-AU"/>
        </w:rPr>
        <w:t xml:space="preserve"> </w:t>
      </w:r>
      <w:r w:rsidR="009E1C4A">
        <w:rPr>
          <w:lang w:eastAsia="en-AU"/>
        </w:rPr>
        <w:t>In 2015-16</w:t>
      </w:r>
      <w:r w:rsidRPr="009F2C22">
        <w:rPr>
          <w:lang w:eastAsia="en-AU"/>
        </w:rPr>
        <w:t xml:space="preserve"> the Commonwealth environmental water entitlement provide</w:t>
      </w:r>
      <w:r w:rsidR="009E1C4A">
        <w:rPr>
          <w:lang w:eastAsia="en-AU"/>
        </w:rPr>
        <w:t>d</w:t>
      </w:r>
      <w:r w:rsidRPr="009F2C22">
        <w:rPr>
          <w:lang w:eastAsia="en-AU"/>
        </w:rPr>
        <w:t xml:space="preserve"> most of the </w:t>
      </w:r>
      <w:r w:rsidR="000D2EDB">
        <w:rPr>
          <w:lang w:eastAsia="en-AU"/>
        </w:rPr>
        <w:t xml:space="preserve">environmental </w:t>
      </w:r>
      <w:r w:rsidRPr="009F2C22">
        <w:rPr>
          <w:lang w:eastAsia="en-AU"/>
        </w:rPr>
        <w:t>water used to meet specific environmental flow objectives in the lower Goulburn River channel.</w:t>
      </w:r>
    </w:p>
    <w:p w14:paraId="2367BE73" w14:textId="515468B3" w:rsidR="00483E33" w:rsidRDefault="00483E33" w:rsidP="00483E33">
      <w:pPr>
        <w:pStyle w:val="Caption"/>
      </w:pPr>
      <w:bookmarkStart w:id="21" w:name="_Ref469922240"/>
      <w:bookmarkStart w:id="22" w:name="_Toc472506957"/>
      <w:r>
        <w:t xml:space="preserve">Table </w:t>
      </w:r>
      <w:r w:rsidR="00B90AC0">
        <w:rPr>
          <w:noProof/>
        </w:rPr>
        <w:t>1</w:t>
      </w:r>
      <w:r>
        <w:noBreakHyphen/>
      </w:r>
      <w:r w:rsidR="00B90AC0">
        <w:rPr>
          <w:noProof/>
        </w:rPr>
        <w:t>2</w:t>
      </w:r>
      <w:bookmarkEnd w:id="21"/>
      <w:r>
        <w:t>. Commonwealth environmental water entitlements as at 1 July 2015.</w:t>
      </w:r>
      <w:bookmarkEnd w:id="22"/>
      <w:r>
        <w:t xml:space="preserve"> </w:t>
      </w:r>
    </w:p>
    <w:tbl>
      <w:tblPr>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247"/>
        <w:gridCol w:w="2183"/>
        <w:gridCol w:w="4316"/>
      </w:tblGrid>
      <w:tr w:rsidR="00483E33" w:rsidRPr="00BD787B" w14:paraId="2367BE78" w14:textId="77777777" w:rsidTr="00003908">
        <w:trPr>
          <w:cantSplit/>
          <w:tblHeader/>
        </w:trPr>
        <w:tc>
          <w:tcPr>
            <w:tcW w:w="1666" w:type="pct"/>
            <w:shd w:val="clear" w:color="auto" w:fill="365F91" w:themeFill="accent1" w:themeFillShade="BF"/>
          </w:tcPr>
          <w:p w14:paraId="2367BE74" w14:textId="77777777" w:rsidR="00483E33" w:rsidRPr="00BA49F9" w:rsidRDefault="00483E33" w:rsidP="00483E33">
            <w:pPr>
              <w:pStyle w:val="Tablesmallheading"/>
              <w:rPr>
                <w:color w:val="FFFFFF" w:themeColor="background1"/>
              </w:rPr>
            </w:pPr>
            <w:r w:rsidRPr="00BA49F9">
              <w:rPr>
                <w:color w:val="FFFFFF" w:themeColor="background1"/>
                <w:lang w:eastAsia="en-AU"/>
              </w:rPr>
              <w:t xml:space="preserve">Entitlement type </w:t>
            </w:r>
          </w:p>
        </w:tc>
        <w:tc>
          <w:tcPr>
            <w:tcW w:w="1120" w:type="pct"/>
            <w:shd w:val="clear" w:color="auto" w:fill="365F91" w:themeFill="accent1" w:themeFillShade="BF"/>
          </w:tcPr>
          <w:p w14:paraId="2367BE75" w14:textId="77777777" w:rsidR="00483E33" w:rsidRPr="00BA49F9" w:rsidRDefault="00483E33" w:rsidP="00483E33">
            <w:pPr>
              <w:pStyle w:val="Tablesmallheading"/>
              <w:rPr>
                <w:color w:val="FFFFFF" w:themeColor="background1"/>
              </w:rPr>
            </w:pPr>
            <w:r w:rsidRPr="00BA49F9">
              <w:rPr>
                <w:color w:val="FFFFFF" w:themeColor="background1"/>
              </w:rPr>
              <w:t>Entitlement held (GL)</w:t>
            </w:r>
          </w:p>
        </w:tc>
        <w:tc>
          <w:tcPr>
            <w:tcW w:w="2214" w:type="pct"/>
            <w:shd w:val="clear" w:color="auto" w:fill="365F91" w:themeFill="accent1" w:themeFillShade="BF"/>
          </w:tcPr>
          <w:p w14:paraId="2367BE77" w14:textId="0D6BB87C" w:rsidR="00483E33" w:rsidRPr="00BA49F9" w:rsidRDefault="00483E33" w:rsidP="00003908">
            <w:pPr>
              <w:pStyle w:val="Tablesmallheading"/>
              <w:rPr>
                <w:color w:val="FFFFFF" w:themeColor="background1"/>
              </w:rPr>
            </w:pPr>
            <w:r w:rsidRPr="00BA49F9">
              <w:rPr>
                <w:color w:val="FFFFFF" w:themeColor="background1"/>
              </w:rPr>
              <w:t xml:space="preserve">Entitlement held </w:t>
            </w:r>
            <w:r w:rsidR="00003908">
              <w:rPr>
                <w:color w:val="FFFFFF" w:themeColor="background1"/>
              </w:rPr>
              <w:t xml:space="preserve">- </w:t>
            </w:r>
            <w:r w:rsidRPr="00BA49F9">
              <w:rPr>
                <w:color w:val="FFFFFF" w:themeColor="background1"/>
              </w:rPr>
              <w:t>Long term average annual yield (GL)</w:t>
            </w:r>
          </w:p>
        </w:tc>
      </w:tr>
      <w:tr w:rsidR="00483E33" w:rsidRPr="00BD787B" w14:paraId="2367BE7C" w14:textId="77777777" w:rsidTr="00003908">
        <w:trPr>
          <w:cantSplit/>
        </w:trPr>
        <w:tc>
          <w:tcPr>
            <w:tcW w:w="1666" w:type="pct"/>
            <w:shd w:val="clear" w:color="auto" w:fill="auto"/>
          </w:tcPr>
          <w:p w14:paraId="2367BE79" w14:textId="77777777" w:rsidR="00483E33" w:rsidRPr="00BD787B" w:rsidRDefault="00483E33" w:rsidP="00483E33">
            <w:pPr>
              <w:pStyle w:val="Tablesmalltext"/>
            </w:pPr>
            <w:r w:rsidRPr="00BD787B">
              <w:t>Goulburn (high reliability)</w:t>
            </w:r>
          </w:p>
        </w:tc>
        <w:tc>
          <w:tcPr>
            <w:tcW w:w="1120" w:type="pct"/>
            <w:shd w:val="clear" w:color="auto" w:fill="auto"/>
          </w:tcPr>
          <w:p w14:paraId="2367BE7A" w14:textId="77777777" w:rsidR="00483E33" w:rsidRPr="00BD787B" w:rsidRDefault="00483E33" w:rsidP="00483E33">
            <w:pPr>
              <w:pStyle w:val="Tablesmalltext"/>
            </w:pPr>
            <w:r w:rsidRPr="00BD787B">
              <w:t>255.2</w:t>
            </w:r>
          </w:p>
        </w:tc>
        <w:tc>
          <w:tcPr>
            <w:tcW w:w="2214" w:type="pct"/>
            <w:shd w:val="clear" w:color="auto" w:fill="auto"/>
          </w:tcPr>
          <w:p w14:paraId="2367BE7B" w14:textId="77777777" w:rsidR="00483E33" w:rsidRPr="00BD787B" w:rsidRDefault="00483E33" w:rsidP="00483E33">
            <w:pPr>
              <w:pStyle w:val="Tablesmalltext"/>
            </w:pPr>
            <w:r w:rsidRPr="00BD787B">
              <w:t>242.0</w:t>
            </w:r>
          </w:p>
        </w:tc>
      </w:tr>
      <w:tr w:rsidR="00483E33" w:rsidRPr="00BD787B" w14:paraId="2367BE80" w14:textId="77777777" w:rsidTr="00003908">
        <w:trPr>
          <w:cantSplit/>
        </w:trPr>
        <w:tc>
          <w:tcPr>
            <w:tcW w:w="1666" w:type="pct"/>
            <w:shd w:val="clear" w:color="auto" w:fill="auto"/>
          </w:tcPr>
          <w:p w14:paraId="2367BE7D" w14:textId="77777777" w:rsidR="00483E33" w:rsidRPr="00BD787B" w:rsidRDefault="00483E33" w:rsidP="00483E33">
            <w:pPr>
              <w:pStyle w:val="Tablesmalltext"/>
            </w:pPr>
            <w:r w:rsidRPr="00BD787B">
              <w:t>Goulburn (low reliability)</w:t>
            </w:r>
          </w:p>
        </w:tc>
        <w:tc>
          <w:tcPr>
            <w:tcW w:w="1120" w:type="pct"/>
            <w:shd w:val="clear" w:color="auto" w:fill="auto"/>
          </w:tcPr>
          <w:p w14:paraId="2367BE7E" w14:textId="77777777" w:rsidR="00483E33" w:rsidRPr="00BD787B" w:rsidRDefault="00483E33" w:rsidP="00483E33">
            <w:pPr>
              <w:pStyle w:val="Tablesmalltext"/>
            </w:pPr>
            <w:r w:rsidRPr="00BD787B">
              <w:t>18.4</w:t>
            </w:r>
          </w:p>
        </w:tc>
        <w:tc>
          <w:tcPr>
            <w:tcW w:w="2214" w:type="pct"/>
            <w:shd w:val="clear" w:color="auto" w:fill="auto"/>
          </w:tcPr>
          <w:p w14:paraId="2367BE7F" w14:textId="77777777" w:rsidR="00483E33" w:rsidRPr="00BD787B" w:rsidRDefault="00483E33" w:rsidP="00483E33">
            <w:pPr>
              <w:pStyle w:val="Tablesmalltext"/>
            </w:pPr>
            <w:r w:rsidRPr="00BD787B">
              <w:t>9.5</w:t>
            </w:r>
          </w:p>
        </w:tc>
      </w:tr>
    </w:tbl>
    <w:p w14:paraId="2367BE81" w14:textId="41B88919" w:rsidR="005B76B8" w:rsidRPr="005B153B" w:rsidRDefault="005B76B8" w:rsidP="005B76B8">
      <w:pPr>
        <w:pStyle w:val="Heading3"/>
      </w:pPr>
      <w:bookmarkStart w:id="23" w:name="_Toc472506008"/>
      <w:r w:rsidRPr="005B153B">
        <w:t xml:space="preserve">What type of watering </w:t>
      </w:r>
      <w:r w:rsidR="00273F33">
        <w:t>wa</w:t>
      </w:r>
      <w:r w:rsidR="00273F33" w:rsidRPr="005B153B">
        <w:t>s</w:t>
      </w:r>
      <w:r w:rsidR="00273F33">
        <w:t xml:space="preserve"> planned</w:t>
      </w:r>
      <w:r w:rsidRPr="005B153B">
        <w:t>?</w:t>
      </w:r>
      <w:bookmarkEnd w:id="23"/>
    </w:p>
    <w:p w14:paraId="2367BE82" w14:textId="798DEC7B" w:rsidR="006743C8" w:rsidRDefault="00823A12" w:rsidP="00AF7B17">
      <w:pPr>
        <w:pStyle w:val="Para0"/>
      </w:pPr>
      <w:r>
        <w:t>Potential w</w:t>
      </w:r>
      <w:r w:rsidR="005B76B8" w:rsidRPr="005B153B">
        <w:t xml:space="preserve">atering </w:t>
      </w:r>
      <w:r>
        <w:t>actions</w:t>
      </w:r>
      <w:r w:rsidR="005B76B8" w:rsidRPr="005B153B">
        <w:t xml:space="preserve"> </w:t>
      </w:r>
      <w:r>
        <w:t xml:space="preserve">for 2015-16 in Reaches 4 and 5 </w:t>
      </w:r>
      <w:r w:rsidR="005B76B8" w:rsidRPr="005B153B">
        <w:t>include</w:t>
      </w:r>
      <w:r>
        <w:t>d</w:t>
      </w:r>
      <w:r w:rsidR="005B76B8" w:rsidRPr="005B153B">
        <w:t xml:space="preserve"> </w:t>
      </w:r>
      <w:r>
        <w:t xml:space="preserve">continuous </w:t>
      </w:r>
      <w:r w:rsidR="005B76B8" w:rsidRPr="005B153B">
        <w:t>baseflows throughout the year</w:t>
      </w:r>
      <w:r w:rsidR="00AB5341">
        <w:t xml:space="preserve"> for habitat</w:t>
      </w:r>
      <w:r w:rsidR="005B76B8" w:rsidRPr="005B153B">
        <w:t xml:space="preserve">, </w:t>
      </w:r>
      <w:r w:rsidR="00AB5341">
        <w:t xml:space="preserve">a spring fresh for bank vegetation, a spring/summer fresh for </w:t>
      </w:r>
      <w:r w:rsidR="00881AFB">
        <w:t>native fish, a summer/</w:t>
      </w:r>
      <w:r w:rsidR="00AB5341">
        <w:t>autu</w:t>
      </w:r>
      <w:r w:rsidR="00761EB1">
        <w:t xml:space="preserve">mn fresh for continued </w:t>
      </w:r>
      <w:r w:rsidR="00420AFC">
        <w:t>recovery of bank-</w:t>
      </w:r>
      <w:r w:rsidR="00761EB1">
        <w:t xml:space="preserve">vegetation </w:t>
      </w:r>
      <w:r w:rsidR="00AB5341">
        <w:t xml:space="preserve">and a winter fresh </w:t>
      </w:r>
      <w:r w:rsidR="00420AFC">
        <w:t>to maintain habitat</w:t>
      </w:r>
      <w:r w:rsidR="005B76B8" w:rsidRPr="005B153B">
        <w:t xml:space="preserve">. </w:t>
      </w:r>
      <w:r w:rsidR="00420AFC">
        <w:t xml:space="preserve">Watering </w:t>
      </w:r>
      <w:r w:rsidR="00560268">
        <w:t xml:space="preserve">actions </w:t>
      </w:r>
      <w:r w:rsidR="00420AFC">
        <w:t>that can occur depend on climatic conditions and water availability</w:t>
      </w:r>
      <w:r w:rsidR="00C053AB">
        <w:t xml:space="preserve"> and </w:t>
      </w:r>
      <w:r w:rsidR="001D0A27">
        <w:t>the viability of each option is</w:t>
      </w:r>
      <w:r w:rsidR="00C053AB">
        <w:t xml:space="preserve"> discussed between all water holders and the river operators throughout the year</w:t>
      </w:r>
      <w:r w:rsidR="005B76B8" w:rsidRPr="005B153B">
        <w:t xml:space="preserve">. </w:t>
      </w:r>
    </w:p>
    <w:p w14:paraId="2367BE83" w14:textId="6050E86C" w:rsidR="005B76B8" w:rsidRPr="009F2C22" w:rsidRDefault="00D61930" w:rsidP="00AF7B17">
      <w:pPr>
        <w:pStyle w:val="Para0"/>
        <w:rPr>
          <w:lang w:eastAsia="en-AU"/>
        </w:rPr>
      </w:pPr>
      <w:r>
        <w:t>When environmental f</w:t>
      </w:r>
      <w:r w:rsidR="00405881">
        <w:t xml:space="preserve">lows </w:t>
      </w:r>
      <w:r>
        <w:t>are to be above</w:t>
      </w:r>
      <w:r w:rsidR="00405881">
        <w:t xml:space="preserve"> 3,000 ML/day </w:t>
      </w:r>
      <w:r>
        <w:t xml:space="preserve">at Goulburn Weir </w:t>
      </w:r>
      <w:r w:rsidR="00405881">
        <w:t xml:space="preserve">landowners </w:t>
      </w:r>
      <w:r w:rsidR="006F68A6">
        <w:t xml:space="preserve">are advised ahead of time to allow for </w:t>
      </w:r>
      <w:r w:rsidR="00405881">
        <w:t>pumps at risk of being inundated</w:t>
      </w:r>
      <w:r w:rsidR="006F68A6">
        <w:t xml:space="preserve"> to be moved</w:t>
      </w:r>
      <w:r w:rsidR="00405881">
        <w:t xml:space="preserve">. </w:t>
      </w:r>
      <w:r w:rsidR="0079592F">
        <w:t>To avoid flooding of private property or infrastructure</w:t>
      </w:r>
      <w:r w:rsidR="00273F33">
        <w:t>,</w:t>
      </w:r>
      <w:r w:rsidR="0079592F">
        <w:t xml:space="preserve"> fresh </w:t>
      </w:r>
      <w:r w:rsidR="006B12C9">
        <w:t xml:space="preserve">actions </w:t>
      </w:r>
      <w:r w:rsidR="0079592F">
        <w:t>are unlikely to exceed 9</w:t>
      </w:r>
      <w:r w:rsidR="0044044A">
        <w:t xml:space="preserve">,500 ML/day at </w:t>
      </w:r>
      <w:r w:rsidR="003E5E6D">
        <w:t>McCoy’s</w:t>
      </w:r>
      <w:r w:rsidR="0044044A">
        <w:t xml:space="preserve"> Bridge and</w:t>
      </w:r>
      <w:r w:rsidR="0079592F">
        <w:t xml:space="preserve"> </w:t>
      </w:r>
      <w:r w:rsidR="005B76B8" w:rsidRPr="005B153B">
        <w:t xml:space="preserve">Commonwealth environmental water will not be used to </w:t>
      </w:r>
      <w:r w:rsidR="005B76B8">
        <w:t>contribute to flows greater than 1</w:t>
      </w:r>
      <w:r w:rsidR="0079592F">
        <w:t>8</w:t>
      </w:r>
      <w:r w:rsidR="005B76B8">
        <w:t>,000 ML/day at Shepparton</w:t>
      </w:r>
      <w:r w:rsidR="0044044A">
        <w:t xml:space="preserve">. </w:t>
      </w:r>
      <w:r w:rsidR="00C053AB">
        <w:t>In the event of high natural flows</w:t>
      </w:r>
      <w:r w:rsidR="0005668B">
        <w:t>,</w:t>
      </w:r>
      <w:r w:rsidR="00C053AB">
        <w:t xml:space="preserve"> </w:t>
      </w:r>
      <w:r w:rsidR="004E507F">
        <w:t xml:space="preserve">watering may commence at 15,000 ML/day at </w:t>
      </w:r>
      <w:r w:rsidR="003E5E6D">
        <w:t>McCoy’s</w:t>
      </w:r>
      <w:r w:rsidR="004E507F">
        <w:t xml:space="preserve"> Bridge</w:t>
      </w:r>
      <w:r w:rsidR="00881AFB">
        <w:t xml:space="preserve"> to slow-down recession flow rates</w:t>
      </w:r>
      <w:r w:rsidR="00C40306">
        <w:t>.</w:t>
      </w:r>
      <w:r w:rsidR="0044044A">
        <w:t xml:space="preserve"> </w:t>
      </w:r>
    </w:p>
    <w:p w14:paraId="2367BE92" w14:textId="25AB808E" w:rsidR="003A6828" w:rsidRDefault="008B7299" w:rsidP="00B32B09">
      <w:pPr>
        <w:pStyle w:val="Para0"/>
      </w:pPr>
      <w:r w:rsidRPr="008B7299">
        <w:t>To maximise the efficient and effective use of Commonwealth environmental water, where possible</w:t>
      </w:r>
      <w:r w:rsidR="0044044A">
        <w:t>,</w:t>
      </w:r>
      <w:r w:rsidRPr="008B7299">
        <w:t xml:space="preserve"> return flows from the Goulburn </w:t>
      </w:r>
      <w:r w:rsidR="00537F25">
        <w:t>R</w:t>
      </w:r>
      <w:r>
        <w:t>iver</w:t>
      </w:r>
      <w:r w:rsidRPr="008B7299">
        <w:t xml:space="preserve"> </w:t>
      </w:r>
      <w:r w:rsidR="003A6828">
        <w:t>are</w:t>
      </w:r>
      <w:r w:rsidRPr="008B7299">
        <w:t xml:space="preserve"> traded for use downstream</w:t>
      </w:r>
      <w:r w:rsidR="003A6828">
        <w:t>,</w:t>
      </w:r>
      <w:r w:rsidRPr="008B7299">
        <w:t xml:space="preserve"> providing significant environmental benefits at multiple sites including the lower River Murray channel and floodplain wetlands, Lower Lakes, Coorong and Murray Mouth</w:t>
      </w:r>
      <w:r w:rsidR="00F71DE5">
        <w:t xml:space="preserve"> </w:t>
      </w:r>
      <w:r w:rsidR="00F71DE5">
        <w:rPr>
          <w:noProof/>
        </w:rPr>
        <w:t>(</w:t>
      </w:r>
      <w:r w:rsidR="00885F76">
        <w:rPr>
          <w:noProof/>
        </w:rPr>
        <w:t>CEWO 2014</w:t>
      </w:r>
      <w:r w:rsidR="00F71DE5">
        <w:rPr>
          <w:noProof/>
        </w:rPr>
        <w:t>)</w:t>
      </w:r>
      <w:r>
        <w:t>.</w:t>
      </w:r>
      <w:r w:rsidRPr="005B153B" w:rsidDel="008B7299">
        <w:t xml:space="preserve"> </w:t>
      </w:r>
    </w:p>
    <w:p w14:paraId="2367BE93" w14:textId="5B8BBD4D" w:rsidR="00AF7B17" w:rsidRPr="005B153B" w:rsidRDefault="00AF7B17" w:rsidP="00AF7B17">
      <w:pPr>
        <w:pStyle w:val="Heading3"/>
      </w:pPr>
      <w:bookmarkStart w:id="24" w:name="_Toc392763284"/>
      <w:bookmarkStart w:id="25" w:name="_Toc430418230"/>
      <w:bookmarkStart w:id="26" w:name="_Toc465090769"/>
      <w:bookmarkStart w:id="27" w:name="_Toc472506009"/>
      <w:r w:rsidRPr="005B153B">
        <w:t xml:space="preserve">What </w:t>
      </w:r>
      <w:r w:rsidR="0005668B">
        <w:t>were</w:t>
      </w:r>
      <w:r w:rsidRPr="005B153B">
        <w:t xml:space="preserve"> the expected watering outcomes?</w:t>
      </w:r>
      <w:bookmarkEnd w:id="24"/>
      <w:bookmarkEnd w:id="25"/>
      <w:bookmarkEnd w:id="26"/>
      <w:bookmarkEnd w:id="27"/>
    </w:p>
    <w:p w14:paraId="2367BE94" w14:textId="3A5080DA" w:rsidR="00AF7B17" w:rsidRPr="005B153B" w:rsidRDefault="00F94A11" w:rsidP="00AF7B17">
      <w:pPr>
        <w:pStyle w:val="Para0"/>
      </w:pPr>
      <w:r>
        <w:t xml:space="preserve">Environmental flows in the lower Goulburn River </w:t>
      </w:r>
      <w:r w:rsidR="009D276A">
        <w:t>we</w:t>
      </w:r>
      <w:r>
        <w:t xml:space="preserve">re intended to achieve the following </w:t>
      </w:r>
      <w:r w:rsidR="00AF7B17" w:rsidRPr="005B153B">
        <w:t xml:space="preserve">ecological outcomes: </w:t>
      </w:r>
    </w:p>
    <w:p w14:paraId="2367BE95" w14:textId="3D8F5BD3" w:rsidR="00AF7B17" w:rsidRDefault="00BA1FB8" w:rsidP="00AF7B17">
      <w:pPr>
        <w:pStyle w:val="Para0bullet"/>
      </w:pPr>
      <w:r>
        <w:t xml:space="preserve">Year-round minimum and high baseflows - </w:t>
      </w:r>
      <w:r w:rsidR="00D80A3D" w:rsidRPr="00D80A3D">
        <w:rPr>
          <w:lang w:val="en-AU"/>
        </w:rPr>
        <w:t>to maintain water quality and provide suitable habitat and food resources to support native fish and macroinvertebrates condition and survival.</w:t>
      </w:r>
    </w:p>
    <w:p w14:paraId="2367BE96" w14:textId="77777777" w:rsidR="00D80A3D" w:rsidRDefault="00D80A3D" w:rsidP="00D80A3D">
      <w:pPr>
        <w:pStyle w:val="Para0bullet"/>
      </w:pPr>
      <w:r w:rsidRPr="006C5218">
        <w:t>Winter fresh (Jun-Aug)</w:t>
      </w:r>
      <w:r>
        <w:t xml:space="preserve"> - </w:t>
      </w:r>
      <w:r w:rsidRPr="00D80A3D">
        <w:rPr>
          <w:lang w:val="en-AU"/>
        </w:rPr>
        <w:t xml:space="preserve">to support the condition and survival </w:t>
      </w:r>
      <w:r>
        <w:rPr>
          <w:lang w:val="en-AU"/>
        </w:rPr>
        <w:t xml:space="preserve">of </w:t>
      </w:r>
      <w:r w:rsidRPr="00D80A3D">
        <w:rPr>
          <w:lang w:val="en-AU"/>
        </w:rPr>
        <w:t>native vegetation</w:t>
      </w:r>
      <w:r>
        <w:rPr>
          <w:lang w:val="en-AU"/>
        </w:rPr>
        <w:t xml:space="preserve"> and</w:t>
      </w:r>
      <w:r w:rsidRPr="00D80A3D">
        <w:rPr>
          <w:lang w:val="en-AU"/>
        </w:rPr>
        <w:t xml:space="preserve"> promote the transport of nutrients, carbon, sediment and biota.</w:t>
      </w:r>
    </w:p>
    <w:p w14:paraId="2367BE97" w14:textId="77777777" w:rsidR="00D80A3D" w:rsidRDefault="00D80A3D" w:rsidP="00D80A3D">
      <w:pPr>
        <w:pStyle w:val="Para0bullet"/>
      </w:pPr>
      <w:r>
        <w:t xml:space="preserve">Spring fresh (Sep-Nov) - </w:t>
      </w:r>
      <w:r w:rsidRPr="00D80A3D">
        <w:rPr>
          <w:lang w:val="en-AU"/>
        </w:rPr>
        <w:t xml:space="preserve">long duration </w:t>
      </w:r>
      <w:r>
        <w:rPr>
          <w:lang w:val="en-AU"/>
        </w:rPr>
        <w:t xml:space="preserve">- </w:t>
      </w:r>
      <w:r w:rsidRPr="00D80A3D">
        <w:rPr>
          <w:lang w:val="en-AU"/>
        </w:rPr>
        <w:t>targeting in-channel native vegetation condition and reproduction; macroinvertebrate diversity and abundance; movement and condition of native fish; biotic dispersal</w:t>
      </w:r>
      <w:r w:rsidR="00EE3A06">
        <w:rPr>
          <w:lang w:val="en-AU"/>
        </w:rPr>
        <w:t>;</w:t>
      </w:r>
      <w:r w:rsidRPr="00D80A3D">
        <w:rPr>
          <w:lang w:val="en-AU"/>
        </w:rPr>
        <w:t xml:space="preserve"> and the transport of nutrients, carbon and sediment.</w:t>
      </w:r>
    </w:p>
    <w:p w14:paraId="2367BE98" w14:textId="5FF3E467" w:rsidR="00D80A3D" w:rsidRPr="00590C29" w:rsidRDefault="000933A8" w:rsidP="00AF7B17">
      <w:pPr>
        <w:pStyle w:val="Para0bullet"/>
      </w:pPr>
      <w:r w:rsidRPr="000933A8">
        <w:rPr>
          <w:lang w:val="en-AU"/>
        </w:rPr>
        <w:t>Spring/summer fresh (Oct-Dec)</w:t>
      </w:r>
      <w:r w:rsidR="00590C29">
        <w:rPr>
          <w:lang w:val="en-AU"/>
        </w:rPr>
        <w:t xml:space="preserve"> - </w:t>
      </w:r>
      <w:r w:rsidR="00590C29" w:rsidRPr="00590C29">
        <w:rPr>
          <w:lang w:val="en-AU"/>
        </w:rPr>
        <w:t xml:space="preserve">short duration </w:t>
      </w:r>
      <w:r w:rsidR="00590C29">
        <w:rPr>
          <w:lang w:val="en-AU"/>
        </w:rPr>
        <w:t xml:space="preserve">- </w:t>
      </w:r>
      <w:r w:rsidR="00590C29" w:rsidRPr="00590C29">
        <w:rPr>
          <w:lang w:val="en-AU"/>
        </w:rPr>
        <w:t>to promote movement and breeding of native fish (flow cued spawners).</w:t>
      </w:r>
      <w:r w:rsidR="009678E5">
        <w:rPr>
          <w:lang w:val="en-AU"/>
        </w:rPr>
        <w:t xml:space="preserve"> </w:t>
      </w:r>
    </w:p>
    <w:p w14:paraId="2367BE99" w14:textId="77777777" w:rsidR="00590C29" w:rsidRPr="005B153B" w:rsidRDefault="00590C29" w:rsidP="00AF7B17">
      <w:pPr>
        <w:pStyle w:val="Para0bullet"/>
      </w:pPr>
      <w:r w:rsidRPr="00590C29">
        <w:rPr>
          <w:lang w:val="en-AU"/>
        </w:rPr>
        <w:t>Summer/autumn fresh (Feb-Apr)</w:t>
      </w:r>
      <w:r>
        <w:rPr>
          <w:lang w:val="en-AU"/>
        </w:rPr>
        <w:t xml:space="preserve"> - </w:t>
      </w:r>
      <w:r w:rsidRPr="00590C29">
        <w:rPr>
          <w:lang w:val="en-AU"/>
        </w:rPr>
        <w:t xml:space="preserve">low magnitude, long duration </w:t>
      </w:r>
      <w:r>
        <w:rPr>
          <w:lang w:val="en-AU"/>
        </w:rPr>
        <w:t xml:space="preserve">- </w:t>
      </w:r>
      <w:r w:rsidRPr="00590C29">
        <w:rPr>
          <w:lang w:val="en-AU"/>
        </w:rPr>
        <w:t>to support the survival and condition of in-channel native vegetation and promote the transport of nutrients, carbon, sediment and biota.</w:t>
      </w:r>
    </w:p>
    <w:p w14:paraId="2367BE9B" w14:textId="38E0782B" w:rsidR="00AF7B17" w:rsidRPr="005B153B" w:rsidRDefault="00FD6DC2" w:rsidP="00AF7B17">
      <w:pPr>
        <w:pStyle w:val="Para0"/>
      </w:pPr>
      <w:r>
        <w:t>T</w:t>
      </w:r>
      <w:r w:rsidR="00AF7B17" w:rsidRPr="005B153B">
        <w:t>he</w:t>
      </w:r>
      <w:r>
        <w:t>se</w:t>
      </w:r>
      <w:r w:rsidR="00AF7B17" w:rsidRPr="005B153B">
        <w:t xml:space="preserve"> </w:t>
      </w:r>
      <w:r>
        <w:t xml:space="preserve">are the </w:t>
      </w:r>
      <w:r w:rsidR="00AF7B17" w:rsidRPr="005B153B">
        <w:t>priorities for the lower Goulburn River Selected Area</w:t>
      </w:r>
      <w:r>
        <w:t xml:space="preserve"> monitoring</w:t>
      </w:r>
      <w:r w:rsidR="00EE3A06">
        <w:t xml:space="preserve"> (</w:t>
      </w:r>
      <w:r w:rsidR="00C40306">
        <w:t xml:space="preserve">Table </w:t>
      </w:r>
      <w:r w:rsidR="00C40306">
        <w:rPr>
          <w:noProof/>
        </w:rPr>
        <w:t>1</w:t>
      </w:r>
      <w:r w:rsidR="00C40306">
        <w:noBreakHyphen/>
      </w:r>
      <w:r w:rsidR="00C40306">
        <w:rPr>
          <w:noProof/>
        </w:rPr>
        <w:t>3</w:t>
      </w:r>
      <w:r w:rsidR="00EE3A06">
        <w:t>)</w:t>
      </w:r>
      <w:r w:rsidR="00AF7B17" w:rsidRPr="005B153B">
        <w:t xml:space="preserve">. </w:t>
      </w:r>
    </w:p>
    <w:p w14:paraId="2367BE9D" w14:textId="77777777" w:rsidR="00AF7B17" w:rsidRPr="005B153B" w:rsidRDefault="00AF7B17" w:rsidP="00AF7B17">
      <w:pPr>
        <w:pStyle w:val="Heading3"/>
      </w:pPr>
      <w:bookmarkStart w:id="28" w:name="_Toc392763285"/>
      <w:bookmarkStart w:id="29" w:name="_Toc430418231"/>
      <w:bookmarkStart w:id="30" w:name="_Toc465090770"/>
      <w:bookmarkStart w:id="31" w:name="_Toc472506010"/>
      <w:r w:rsidRPr="005B153B">
        <w:t>Practicalities of watering</w:t>
      </w:r>
      <w:bookmarkEnd w:id="28"/>
      <w:bookmarkEnd w:id="29"/>
      <w:bookmarkEnd w:id="30"/>
      <w:bookmarkEnd w:id="31"/>
    </w:p>
    <w:p w14:paraId="2367BE9E" w14:textId="3322C739" w:rsidR="00AF7B17" w:rsidRPr="00220F5D" w:rsidRDefault="00FD6DC2" w:rsidP="00AF7B17">
      <w:pPr>
        <w:pStyle w:val="Para0"/>
      </w:pPr>
      <w:r>
        <w:t xml:space="preserve">Commonwealth environmental water is sourced </w:t>
      </w:r>
      <w:r w:rsidR="008D72FF">
        <w:t xml:space="preserve">using managed releases from Lake Eildon and/or </w:t>
      </w:r>
      <w:r w:rsidR="00AF7B17" w:rsidRPr="00220F5D">
        <w:t>Goulburn Weir</w:t>
      </w:r>
      <w:r w:rsidR="00994948">
        <w:t>.</w:t>
      </w:r>
      <w:r w:rsidR="00AF7B17" w:rsidRPr="00220F5D">
        <w:t xml:space="preserve"> </w:t>
      </w:r>
      <w:r w:rsidR="00667CC0">
        <w:t xml:space="preserve">Throughout the year </w:t>
      </w:r>
      <w:r w:rsidR="00AF7B17" w:rsidRPr="00220F5D">
        <w:t>river flows from natural catchment runoff, normal minimum flows or irrigation releases (e.g. Inter-Valley Transfers)</w:t>
      </w:r>
      <w:r w:rsidR="00AF7B17">
        <w:t xml:space="preserve"> </w:t>
      </w:r>
      <w:r w:rsidR="00AF7B17" w:rsidRPr="00220F5D">
        <w:t xml:space="preserve">are assessed to see how well they </w:t>
      </w:r>
      <w:r w:rsidR="00667CC0">
        <w:t>are meeting</w:t>
      </w:r>
      <w:r w:rsidR="00AF7B17" w:rsidRPr="00220F5D">
        <w:t xml:space="preserve"> </w:t>
      </w:r>
      <w:r w:rsidR="00667CC0">
        <w:t xml:space="preserve">identified </w:t>
      </w:r>
      <w:r w:rsidR="00AF7B17" w:rsidRPr="00220F5D">
        <w:t xml:space="preserve">flow </w:t>
      </w:r>
      <w:r w:rsidR="00667CC0">
        <w:t xml:space="preserve">targets </w:t>
      </w:r>
      <w:r w:rsidR="00AF7B17">
        <w:t>in the lower Goulburn River</w:t>
      </w:r>
      <w:r w:rsidR="00AF7B17" w:rsidRPr="00220F5D">
        <w:t xml:space="preserve">. </w:t>
      </w:r>
      <w:r w:rsidR="00667CC0">
        <w:t>If available, e</w:t>
      </w:r>
      <w:r w:rsidR="00AF7B17" w:rsidRPr="00220F5D">
        <w:t xml:space="preserve">nvironmental water </w:t>
      </w:r>
      <w:r w:rsidR="00667CC0">
        <w:t xml:space="preserve">can be </w:t>
      </w:r>
      <w:r w:rsidR="00AF7B17" w:rsidRPr="00220F5D">
        <w:t xml:space="preserve">released to increase </w:t>
      </w:r>
      <w:r w:rsidR="007D0D3C">
        <w:t>the</w:t>
      </w:r>
      <w:r w:rsidR="00BE2EC3">
        <w:t xml:space="preserve"> </w:t>
      </w:r>
      <w:r w:rsidR="00AF7B17" w:rsidRPr="00220F5D">
        <w:t xml:space="preserve">flow </w:t>
      </w:r>
      <w:r w:rsidR="007D0D3C">
        <w:t xml:space="preserve">rate and </w:t>
      </w:r>
      <w:r w:rsidR="008B7299">
        <w:t>duration</w:t>
      </w:r>
      <w:r w:rsidR="00DB544D">
        <w:t xml:space="preserve"> to meet these targets</w:t>
      </w:r>
      <w:r w:rsidR="00AF7B17" w:rsidRPr="00220F5D">
        <w:t>.</w:t>
      </w:r>
      <w:r w:rsidR="009678E5">
        <w:t xml:space="preserve"> </w:t>
      </w:r>
    </w:p>
    <w:p w14:paraId="2367BEA1" w14:textId="1AF15293" w:rsidR="00AF7B17" w:rsidRPr="00220F5D" w:rsidRDefault="00AF7B17" w:rsidP="00AF7B17">
      <w:pPr>
        <w:pStyle w:val="Para0"/>
      </w:pPr>
      <w:r w:rsidRPr="00220F5D">
        <w:t xml:space="preserve">Monitoring the physical and ecological effects of environmental flows is particularly sensitive to the timing of fresh </w:t>
      </w:r>
      <w:r w:rsidR="006B12C9">
        <w:t>actions</w:t>
      </w:r>
      <w:r w:rsidR="0092105F">
        <w:t>,</w:t>
      </w:r>
      <w:r w:rsidRPr="00220F5D">
        <w:t xml:space="preserve"> as well as catchment runoff and irrigation releases</w:t>
      </w:r>
      <w:r w:rsidR="0092105F">
        <w:t>,</w:t>
      </w:r>
      <w:r w:rsidRPr="00220F5D">
        <w:t xml:space="preserve"> because high flows </w:t>
      </w:r>
      <w:r>
        <w:t xml:space="preserve">and localised heavy rainfall </w:t>
      </w:r>
      <w:r w:rsidRPr="00220F5D">
        <w:t xml:space="preserve">can restrict access to the river or monitoring sites and </w:t>
      </w:r>
      <w:r w:rsidR="0092105F">
        <w:t xml:space="preserve">reduce </w:t>
      </w:r>
      <w:r w:rsidRPr="00220F5D">
        <w:t>sampling efficiency. These constraints can</w:t>
      </w:r>
      <w:r w:rsidR="0092105F">
        <w:t>,</w:t>
      </w:r>
      <w:r w:rsidRPr="00220F5D">
        <w:t xml:space="preserve"> </w:t>
      </w:r>
      <w:r>
        <w:t>in some cases</w:t>
      </w:r>
      <w:r w:rsidR="0092105F">
        <w:t>,</w:t>
      </w:r>
      <w:r>
        <w:t xml:space="preserve"> </w:t>
      </w:r>
      <w:r w:rsidRPr="00220F5D">
        <w:t>affect the capacity to reliably evaluate the effect of particular flow events</w:t>
      </w:r>
      <w:r>
        <w:t>, although it is not expected to be a major issue for managed environmental flow releases</w:t>
      </w:r>
      <w:r w:rsidRPr="00220F5D">
        <w:t>.</w:t>
      </w:r>
    </w:p>
    <w:p w14:paraId="2367BEA2" w14:textId="77777777" w:rsidR="001665D6" w:rsidRDefault="001665D6" w:rsidP="001665D6">
      <w:pPr>
        <w:pStyle w:val="Heading2"/>
      </w:pPr>
      <w:bookmarkStart w:id="32" w:name="_Toc430418232"/>
      <w:bookmarkStart w:id="33" w:name="_Toc465090771"/>
      <w:bookmarkStart w:id="34" w:name="_Toc472506011"/>
      <w:r>
        <w:t>Environmental water delivered in 2015</w:t>
      </w:r>
      <w:r w:rsidR="00CD5CA5">
        <w:t>-16</w:t>
      </w:r>
      <w:r>
        <w:t xml:space="preserve"> and context</w:t>
      </w:r>
      <w:bookmarkEnd w:id="32"/>
      <w:bookmarkEnd w:id="33"/>
      <w:bookmarkEnd w:id="34"/>
    </w:p>
    <w:p w14:paraId="2367BEA4" w14:textId="630C65E3" w:rsidR="00852F48" w:rsidRDefault="00886649" w:rsidP="00852F48">
      <w:pPr>
        <w:pStyle w:val="Para0"/>
        <w:spacing w:after="0"/>
      </w:pPr>
      <w:r>
        <w:t>In 20</w:t>
      </w:r>
      <w:r w:rsidR="00D14E04">
        <w:t>15-</w:t>
      </w:r>
      <w:r>
        <w:t xml:space="preserve">16 a total </w:t>
      </w:r>
      <w:r w:rsidR="00994948">
        <w:t xml:space="preserve">of </w:t>
      </w:r>
      <w:r w:rsidR="00852F48">
        <w:t>228 GL of environmental water was delivered, with the major environme</w:t>
      </w:r>
      <w:r w:rsidR="007E702A">
        <w:t>ntal water holders providing 190</w:t>
      </w:r>
      <w:r w:rsidR="00852F48">
        <w:t xml:space="preserve"> GL (Commonwealth Environmental Water Holder), 10 GL (Victorian Environmental Water Holder), and 28 GL (The Living Murray). High priority base flows were delivered</w:t>
      </w:r>
      <w:r w:rsidR="00B26528">
        <w:t xml:space="preserve"> and the spring </w:t>
      </w:r>
      <w:r w:rsidR="00A01CAD">
        <w:t xml:space="preserve">and autumn </w:t>
      </w:r>
      <w:r w:rsidR="00B26528">
        <w:t>fresh</w:t>
      </w:r>
      <w:r w:rsidR="00A01CAD">
        <w:t>es</w:t>
      </w:r>
      <w:r w:rsidR="00B26528">
        <w:t xml:space="preserve"> w</w:t>
      </w:r>
      <w:r w:rsidR="00A01CAD">
        <w:t>ere</w:t>
      </w:r>
      <w:r w:rsidR="00B26528">
        <w:t xml:space="preserve"> partially delivered.</w:t>
      </w:r>
      <w:r w:rsidR="00994948">
        <w:t xml:space="preserve"> IVT delivered </w:t>
      </w:r>
      <w:r w:rsidR="00533241">
        <w:t>49 GL, contributing to base flows</w:t>
      </w:r>
      <w:r w:rsidR="00527F6A">
        <w:t xml:space="preserve"> (Table </w:t>
      </w:r>
      <w:r w:rsidR="00527F6A">
        <w:rPr>
          <w:noProof/>
        </w:rPr>
        <w:t>1</w:t>
      </w:r>
      <w:r w:rsidR="00527F6A">
        <w:noBreakHyphen/>
      </w:r>
      <w:r w:rsidR="00527F6A">
        <w:rPr>
          <w:noProof/>
        </w:rPr>
        <w:t>3</w:t>
      </w:r>
      <w:r w:rsidR="00527F6A">
        <w:t>)</w:t>
      </w:r>
      <w:r w:rsidR="00B26528">
        <w:t xml:space="preserve">. </w:t>
      </w:r>
    </w:p>
    <w:p w14:paraId="2367BEA5" w14:textId="1DC13701" w:rsidR="00E32319" w:rsidRDefault="00E32319" w:rsidP="00E32319">
      <w:pPr>
        <w:pStyle w:val="Caption"/>
      </w:pPr>
      <w:bookmarkStart w:id="35" w:name="_Ref469923300"/>
      <w:bookmarkStart w:id="36" w:name="_Ref469994663"/>
      <w:bookmarkStart w:id="37" w:name="_Toc472506958"/>
      <w:r>
        <w:t xml:space="preserve">Table </w:t>
      </w:r>
      <w:r w:rsidR="00B90AC0">
        <w:rPr>
          <w:noProof/>
        </w:rPr>
        <w:t>1</w:t>
      </w:r>
      <w:r>
        <w:noBreakHyphen/>
      </w:r>
      <w:r w:rsidR="00B90AC0">
        <w:rPr>
          <w:noProof/>
        </w:rPr>
        <w:t>3</w:t>
      </w:r>
      <w:bookmarkEnd w:id="35"/>
      <w:r w:rsidR="000B783C">
        <w:t>. Summary of</w:t>
      </w:r>
      <w:r>
        <w:t xml:space="preserve"> </w:t>
      </w:r>
      <w:r w:rsidR="000B783C">
        <w:t xml:space="preserve">planned and actual </w:t>
      </w:r>
      <w:r>
        <w:t>environmental flow for the Lower Goulburn River 2015–</w:t>
      </w:r>
      <w:r w:rsidR="00CC6910">
        <w:t>16</w:t>
      </w:r>
      <w:bookmarkEnd w:id="36"/>
      <w:r w:rsidR="007E702A">
        <w:t xml:space="preserve">. Information </w:t>
      </w:r>
      <w:r w:rsidR="00885F76">
        <w:t xml:space="preserve">on planned delivery and expected outcomes from </w:t>
      </w:r>
      <w:r w:rsidR="00885F76">
        <w:rPr>
          <w:noProof/>
        </w:rPr>
        <w:t>(CoA 2015)</w:t>
      </w:r>
      <w:r w:rsidR="00885F76">
        <w:t xml:space="preserve">. Information on actual delivery </w:t>
      </w:r>
      <w:r w:rsidR="007E702A">
        <w:t>provided by CEWO</w:t>
      </w:r>
      <w:r w:rsidR="00885F76">
        <w:t xml:space="preserve"> (unpubl. data)</w:t>
      </w:r>
      <w:r w:rsidR="007E702A">
        <w:t>.</w:t>
      </w:r>
      <w:bookmarkEnd w:id="37"/>
    </w:p>
    <w:tbl>
      <w:tblPr>
        <w:tblStyle w:val="LightList-Accent11"/>
        <w:tblW w:w="4967" w:type="pct"/>
        <w:tblLayout w:type="fixed"/>
        <w:tblLook w:val="00A0" w:firstRow="1" w:lastRow="0" w:firstColumn="1" w:lastColumn="0" w:noHBand="0" w:noVBand="0"/>
      </w:tblPr>
      <w:tblGrid>
        <w:gridCol w:w="937"/>
        <w:gridCol w:w="2356"/>
        <w:gridCol w:w="3044"/>
        <w:gridCol w:w="3494"/>
      </w:tblGrid>
      <w:tr w:rsidR="00EC52A8" w:rsidRPr="006A7953" w14:paraId="2367BEAC" w14:textId="77777777" w:rsidTr="006B12C9">
        <w:trPr>
          <w:cnfStyle w:val="100000000000" w:firstRow="1" w:lastRow="0" w:firstColumn="0" w:lastColumn="0" w:oddVBand="0" w:evenVBand="0" w:oddHBand="0"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477" w:type="pct"/>
          </w:tcPr>
          <w:p w14:paraId="2367BEA7" w14:textId="5F0518CD" w:rsidR="00AB6C07" w:rsidRPr="006A7953" w:rsidRDefault="00AB6C07" w:rsidP="00EC52A8">
            <w:pPr>
              <w:pStyle w:val="Tablesmalltext"/>
            </w:pPr>
            <w:r w:rsidRPr="006A7953">
              <w:t>Dates (start/ end)</w:t>
            </w:r>
          </w:p>
        </w:tc>
        <w:tc>
          <w:tcPr>
            <w:cnfStyle w:val="000010000000" w:firstRow="0" w:lastRow="0" w:firstColumn="0" w:lastColumn="0" w:oddVBand="1" w:evenVBand="0" w:oddHBand="0" w:evenHBand="0" w:firstRowFirstColumn="0" w:firstRowLastColumn="0" w:lastRowFirstColumn="0" w:lastRowLastColumn="0"/>
            <w:tcW w:w="1198" w:type="pct"/>
          </w:tcPr>
          <w:p w14:paraId="2367BEA8" w14:textId="77777777" w:rsidR="00AB6C07" w:rsidRPr="006A7953" w:rsidRDefault="00AB6C07" w:rsidP="00EC52A8">
            <w:pPr>
              <w:pStyle w:val="Tablesmalltext"/>
            </w:pPr>
            <w:r w:rsidRPr="006A7953">
              <w:t xml:space="preserve">Flow component type and </w:t>
            </w:r>
            <w:r w:rsidRPr="006A7953">
              <w:rPr>
                <w:u w:val="single"/>
              </w:rPr>
              <w:t xml:space="preserve">target/planned </w:t>
            </w:r>
            <w:r w:rsidRPr="006A7953">
              <w:t>magnitude, duration, timing and/or inundation extent</w:t>
            </w:r>
          </w:p>
        </w:tc>
        <w:tc>
          <w:tcPr>
            <w:tcW w:w="1548" w:type="pct"/>
          </w:tcPr>
          <w:p w14:paraId="2367BEA9" w14:textId="77777777" w:rsidR="00342F9B" w:rsidRDefault="00AB6C07" w:rsidP="00EC52A8">
            <w:pPr>
              <w:pStyle w:val="Tablesmalltext"/>
              <w:cnfStyle w:val="100000000000" w:firstRow="1" w:lastRow="0" w:firstColumn="0" w:lastColumn="0" w:oddVBand="0" w:evenVBand="0" w:oddHBand="0" w:evenHBand="0" w:firstRowFirstColumn="0" w:firstRowLastColumn="0" w:lastRowFirstColumn="0" w:lastRowLastColumn="0"/>
            </w:pPr>
            <w:r w:rsidRPr="006A7953">
              <w:t xml:space="preserve">Expected outcomes </w:t>
            </w:r>
          </w:p>
          <w:p w14:paraId="2367BEAA" w14:textId="77777777" w:rsidR="00AB6C07" w:rsidRPr="006A7953" w:rsidRDefault="00AB6C07" w:rsidP="00EC52A8">
            <w:pPr>
              <w:pStyle w:val="Tablesmalltext"/>
              <w:cnfStyle w:val="100000000000" w:firstRow="1" w:lastRow="0" w:firstColumn="0" w:lastColumn="0" w:oddVBand="0" w:evenVBand="0" w:oddHBand="0" w:evenHBand="0" w:firstRowFirstColumn="0" w:firstRowLastColumn="0" w:lastRowFirstColumn="0" w:lastRowLastColumn="0"/>
              <w:rPr>
                <w:color w:val="548DD4" w:themeColor="text2" w:themeTint="99"/>
              </w:rPr>
            </w:pPr>
            <w:r w:rsidRPr="006A7953">
              <w:t xml:space="preserve"> </w:t>
            </w:r>
            <w:r w:rsidRPr="006A7953">
              <w:rPr>
                <w:u w:val="single"/>
              </w:rPr>
              <w:t>as at delivery</w:t>
            </w:r>
            <w:r w:rsidRPr="006A7953">
              <w:t>)</w:t>
            </w:r>
          </w:p>
        </w:tc>
        <w:tc>
          <w:tcPr>
            <w:cnfStyle w:val="000010000000" w:firstRow="0" w:lastRow="0" w:firstColumn="0" w:lastColumn="0" w:oddVBand="1" w:evenVBand="0" w:oddHBand="0" w:evenHBand="0" w:firstRowFirstColumn="0" w:firstRowLastColumn="0" w:lastRowFirstColumn="0" w:lastRowLastColumn="0"/>
            <w:tcW w:w="1777" w:type="pct"/>
          </w:tcPr>
          <w:p w14:paraId="2367BEAB" w14:textId="77777777" w:rsidR="00AB6C07" w:rsidRPr="006A7953" w:rsidRDefault="00AB6C07" w:rsidP="00EC52A8">
            <w:pPr>
              <w:pStyle w:val="Tablesmalltext"/>
              <w:rPr>
                <w:color w:val="0070C0"/>
              </w:rPr>
            </w:pPr>
            <w:r w:rsidRPr="006A7953">
              <w:rPr>
                <w:u w:val="single"/>
              </w:rPr>
              <w:t>Actual</w:t>
            </w:r>
            <w:r w:rsidRPr="006A7953">
              <w:t xml:space="preserve"> delivery details and any operational issues that may have affected expected outcomes </w:t>
            </w:r>
          </w:p>
        </w:tc>
      </w:tr>
      <w:tr w:rsidR="00EC52A8" w:rsidRPr="009C5A95" w14:paraId="2367BEB6" w14:textId="77777777" w:rsidTr="006B1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pct"/>
          </w:tcPr>
          <w:p w14:paraId="2367BEAD" w14:textId="25B18276" w:rsidR="00AB6C07" w:rsidRPr="009C5A95" w:rsidRDefault="007E702A" w:rsidP="007E702A">
            <w:pPr>
              <w:pStyle w:val="Tablesmalltext"/>
              <w:rPr>
                <w:highlight w:val="green"/>
              </w:rPr>
            </w:pPr>
            <w:r>
              <w:t xml:space="preserve">9 </w:t>
            </w:r>
            <w:r w:rsidR="00AB6C07" w:rsidRPr="00087903">
              <w:t>Jul –</w:t>
            </w:r>
            <w:r w:rsidR="00EC52A8">
              <w:t xml:space="preserve"> </w:t>
            </w:r>
            <w:r>
              <w:t>2 Oct</w:t>
            </w:r>
          </w:p>
        </w:tc>
        <w:tc>
          <w:tcPr>
            <w:cnfStyle w:val="000010000000" w:firstRow="0" w:lastRow="0" w:firstColumn="0" w:lastColumn="0" w:oddVBand="1" w:evenVBand="0" w:oddHBand="0" w:evenHBand="0" w:firstRowFirstColumn="0" w:firstRowLastColumn="0" w:lastRowFirstColumn="0" w:lastRowLastColumn="0"/>
            <w:tcW w:w="1198" w:type="pct"/>
          </w:tcPr>
          <w:p w14:paraId="2367BEAF" w14:textId="24DF1705" w:rsidR="00AB6C07" w:rsidRPr="009C5A95" w:rsidRDefault="00AB6C07" w:rsidP="00EC52A8">
            <w:pPr>
              <w:pStyle w:val="Tablesmalltext"/>
              <w:rPr>
                <w:highlight w:val="green"/>
              </w:rPr>
            </w:pPr>
            <w:r w:rsidRPr="008C41F5">
              <w:t>Baseflow</w:t>
            </w:r>
            <w:r w:rsidR="00EC52A8">
              <w:t xml:space="preserve"> t</w:t>
            </w:r>
            <w:r w:rsidRPr="008C41F5">
              <w:t xml:space="preserve">argeting 830 ML/d minimum flow at Murchison (940 ML/d at </w:t>
            </w:r>
            <w:r w:rsidR="003E5E6D">
              <w:t>McCoy’s</w:t>
            </w:r>
            <w:r w:rsidRPr="008C41F5">
              <w:t>) in winter/spring (July-Nov).</w:t>
            </w:r>
          </w:p>
        </w:tc>
        <w:tc>
          <w:tcPr>
            <w:tcW w:w="1548" w:type="pct"/>
          </w:tcPr>
          <w:p w14:paraId="2367BEB0" w14:textId="77777777" w:rsidR="00AB6C07" w:rsidRPr="00900540" w:rsidRDefault="00AB5016" w:rsidP="00EC52A8">
            <w:pPr>
              <w:pStyle w:val="Tablesmalltext"/>
              <w:cnfStyle w:val="000000100000" w:firstRow="0" w:lastRow="0" w:firstColumn="0" w:lastColumn="0" w:oddVBand="0" w:evenVBand="0" w:oddHBand="1" w:evenHBand="0" w:firstRowFirstColumn="0" w:firstRowLastColumn="0" w:lastRowFirstColumn="0" w:lastRowLastColumn="0"/>
            </w:pPr>
            <w:r>
              <w:t xml:space="preserve">- maintain water quality </w:t>
            </w:r>
          </w:p>
          <w:p w14:paraId="2367BEB1" w14:textId="1C9197E7" w:rsidR="00AB6C07" w:rsidRPr="00900540" w:rsidRDefault="00AB6C07" w:rsidP="00EC52A8">
            <w:pPr>
              <w:pStyle w:val="Tablesmalltext"/>
              <w:cnfStyle w:val="000000100000" w:firstRow="0" w:lastRow="0" w:firstColumn="0" w:lastColumn="0" w:oddVBand="0" w:evenVBand="0" w:oddHBand="1" w:evenHBand="0" w:firstRowFirstColumn="0" w:firstRowLastColumn="0" w:lastRowFirstColumn="0" w:lastRowLastColumn="0"/>
            </w:pPr>
            <w:r w:rsidRPr="00900540">
              <w:t>- support native fish condition &amp; macroinve</w:t>
            </w:r>
            <w:r w:rsidR="00AB5016">
              <w:t xml:space="preserve">rtebrate abundance/diversity </w:t>
            </w:r>
          </w:p>
          <w:p w14:paraId="2367BEB2" w14:textId="66E7F22C" w:rsidR="00AB6C07" w:rsidRPr="00900540" w:rsidRDefault="00AB6C07" w:rsidP="00EC52A8">
            <w:pPr>
              <w:pStyle w:val="Tablesmalltext"/>
              <w:cnfStyle w:val="000000100000" w:firstRow="0" w:lastRow="0" w:firstColumn="0" w:lastColumn="0" w:oddVBand="0" w:evenVBand="0" w:oddHBand="1" w:evenHBand="0" w:firstRowFirstColumn="0" w:firstRowLastColumn="0" w:lastRowFirstColumn="0" w:lastRowLastColumn="0"/>
            </w:pPr>
            <w:r w:rsidRPr="00900540">
              <w:t>- longitudina</w:t>
            </w:r>
            <w:r w:rsidR="00342F9B">
              <w:t xml:space="preserve">l connectivity - </w:t>
            </w:r>
            <w:r w:rsidR="00AB5016">
              <w:t xml:space="preserve">fish passage </w:t>
            </w:r>
          </w:p>
          <w:p w14:paraId="2367BEB3" w14:textId="69AA627E" w:rsidR="00AB6C07" w:rsidRPr="009C5A95" w:rsidRDefault="00AB6C07" w:rsidP="00EC52A8">
            <w:pPr>
              <w:pStyle w:val="Tablesmalltext"/>
              <w:cnfStyle w:val="000000100000" w:firstRow="0" w:lastRow="0" w:firstColumn="0" w:lastColumn="0" w:oddVBand="0" w:evenVBand="0" w:oddHBand="1" w:evenHBand="0" w:firstRowFirstColumn="0" w:firstRowLastColumn="0" w:lastRowFirstColumn="0" w:lastRowLastColumn="0"/>
              <w:rPr>
                <w:highlight w:val="green"/>
              </w:rPr>
            </w:pPr>
            <w:r w:rsidRPr="00900540">
              <w:t xml:space="preserve">- support ecosystem function </w:t>
            </w:r>
            <w:r w:rsidR="00523734">
              <w:t xml:space="preserve">(e.g. </w:t>
            </w:r>
            <w:r w:rsidR="00523734" w:rsidRPr="00523734">
              <w:t>connectivity, dispersal, primary production</w:t>
            </w:r>
            <w:r w:rsidR="00523734">
              <w:t>)</w:t>
            </w:r>
          </w:p>
        </w:tc>
        <w:tc>
          <w:tcPr>
            <w:cnfStyle w:val="000010000000" w:firstRow="0" w:lastRow="0" w:firstColumn="0" w:lastColumn="0" w:oddVBand="1" w:evenVBand="0" w:oddHBand="0" w:evenHBand="0" w:firstRowFirstColumn="0" w:firstRowLastColumn="0" w:lastRowFirstColumn="0" w:lastRowLastColumn="0"/>
            <w:tcW w:w="1777" w:type="pct"/>
          </w:tcPr>
          <w:p w14:paraId="2367BEB4" w14:textId="77777777" w:rsidR="00AB6C07" w:rsidRPr="009C5A95" w:rsidRDefault="00AB6C07" w:rsidP="00EC52A8">
            <w:pPr>
              <w:pStyle w:val="Tablesmalltext"/>
              <w:rPr>
                <w:highlight w:val="green"/>
              </w:rPr>
            </w:pPr>
            <w:r w:rsidRPr="00087903">
              <w:t>Ba</w:t>
            </w:r>
            <w:r w:rsidR="00342F9B">
              <w:t>seflow requirements were</w:t>
            </w:r>
            <w:r w:rsidRPr="00087903">
              <w:t xml:space="preserve"> met throughout Jul-Nov with a combination of unreg</w:t>
            </w:r>
            <w:r w:rsidR="00AB5016">
              <w:t>ulated</w:t>
            </w:r>
            <w:r w:rsidRPr="00087903">
              <w:t xml:space="preserve"> flows, e-water and IVT. </w:t>
            </w:r>
          </w:p>
          <w:p w14:paraId="2367BEB5" w14:textId="77777777" w:rsidR="00AB6C07" w:rsidRPr="009C5A95" w:rsidRDefault="00AB6C07" w:rsidP="00EC52A8">
            <w:pPr>
              <w:pStyle w:val="Tablesmalltext"/>
              <w:rPr>
                <w:highlight w:val="green"/>
              </w:rPr>
            </w:pPr>
          </w:p>
        </w:tc>
      </w:tr>
      <w:tr w:rsidR="00EC52A8" w:rsidRPr="006A7953" w14:paraId="2367BEC2" w14:textId="77777777" w:rsidTr="006B12C9">
        <w:tc>
          <w:tcPr>
            <w:cnfStyle w:val="001000000000" w:firstRow="0" w:lastRow="0" w:firstColumn="1" w:lastColumn="0" w:oddVBand="0" w:evenVBand="0" w:oddHBand="0" w:evenHBand="0" w:firstRowFirstColumn="0" w:firstRowLastColumn="0" w:lastRowFirstColumn="0" w:lastRowLastColumn="0"/>
            <w:tcW w:w="477" w:type="pct"/>
          </w:tcPr>
          <w:p w14:paraId="2367BEBA" w14:textId="66CB0FA3" w:rsidR="00AB6C07" w:rsidRPr="006A7953" w:rsidRDefault="007E702A" w:rsidP="007E702A">
            <w:pPr>
              <w:pStyle w:val="Tablesmalltext"/>
            </w:pPr>
            <w:r>
              <w:t>3 Oct to 29 Oct</w:t>
            </w:r>
            <w:r w:rsidR="009678E5">
              <w:t xml:space="preserve"> </w:t>
            </w:r>
          </w:p>
        </w:tc>
        <w:tc>
          <w:tcPr>
            <w:cnfStyle w:val="000010000000" w:firstRow="0" w:lastRow="0" w:firstColumn="0" w:lastColumn="0" w:oddVBand="1" w:evenVBand="0" w:oddHBand="0" w:evenHBand="0" w:firstRowFirstColumn="0" w:firstRowLastColumn="0" w:lastRowFirstColumn="0" w:lastRowLastColumn="0"/>
            <w:tcW w:w="1198" w:type="pct"/>
          </w:tcPr>
          <w:p w14:paraId="2367BEBB" w14:textId="77777777" w:rsidR="00AB6C07" w:rsidRPr="006A7953" w:rsidRDefault="00AB6C07" w:rsidP="00EC52A8">
            <w:pPr>
              <w:pStyle w:val="Tablesmalltext"/>
            </w:pPr>
            <w:r w:rsidRPr="006A7953">
              <w:t xml:space="preserve">Fresh </w:t>
            </w:r>
          </w:p>
          <w:p w14:paraId="2367BEBC" w14:textId="5965035E" w:rsidR="00AB6C07" w:rsidRPr="006A7953" w:rsidRDefault="00AB6C07" w:rsidP="00EC52A8">
            <w:pPr>
              <w:pStyle w:val="Tablesmalltext"/>
            </w:pPr>
            <w:r>
              <w:t>T</w:t>
            </w:r>
            <w:r w:rsidRPr="006A7953">
              <w:t xml:space="preserve">argeting </w:t>
            </w:r>
            <w:r>
              <w:t>a peak magnitude of 8</w:t>
            </w:r>
            <w:r w:rsidR="00342F9B">
              <w:t>,</w:t>
            </w:r>
            <w:r>
              <w:t xml:space="preserve">500 ML/d at </w:t>
            </w:r>
            <w:r w:rsidR="00342F9B">
              <w:t>Murchison, with 14 days above 5,</w:t>
            </w:r>
            <w:r>
              <w:t>600 ML/day</w:t>
            </w:r>
            <w:r w:rsidRPr="006A7953">
              <w:t xml:space="preserve"> </w:t>
            </w:r>
            <w:r>
              <w:t xml:space="preserve">at both Murchison and </w:t>
            </w:r>
            <w:r w:rsidR="003E5E6D">
              <w:t>McCoy’s</w:t>
            </w:r>
            <w:r>
              <w:t xml:space="preserve"> </w:t>
            </w:r>
            <w:r w:rsidRPr="006A7953">
              <w:t>in spring/early summer</w:t>
            </w:r>
          </w:p>
        </w:tc>
        <w:tc>
          <w:tcPr>
            <w:tcW w:w="1548" w:type="pct"/>
          </w:tcPr>
          <w:p w14:paraId="2367BEBD" w14:textId="77777777" w:rsidR="00AB6C07" w:rsidRDefault="00AB6C07" w:rsidP="00EC52A8">
            <w:pPr>
              <w:pStyle w:val="Tablesmalltext"/>
              <w:cnfStyle w:val="000000000000" w:firstRow="0" w:lastRow="0" w:firstColumn="0" w:lastColumn="0" w:oddVBand="0" w:evenVBand="0" w:oddHBand="0" w:evenHBand="0" w:firstRowFirstColumn="0" w:firstRowLastColumn="0" w:lastRowFirstColumn="0" w:lastRowLastColumn="0"/>
            </w:pPr>
            <w:r w:rsidRPr="006A7953">
              <w:t xml:space="preserve">– improved condition and cover of </w:t>
            </w:r>
            <w:r>
              <w:t xml:space="preserve">native in-channel </w:t>
            </w:r>
            <w:r w:rsidRPr="006A7953">
              <w:t>vegetat</w:t>
            </w:r>
            <w:r w:rsidR="00AB5016">
              <w:t xml:space="preserve">ion (especially on banks) </w:t>
            </w:r>
          </w:p>
          <w:p w14:paraId="2367BEBE" w14:textId="561A7DE8" w:rsidR="00AB6C07" w:rsidRDefault="00AB6C07" w:rsidP="00EC52A8">
            <w:pPr>
              <w:pStyle w:val="Tablesmalltext"/>
              <w:cnfStyle w:val="000000000000" w:firstRow="0" w:lastRow="0" w:firstColumn="0" w:lastColumn="0" w:oddVBand="0" w:evenVBand="0" w:oddHBand="0" w:evenHBand="0" w:firstRowFirstColumn="0" w:firstRowLastColumn="0" w:lastRowFirstColumn="0" w:lastRowLastColumn="0"/>
            </w:pPr>
            <w:r>
              <w:t>- discourage terrestrial vegetation</w:t>
            </w:r>
            <w:r w:rsidR="00AB5016">
              <w:t xml:space="preserve"> encroachment on lower bank</w:t>
            </w:r>
            <w:r w:rsidR="009678E5">
              <w:t xml:space="preserve"> </w:t>
            </w:r>
          </w:p>
          <w:p w14:paraId="2367BEBF" w14:textId="77777777" w:rsidR="00AB6C07" w:rsidRDefault="00AB5016" w:rsidP="00EC52A8">
            <w:pPr>
              <w:pStyle w:val="Tablesmalltext"/>
              <w:cnfStyle w:val="000000000000" w:firstRow="0" w:lastRow="0" w:firstColumn="0" w:lastColumn="0" w:oddVBand="0" w:evenVBand="0" w:oddHBand="0" w:evenHBand="0" w:firstRowFirstColumn="0" w:firstRowLastColumn="0" w:lastRowFirstColumn="0" w:lastRowLastColumn="0"/>
            </w:pPr>
            <w:r>
              <w:t xml:space="preserve">– support ecosystem function </w:t>
            </w:r>
          </w:p>
          <w:p w14:paraId="2367BEC0" w14:textId="77777777" w:rsidR="00AB6C07" w:rsidRPr="006A7953" w:rsidRDefault="00AB6C07" w:rsidP="00EC52A8">
            <w:pPr>
              <w:pStyle w:val="Tablesmalltext"/>
              <w:cnfStyle w:val="000000000000" w:firstRow="0" w:lastRow="0" w:firstColumn="0" w:lastColumn="0" w:oddVBand="0" w:evenVBand="0" w:oddHBand="0" w:evenHBand="0" w:firstRowFirstColumn="0" w:firstRowLastColumn="0" w:lastRowFirstColumn="0" w:lastRowLastColumn="0"/>
            </w:pPr>
            <w:r>
              <w:t xml:space="preserve">- </w:t>
            </w:r>
            <w:r w:rsidRPr="006A7953">
              <w:t xml:space="preserve">breeding </w:t>
            </w:r>
            <w:r>
              <w:t xml:space="preserve">and movement </w:t>
            </w:r>
            <w:r w:rsidRPr="006A7953">
              <w:t>of native fi</w:t>
            </w:r>
            <w:r w:rsidR="00AB5016">
              <w:t xml:space="preserve">sh </w:t>
            </w:r>
          </w:p>
        </w:tc>
        <w:tc>
          <w:tcPr>
            <w:cnfStyle w:val="000010000000" w:firstRow="0" w:lastRow="0" w:firstColumn="0" w:lastColumn="0" w:oddVBand="1" w:evenVBand="0" w:oddHBand="0" w:evenHBand="0" w:firstRowFirstColumn="0" w:firstRowLastColumn="0" w:lastRowFirstColumn="0" w:lastRowLastColumn="0"/>
            <w:tcW w:w="1777" w:type="pct"/>
          </w:tcPr>
          <w:p w14:paraId="2367BEC1" w14:textId="36F994FD" w:rsidR="00AB6C07" w:rsidRPr="006A7953" w:rsidRDefault="00AB6C07" w:rsidP="00CE41BD">
            <w:pPr>
              <w:pStyle w:val="Tablesmalltext"/>
            </w:pPr>
            <w:r>
              <w:t>Action delivered as planned with respect to timing and duration, however peak magnitude was reduced. The peak flow target was revised down to 7</w:t>
            </w:r>
            <w:r w:rsidR="00342F9B">
              <w:t>,</w:t>
            </w:r>
            <w:r>
              <w:t>000 ML/d shortly before the commencement of the action due to high irrigation demand as a result of unusually hot and dry weather. Peak flow was 6,200 ML/d averag</w:t>
            </w:r>
            <w:r w:rsidR="00342F9B">
              <w:t>e and duration of flows above 5,</w:t>
            </w:r>
            <w:r>
              <w:t xml:space="preserve">600 ML/d was 11 days </w:t>
            </w:r>
            <w:r w:rsidRPr="00075301">
              <w:t xml:space="preserve">which is slightly shorter than the 14 day target. </w:t>
            </w:r>
          </w:p>
        </w:tc>
      </w:tr>
      <w:tr w:rsidR="00EC52A8" w:rsidRPr="006A7953" w14:paraId="2367BECB" w14:textId="77777777" w:rsidTr="006B1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pct"/>
          </w:tcPr>
          <w:p w14:paraId="2367BEC3" w14:textId="14EBD27C" w:rsidR="00AB6C07" w:rsidRPr="006A7953" w:rsidRDefault="007E702A" w:rsidP="007E702A">
            <w:pPr>
              <w:pStyle w:val="Tablesmalltext"/>
            </w:pPr>
            <w:r>
              <w:t>30 Oct</w:t>
            </w:r>
            <w:r w:rsidR="00AB6C07">
              <w:t xml:space="preserve"> to 12 Mar</w:t>
            </w:r>
          </w:p>
        </w:tc>
        <w:tc>
          <w:tcPr>
            <w:cnfStyle w:val="000010000000" w:firstRow="0" w:lastRow="0" w:firstColumn="0" w:lastColumn="0" w:oddVBand="1" w:evenVBand="0" w:oddHBand="0" w:evenHBand="0" w:firstRowFirstColumn="0" w:firstRowLastColumn="0" w:lastRowFirstColumn="0" w:lastRowLastColumn="0"/>
            <w:tcW w:w="1198" w:type="pct"/>
          </w:tcPr>
          <w:p w14:paraId="2367BEC4" w14:textId="77777777" w:rsidR="00AB6C07" w:rsidRDefault="00AB6C07" w:rsidP="00EC52A8">
            <w:pPr>
              <w:pStyle w:val="Tablesmalltext"/>
            </w:pPr>
            <w:r>
              <w:t xml:space="preserve">Baseflows </w:t>
            </w:r>
          </w:p>
          <w:p w14:paraId="2367BEC5" w14:textId="5CBC4E20" w:rsidR="00AB6C07" w:rsidRPr="006A7953" w:rsidRDefault="00AB6C07" w:rsidP="00EC52A8">
            <w:pPr>
              <w:pStyle w:val="Tablesmalltext"/>
            </w:pPr>
            <w:r w:rsidRPr="006A7953">
              <w:t xml:space="preserve">Targeting </w:t>
            </w:r>
            <w:r>
              <w:t>500-</w:t>
            </w:r>
            <w:r w:rsidRPr="006A7953">
              <w:t>830 ML/day at Murchison (</w:t>
            </w:r>
            <w:r>
              <w:t>540-</w:t>
            </w:r>
            <w:r w:rsidRPr="006A7953">
              <w:t xml:space="preserve">940 ML/d at </w:t>
            </w:r>
            <w:r w:rsidR="003E5E6D">
              <w:t>McCoy’s</w:t>
            </w:r>
            <w:r w:rsidRPr="006A7953">
              <w:t xml:space="preserve">) in </w:t>
            </w:r>
            <w:r>
              <w:t>summer (Dec-Feb).</w:t>
            </w:r>
          </w:p>
        </w:tc>
        <w:tc>
          <w:tcPr>
            <w:tcW w:w="1548" w:type="pct"/>
          </w:tcPr>
          <w:p w14:paraId="2367BEC6" w14:textId="77777777" w:rsidR="00AB6C07" w:rsidRDefault="00AB6C07" w:rsidP="00EC52A8">
            <w:pPr>
              <w:pStyle w:val="Tablesmalltext"/>
              <w:cnfStyle w:val="000000100000" w:firstRow="0" w:lastRow="0" w:firstColumn="0" w:lastColumn="0" w:oddVBand="0" w:evenVBand="0" w:oddHBand="1" w:evenHBand="0" w:firstRowFirstColumn="0" w:firstRowLastColumn="0" w:lastRowFirstColumn="0" w:lastRowLastColumn="0"/>
            </w:pPr>
            <w:r>
              <w:t>- maintain water quality</w:t>
            </w:r>
          </w:p>
          <w:p w14:paraId="2367BEC7" w14:textId="77777777" w:rsidR="00AB6C07" w:rsidRDefault="00AB6C07" w:rsidP="00EC52A8">
            <w:pPr>
              <w:pStyle w:val="Tablesmalltext"/>
              <w:cnfStyle w:val="000000100000" w:firstRow="0" w:lastRow="0" w:firstColumn="0" w:lastColumn="0" w:oddVBand="0" w:evenVBand="0" w:oddHBand="1" w:evenHBand="0" w:firstRowFirstColumn="0" w:firstRowLastColumn="0" w:lastRowFirstColumn="0" w:lastRowLastColumn="0"/>
            </w:pPr>
            <w:r>
              <w:t>- support native fish co</w:t>
            </w:r>
            <w:r w:rsidR="00AB5016">
              <w:t xml:space="preserve">ndition &amp; macroinvertebrates </w:t>
            </w:r>
          </w:p>
          <w:p w14:paraId="2367BEC8" w14:textId="77777777" w:rsidR="00AB6C07" w:rsidRPr="006A7953" w:rsidRDefault="00AB6C07" w:rsidP="00EC52A8">
            <w:pPr>
              <w:pStyle w:val="Tablesmalltext"/>
              <w:cnfStyle w:val="000000100000" w:firstRow="0" w:lastRow="0" w:firstColumn="0" w:lastColumn="0" w:oddVBand="0" w:evenVBand="0" w:oddHBand="1" w:evenHBand="0" w:firstRowFirstColumn="0" w:firstRowLastColumn="0" w:lastRowFirstColumn="0" w:lastRowLastColumn="0"/>
            </w:pPr>
            <w:r>
              <w:t>- longitudina</w:t>
            </w:r>
            <w:r w:rsidR="00342F9B">
              <w:t xml:space="preserve">l connectivity - </w:t>
            </w:r>
            <w:r w:rsidR="00AB5016">
              <w:t xml:space="preserve">fish passage </w:t>
            </w:r>
          </w:p>
          <w:p w14:paraId="2367BEC9" w14:textId="77777777" w:rsidR="00AB6C07" w:rsidRPr="006A7953" w:rsidRDefault="00AB6C07" w:rsidP="00EC52A8">
            <w:pPr>
              <w:pStyle w:val="Tablesmalltext"/>
              <w:cnfStyle w:val="000000100000" w:firstRow="0" w:lastRow="0" w:firstColumn="0" w:lastColumn="0" w:oddVBand="0" w:evenVBand="0" w:oddHBand="1" w:evenHBand="0" w:firstRowFirstColumn="0" w:firstRowLastColumn="0" w:lastRowFirstColumn="0" w:lastRowLastColumn="0"/>
            </w:pPr>
            <w:r w:rsidRPr="006A7953">
              <w:t>– support ecosystem fu</w:t>
            </w:r>
            <w:r w:rsidR="00AB5016">
              <w:t>nction</w:t>
            </w:r>
          </w:p>
        </w:tc>
        <w:tc>
          <w:tcPr>
            <w:cnfStyle w:val="000010000000" w:firstRow="0" w:lastRow="0" w:firstColumn="0" w:lastColumn="0" w:oddVBand="1" w:evenVBand="0" w:oddHBand="0" w:evenHBand="0" w:firstRowFirstColumn="0" w:firstRowLastColumn="0" w:lastRowFirstColumn="0" w:lastRowLastColumn="0"/>
            <w:tcW w:w="1777" w:type="pct"/>
          </w:tcPr>
          <w:p w14:paraId="2367BECA" w14:textId="77777777" w:rsidR="00AB6C07" w:rsidRPr="006A7953" w:rsidRDefault="00AB6C07" w:rsidP="00EC52A8">
            <w:pPr>
              <w:pStyle w:val="Tablesmalltext"/>
            </w:pPr>
            <w:r>
              <w:rPr>
                <w:lang w:val="en-AU"/>
              </w:rPr>
              <w:t xml:space="preserve">Baseflows </w:t>
            </w:r>
            <w:r w:rsidRPr="00E7401B">
              <w:rPr>
                <w:lang w:val="en-AU"/>
              </w:rPr>
              <w:t xml:space="preserve">met using IVT. </w:t>
            </w:r>
            <w:r>
              <w:rPr>
                <w:lang w:val="en-AU"/>
              </w:rPr>
              <w:t xml:space="preserve">The </w:t>
            </w:r>
            <w:r w:rsidRPr="00E7401B">
              <w:rPr>
                <w:lang w:val="en-AU"/>
              </w:rPr>
              <w:t>target was not met for around 10 days at the end of November due to higher than expected river diversions or losses.</w:t>
            </w:r>
          </w:p>
        </w:tc>
      </w:tr>
      <w:tr w:rsidR="006B12C9" w:rsidRPr="006A7953" w14:paraId="75D429F9" w14:textId="77777777" w:rsidTr="006B12C9">
        <w:trPr>
          <w:trHeight w:val="827"/>
        </w:trPr>
        <w:tc>
          <w:tcPr>
            <w:cnfStyle w:val="001000000000" w:firstRow="0" w:lastRow="0" w:firstColumn="1" w:lastColumn="0" w:oddVBand="0" w:evenVBand="0" w:oddHBand="0" w:evenHBand="0" w:firstRowFirstColumn="0" w:firstRowLastColumn="0" w:lastRowFirstColumn="0" w:lastRowLastColumn="0"/>
            <w:tcW w:w="477" w:type="pct"/>
          </w:tcPr>
          <w:p w14:paraId="1E040632" w14:textId="77777777" w:rsidR="006B12C9" w:rsidRDefault="006B12C9" w:rsidP="00C86679">
            <w:pPr>
              <w:pStyle w:val="Tablesmalltext"/>
            </w:pPr>
            <w:r>
              <w:t>13 Mar to 5 Apr</w:t>
            </w:r>
          </w:p>
        </w:tc>
        <w:tc>
          <w:tcPr>
            <w:cnfStyle w:val="000010000000" w:firstRow="0" w:lastRow="0" w:firstColumn="0" w:lastColumn="0" w:oddVBand="1" w:evenVBand="0" w:oddHBand="0" w:evenHBand="0" w:firstRowFirstColumn="0" w:firstRowLastColumn="0" w:lastRowFirstColumn="0" w:lastRowLastColumn="0"/>
            <w:tcW w:w="1198" w:type="pct"/>
          </w:tcPr>
          <w:p w14:paraId="1B6E654D" w14:textId="77777777" w:rsidR="006B12C9" w:rsidRDefault="006B12C9" w:rsidP="00C86679">
            <w:pPr>
              <w:pStyle w:val="Tablesmalltext"/>
            </w:pPr>
            <w:r>
              <w:t>Autumn fresh</w:t>
            </w:r>
          </w:p>
          <w:p w14:paraId="7530EE7C" w14:textId="77777777" w:rsidR="006B12C9" w:rsidRPr="00677D01" w:rsidRDefault="006B12C9" w:rsidP="00C86679">
            <w:pPr>
              <w:pStyle w:val="Tablesmalltext"/>
              <w:rPr>
                <w:u w:val="single"/>
              </w:rPr>
            </w:pPr>
            <w:r>
              <w:t>Targeting 4,500 ML/d at Murchison in Feb-Apr</w:t>
            </w:r>
          </w:p>
        </w:tc>
        <w:tc>
          <w:tcPr>
            <w:tcW w:w="1548" w:type="pct"/>
          </w:tcPr>
          <w:p w14:paraId="7139F362" w14:textId="77777777" w:rsidR="006B12C9" w:rsidRDefault="006B12C9" w:rsidP="00C86679">
            <w:pPr>
              <w:pStyle w:val="Tablesmalltext"/>
              <w:cnfStyle w:val="000000000000" w:firstRow="0" w:lastRow="0" w:firstColumn="0" w:lastColumn="0" w:oddVBand="0" w:evenVBand="0" w:oddHBand="0" w:evenHBand="0" w:firstRowFirstColumn="0" w:firstRowLastColumn="0" w:lastRowFirstColumn="0" w:lastRowLastColumn="0"/>
              <w:rPr>
                <w:u w:val="single"/>
              </w:rPr>
            </w:pPr>
            <w:r w:rsidRPr="006A7953">
              <w:t xml:space="preserve">– improved condition and cover of </w:t>
            </w:r>
            <w:r>
              <w:t xml:space="preserve">native in-channel </w:t>
            </w:r>
            <w:r w:rsidRPr="006A7953">
              <w:t>vegetat</w:t>
            </w:r>
            <w:r>
              <w:t xml:space="preserve">ion </w:t>
            </w:r>
          </w:p>
          <w:p w14:paraId="573AE139" w14:textId="77777777" w:rsidR="006B12C9" w:rsidRPr="006A7953" w:rsidRDefault="006B12C9" w:rsidP="00C86679">
            <w:pPr>
              <w:pStyle w:val="Tablesmalltext"/>
              <w:cnfStyle w:val="000000000000" w:firstRow="0" w:lastRow="0" w:firstColumn="0" w:lastColumn="0" w:oddVBand="0" w:evenVBand="0" w:oddHBand="0" w:evenHBand="0" w:firstRowFirstColumn="0" w:firstRowLastColumn="0" w:lastRowFirstColumn="0" w:lastRowLastColumn="0"/>
            </w:pPr>
            <w:r>
              <w:t xml:space="preserve">- Support ecosystem function </w:t>
            </w:r>
          </w:p>
        </w:tc>
        <w:tc>
          <w:tcPr>
            <w:cnfStyle w:val="000010000000" w:firstRow="0" w:lastRow="0" w:firstColumn="0" w:lastColumn="0" w:oddVBand="1" w:evenVBand="0" w:oddHBand="0" w:evenHBand="0" w:firstRowFirstColumn="0" w:firstRowLastColumn="0" w:lastRowFirstColumn="0" w:lastRowLastColumn="0"/>
            <w:tcW w:w="1777" w:type="pct"/>
          </w:tcPr>
          <w:p w14:paraId="08DF33D5" w14:textId="77777777" w:rsidR="006B12C9" w:rsidRPr="006A7953" w:rsidRDefault="006B12C9" w:rsidP="00C86679">
            <w:pPr>
              <w:pStyle w:val="Tablesmalltext"/>
            </w:pPr>
            <w:r>
              <w:rPr>
                <w:lang w:val="en-AU"/>
              </w:rPr>
              <w:t>A</w:t>
            </w:r>
            <w:r w:rsidRPr="00694403">
              <w:rPr>
                <w:lang w:val="en-AU"/>
              </w:rPr>
              <w:t xml:space="preserve"> combination of Commonwealth and VEWH environmental water and IVT, reaching a peak of 4</w:t>
            </w:r>
            <w:r>
              <w:rPr>
                <w:lang w:val="en-AU"/>
              </w:rPr>
              <w:t>,</w:t>
            </w:r>
            <w:r w:rsidRPr="00694403">
              <w:rPr>
                <w:lang w:val="en-AU"/>
              </w:rPr>
              <w:t xml:space="preserve">072 ML/day at </w:t>
            </w:r>
            <w:r>
              <w:rPr>
                <w:lang w:val="en-AU"/>
              </w:rPr>
              <w:t>McCoy’s</w:t>
            </w:r>
            <w:r w:rsidRPr="00694403">
              <w:rPr>
                <w:lang w:val="en-AU"/>
              </w:rPr>
              <w:t>, followed by a gradual recession</w:t>
            </w:r>
            <w:r>
              <w:rPr>
                <w:lang w:val="en-AU"/>
              </w:rPr>
              <w:t>.</w:t>
            </w:r>
          </w:p>
        </w:tc>
      </w:tr>
      <w:tr w:rsidR="00EC52A8" w:rsidRPr="006A7953" w14:paraId="2367BED1" w14:textId="77777777" w:rsidTr="006B1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pct"/>
          </w:tcPr>
          <w:p w14:paraId="2367BECC" w14:textId="7081B732" w:rsidR="00AB6C07" w:rsidRPr="006A7953" w:rsidRDefault="007E702A" w:rsidP="007E702A">
            <w:pPr>
              <w:pStyle w:val="Tablesmalltext"/>
            </w:pPr>
            <w:r>
              <w:t xml:space="preserve">6 </w:t>
            </w:r>
            <w:r w:rsidR="00AB6C07">
              <w:t xml:space="preserve">Apr to </w:t>
            </w:r>
            <w:r>
              <w:t xml:space="preserve">30 </w:t>
            </w:r>
            <w:r w:rsidR="00AB6C07">
              <w:t>Jun</w:t>
            </w:r>
          </w:p>
        </w:tc>
        <w:tc>
          <w:tcPr>
            <w:cnfStyle w:val="000010000000" w:firstRow="0" w:lastRow="0" w:firstColumn="0" w:lastColumn="0" w:oddVBand="1" w:evenVBand="0" w:oddHBand="0" w:evenHBand="0" w:firstRowFirstColumn="0" w:firstRowLastColumn="0" w:lastRowFirstColumn="0" w:lastRowLastColumn="0"/>
            <w:tcW w:w="1198" w:type="pct"/>
          </w:tcPr>
          <w:p w14:paraId="2367BECD" w14:textId="77777777" w:rsidR="00AB6C07" w:rsidRDefault="00AB6C07" w:rsidP="00EC52A8">
            <w:pPr>
              <w:pStyle w:val="Tablesmalltext"/>
            </w:pPr>
            <w:r>
              <w:t>Autumn/winter baseflows</w:t>
            </w:r>
          </w:p>
          <w:p w14:paraId="2367BECE" w14:textId="77A5106A" w:rsidR="00AB6C07" w:rsidRPr="006A7953" w:rsidRDefault="00AB6C07" w:rsidP="00EC52A8">
            <w:pPr>
              <w:pStyle w:val="Tablesmalltext"/>
            </w:pPr>
            <w:r>
              <w:rPr>
                <w:lang w:val="en-AU"/>
              </w:rPr>
              <w:t>Targeting a</w:t>
            </w:r>
            <w:r w:rsidR="009678E5">
              <w:rPr>
                <w:lang w:val="en-AU"/>
              </w:rPr>
              <w:t xml:space="preserve"> </w:t>
            </w:r>
            <w:r w:rsidRPr="0089108F">
              <w:rPr>
                <w:lang w:val="en-AU"/>
              </w:rPr>
              <w:t>stepped/variable elevated baseflow (around 750 ML/day)</w:t>
            </w:r>
          </w:p>
        </w:tc>
        <w:tc>
          <w:tcPr>
            <w:tcW w:w="1548" w:type="pct"/>
          </w:tcPr>
          <w:p w14:paraId="2367BECF" w14:textId="77777777" w:rsidR="00AB6C07" w:rsidRPr="006A7953" w:rsidRDefault="00AB6C07" w:rsidP="00EC52A8">
            <w:pPr>
              <w:pStyle w:val="Tablesmalltext"/>
              <w:cnfStyle w:val="000000100000" w:firstRow="0" w:lastRow="0" w:firstColumn="0" w:lastColumn="0" w:oddVBand="0" w:evenVBand="0" w:oddHBand="1" w:evenHBand="0" w:firstRowFirstColumn="0" w:firstRowLastColumn="0" w:lastRowFirstColumn="0" w:lastRowLastColumn="0"/>
            </w:pPr>
            <w:r>
              <w:t>As above for summer and winter/spring baseflows</w:t>
            </w:r>
          </w:p>
        </w:tc>
        <w:tc>
          <w:tcPr>
            <w:cnfStyle w:val="000010000000" w:firstRow="0" w:lastRow="0" w:firstColumn="0" w:lastColumn="0" w:oddVBand="1" w:evenVBand="0" w:oddHBand="0" w:evenHBand="0" w:firstRowFirstColumn="0" w:firstRowLastColumn="0" w:lastRowFirstColumn="0" w:lastRowLastColumn="0"/>
            <w:tcW w:w="1777" w:type="pct"/>
          </w:tcPr>
          <w:p w14:paraId="2367BED0" w14:textId="77777777" w:rsidR="00AB6C07" w:rsidRPr="006A7953" w:rsidRDefault="00AB6C07" w:rsidP="00EC52A8">
            <w:pPr>
              <w:pStyle w:val="Tablesmalltext"/>
            </w:pPr>
            <w:r>
              <w:rPr>
                <w:lang w:val="en-AU"/>
              </w:rPr>
              <w:t xml:space="preserve">Target maintained. </w:t>
            </w:r>
            <w:r w:rsidRPr="0089108F">
              <w:rPr>
                <w:lang w:val="en-AU"/>
              </w:rPr>
              <w:t>Rainfall increased flows in the last week of June.</w:t>
            </w:r>
          </w:p>
        </w:tc>
      </w:tr>
    </w:tbl>
    <w:p w14:paraId="2367BED9" w14:textId="60E1516D" w:rsidR="00886649" w:rsidRDefault="00B26528" w:rsidP="002B3DE1">
      <w:pPr>
        <w:pStyle w:val="Para0"/>
        <w:spacing w:before="120"/>
      </w:pPr>
      <w:r>
        <w:t>Flows in the Goulburn River were much lower in 2015</w:t>
      </w:r>
      <w:r>
        <w:rPr>
          <w:rFonts w:cs="Arial"/>
        </w:rPr>
        <w:t>–</w:t>
      </w:r>
      <w:r>
        <w:t>16 compared to 2014</w:t>
      </w:r>
      <w:r>
        <w:rPr>
          <w:rFonts w:cs="Arial"/>
        </w:rPr>
        <w:t>–</w:t>
      </w:r>
      <w:r>
        <w:t>15 (</w:t>
      </w:r>
      <w:r w:rsidR="00B90AC0">
        <w:t xml:space="preserve">Figure </w:t>
      </w:r>
      <w:r w:rsidR="00B90AC0">
        <w:rPr>
          <w:noProof/>
        </w:rPr>
        <w:t>1</w:t>
      </w:r>
      <w:r w:rsidR="00B90AC0">
        <w:noBreakHyphen/>
      </w:r>
      <w:r w:rsidR="00B90AC0">
        <w:rPr>
          <w:noProof/>
        </w:rPr>
        <w:t>2</w:t>
      </w:r>
      <w:r>
        <w:t>)</w:t>
      </w:r>
      <w:r w:rsidR="00EC52A8">
        <w:t>.</w:t>
      </w:r>
      <w:r w:rsidR="00A01CAD">
        <w:t xml:space="preserve"> The major use of environmental water in 20</w:t>
      </w:r>
      <w:r w:rsidR="00EC52A8">
        <w:t>15-</w:t>
      </w:r>
      <w:r w:rsidR="00A01CAD">
        <w:t xml:space="preserve">16 was to deliver </w:t>
      </w:r>
      <w:r w:rsidR="00342F9B">
        <w:t>a</w:t>
      </w:r>
      <w:r w:rsidR="00A01CAD">
        <w:t xml:space="preserve"> spring and autumn fresh (</w:t>
      </w:r>
      <w:r w:rsidR="00B90AC0">
        <w:t xml:space="preserve">Figure </w:t>
      </w:r>
      <w:r w:rsidR="00B90AC0">
        <w:rPr>
          <w:noProof/>
        </w:rPr>
        <w:t>1</w:t>
      </w:r>
      <w:r w:rsidR="00B90AC0">
        <w:noBreakHyphen/>
      </w:r>
      <w:r w:rsidR="00B90AC0">
        <w:rPr>
          <w:noProof/>
        </w:rPr>
        <w:t>2</w:t>
      </w:r>
      <w:r w:rsidR="00A01CAD">
        <w:t>b).</w:t>
      </w:r>
      <w:r w:rsidR="00D14E04">
        <w:t xml:space="preserve"> </w:t>
      </w:r>
    </w:p>
    <w:p w14:paraId="2367BF5A" w14:textId="4FE5DE14" w:rsidR="00017EF9" w:rsidRDefault="00527F6A" w:rsidP="002B3DE1">
      <w:pPr>
        <w:pStyle w:val="Para0"/>
        <w:spacing w:before="0" w:after="0"/>
        <w:jc w:val="center"/>
      </w:pPr>
      <w:r>
        <w:rPr>
          <w:noProof/>
          <w:lang w:val="en-AU" w:eastAsia="en-AU"/>
        </w:rPr>
        <w:drawing>
          <wp:inline distT="0" distB="0" distL="0" distR="0" wp14:anchorId="5E04540C" wp14:editId="57C225AF">
            <wp:extent cx="6300000" cy="3834000"/>
            <wp:effectExtent l="0" t="0" r="0" b="0"/>
            <wp:docPr id="1057" name="Chart 10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17EF9" w:rsidRPr="00017EF9">
        <w:rPr>
          <w:noProof/>
          <w:lang w:val="en-US"/>
        </w:rPr>
        <w:t xml:space="preserve"> </w:t>
      </w:r>
      <w:bookmarkStart w:id="38" w:name="_Ref429918355"/>
      <w:bookmarkStart w:id="39" w:name="_Ref429918350"/>
      <w:r>
        <w:rPr>
          <w:noProof/>
          <w:lang w:val="en-AU" w:eastAsia="en-AU"/>
        </w:rPr>
        <w:drawing>
          <wp:inline distT="0" distB="0" distL="0" distR="0" wp14:anchorId="557935AB" wp14:editId="1D790154">
            <wp:extent cx="6300000" cy="3834000"/>
            <wp:effectExtent l="0" t="0" r="0" b="0"/>
            <wp:docPr id="1056" name="Chart 10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67BF5B" w14:textId="6B0430A4" w:rsidR="00D64D04" w:rsidRPr="00D64D04" w:rsidRDefault="002B3DE1" w:rsidP="002B3DE1">
      <w:pPr>
        <w:pStyle w:val="Caption"/>
        <w:spacing w:before="0" w:after="0"/>
      </w:pPr>
      <w:bookmarkStart w:id="40" w:name="_Ref465426728"/>
      <w:bookmarkStart w:id="41" w:name="_Toc472506144"/>
      <w:bookmarkEnd w:id="38"/>
      <w:r>
        <w:t xml:space="preserve">Figure </w:t>
      </w:r>
      <w:r w:rsidR="00A47779">
        <w:rPr>
          <w:noProof/>
        </w:rPr>
        <w:t>1</w:t>
      </w:r>
      <w:r w:rsidR="00A47779">
        <w:noBreakHyphen/>
      </w:r>
      <w:r w:rsidR="00A47779">
        <w:rPr>
          <w:noProof/>
        </w:rPr>
        <w:t>2</w:t>
      </w:r>
      <w:bookmarkEnd w:id="40"/>
      <w:r w:rsidR="000633ED">
        <w:t>. Summary of environmental flows delivery in the lower Goulburn River 2014</w:t>
      </w:r>
      <w:r w:rsidR="008E0E86">
        <w:t>–</w:t>
      </w:r>
      <w:r w:rsidR="000633ED">
        <w:t>15</w:t>
      </w:r>
      <w:r w:rsidR="00113305">
        <w:t xml:space="preserve"> (a) and 2015</w:t>
      </w:r>
      <w:r w:rsidR="008E0E86">
        <w:t>–</w:t>
      </w:r>
      <w:r w:rsidR="00113305">
        <w:t>16 (b)</w:t>
      </w:r>
      <w:r w:rsidR="000633ED">
        <w:t xml:space="preserve">. Chart shows total </w:t>
      </w:r>
      <w:r w:rsidR="0011547A">
        <w:t xml:space="preserve">flow rate (ML/d) </w:t>
      </w:r>
      <w:r w:rsidR="000633ED">
        <w:t>at the McCoy’s Bridge gauging station near the bottom of the system, along with managed environmental flows delivered at that point</w:t>
      </w:r>
      <w:r w:rsidR="00FA529B">
        <w:t xml:space="preserve">, and inter-valley transfer flows, which were also managed to deliver </w:t>
      </w:r>
      <w:r w:rsidR="00CE084B">
        <w:t xml:space="preserve">parts of </w:t>
      </w:r>
      <w:r w:rsidR="00FA529B">
        <w:t>environmental flow components</w:t>
      </w:r>
      <w:r w:rsidR="00B630CD">
        <w:t xml:space="preserve"> (see </w:t>
      </w:r>
      <w:r w:rsidR="00B90AC0">
        <w:t>Appendix A</w:t>
      </w:r>
      <w:r w:rsidR="00B630CD">
        <w:t xml:space="preserve"> for explanation of the hydrological data used in this report)</w:t>
      </w:r>
      <w:r w:rsidR="000633ED">
        <w:t xml:space="preserve">. </w:t>
      </w:r>
      <w:bookmarkEnd w:id="39"/>
      <w:r w:rsidR="00C30B7F">
        <w:t>Evaluation in this report covers the period from the start of the monitoring program (~September 2014) to the collection of adult fish monitoring data in May 2016.</w:t>
      </w:r>
      <w:bookmarkEnd w:id="41"/>
    </w:p>
    <w:p w14:paraId="2367BF5C" w14:textId="216F282A" w:rsidR="007F1289" w:rsidRDefault="007F1289" w:rsidP="007F1289">
      <w:pPr>
        <w:pStyle w:val="Heading1"/>
      </w:pPr>
      <w:bookmarkStart w:id="42" w:name="_Toc430418233"/>
      <w:bookmarkStart w:id="43" w:name="_Toc465090772"/>
      <w:bookmarkStart w:id="44" w:name="_Toc472506012"/>
      <w:r>
        <w:t>Overview of monitoring undertaken in 201</w:t>
      </w:r>
      <w:r w:rsidR="00A24896">
        <w:t>5</w:t>
      </w:r>
      <w:r w:rsidR="008E0E86">
        <w:rPr>
          <w:rFonts w:cs="Arial"/>
        </w:rPr>
        <w:t>–</w:t>
      </w:r>
      <w:r>
        <w:t>1</w:t>
      </w:r>
      <w:r w:rsidR="00A24896">
        <w:t>6</w:t>
      </w:r>
      <w:bookmarkEnd w:id="42"/>
      <w:bookmarkEnd w:id="43"/>
      <w:bookmarkEnd w:id="44"/>
    </w:p>
    <w:p w14:paraId="2367BF5D" w14:textId="6DD83BF6" w:rsidR="007F1289" w:rsidRDefault="00A24896" w:rsidP="007F1289">
      <w:pPr>
        <w:pStyle w:val="Para0"/>
      </w:pPr>
      <w:r>
        <w:t>A</w:t>
      </w:r>
      <w:r w:rsidR="0011784D">
        <w:t xml:space="preserve">ll of the planned monitoring activities outlined in </w:t>
      </w:r>
      <w:r w:rsidR="0041598B">
        <w:t>the M</w:t>
      </w:r>
      <w:r w:rsidR="00B37E89">
        <w:t xml:space="preserve">onitoring and </w:t>
      </w:r>
      <w:r w:rsidR="0041598B">
        <w:t>E</w:t>
      </w:r>
      <w:r w:rsidR="00B37E89">
        <w:t xml:space="preserve">valuation </w:t>
      </w:r>
      <w:r w:rsidR="0041598B">
        <w:t>P</w:t>
      </w:r>
      <w:r w:rsidR="00B37E89">
        <w:t>lan</w:t>
      </w:r>
      <w:r w:rsidR="0041598B">
        <w:t xml:space="preserve"> </w:t>
      </w:r>
      <w:r w:rsidR="00885F76">
        <w:rPr>
          <w:noProof/>
        </w:rPr>
        <w:t>(MEP; Webb et al. 2014)</w:t>
      </w:r>
      <w:r w:rsidR="00666C78">
        <w:t xml:space="preserve"> </w:t>
      </w:r>
      <w:r>
        <w:t xml:space="preserve">were implemented </w:t>
      </w:r>
      <w:r w:rsidR="0041598B">
        <w:t>during 2015</w:t>
      </w:r>
      <w:r w:rsidR="008E0E86">
        <w:rPr>
          <w:rFonts w:cs="Arial"/>
        </w:rPr>
        <w:t>–</w:t>
      </w:r>
      <w:r w:rsidR="00D77567">
        <w:t>16</w:t>
      </w:r>
      <w:r w:rsidR="0041598B">
        <w:t xml:space="preserve">, although some activities </w:t>
      </w:r>
      <w:r w:rsidR="00B37E89">
        <w:t xml:space="preserve">were </w:t>
      </w:r>
      <w:r w:rsidR="0041598B">
        <w:t>delayed by 1</w:t>
      </w:r>
      <w:r w:rsidR="008E0E86">
        <w:rPr>
          <w:rFonts w:cs="Arial"/>
        </w:rPr>
        <w:t>–</w:t>
      </w:r>
      <w:r w:rsidR="0041598B">
        <w:t xml:space="preserve">2 months </w:t>
      </w:r>
      <w:r w:rsidR="00BE0098">
        <w:t xml:space="preserve">because of flow conditions </w:t>
      </w:r>
      <w:r w:rsidR="0041598B">
        <w:t xml:space="preserve">(see </w:t>
      </w:r>
      <w:r w:rsidR="00B90AC0">
        <w:t xml:space="preserve">Table </w:t>
      </w:r>
      <w:r w:rsidR="00B90AC0">
        <w:rPr>
          <w:noProof/>
        </w:rPr>
        <w:t>2</w:t>
      </w:r>
      <w:r w:rsidR="00B90AC0">
        <w:noBreakHyphen/>
      </w:r>
      <w:r w:rsidR="00B90AC0">
        <w:rPr>
          <w:noProof/>
        </w:rPr>
        <w:t>1</w:t>
      </w:r>
      <w:r w:rsidR="0041598B">
        <w:t>).</w:t>
      </w:r>
      <w:r w:rsidR="009678E5">
        <w:t xml:space="preserve"> </w:t>
      </w:r>
      <w:r w:rsidR="0041598B">
        <w:t>Bank condition monitoring</w:t>
      </w:r>
      <w:r w:rsidR="00D77567">
        <w:t xml:space="preserve">, in particular, was dependent upon flow conditions and </w:t>
      </w:r>
      <w:r w:rsidR="00BE0098">
        <w:t>deliberately</w:t>
      </w:r>
      <w:r w:rsidR="00D77567">
        <w:t xml:space="preserve"> scheduled to take advantage of high and low flow events. Therefore, visits do not correspond to the initial 2-monthly estimated schedule</w:t>
      </w:r>
      <w:r w:rsidR="0041598B">
        <w:t xml:space="preserve"> (see </w:t>
      </w:r>
      <w:r w:rsidR="00B90AC0">
        <w:t xml:space="preserve">Table </w:t>
      </w:r>
      <w:r w:rsidR="00B90AC0">
        <w:rPr>
          <w:noProof/>
        </w:rPr>
        <w:t>2</w:t>
      </w:r>
      <w:r w:rsidR="00B90AC0">
        <w:noBreakHyphen/>
      </w:r>
      <w:r w:rsidR="00B90AC0">
        <w:rPr>
          <w:noProof/>
        </w:rPr>
        <w:t>1</w:t>
      </w:r>
      <w:r w:rsidR="0041598B">
        <w:t>).</w:t>
      </w:r>
      <w:r w:rsidR="009678E5">
        <w:t xml:space="preserve"> </w:t>
      </w:r>
      <w:r w:rsidR="00D77567">
        <w:t>Bank condition monitoring was overall more intensive during 2015</w:t>
      </w:r>
      <w:r w:rsidR="00B334E8">
        <w:rPr>
          <w:rFonts w:cs="Arial"/>
        </w:rPr>
        <w:t>–</w:t>
      </w:r>
      <w:r w:rsidR="00D77567">
        <w:t xml:space="preserve">16 </w:t>
      </w:r>
      <w:r w:rsidR="00BE0098">
        <w:t xml:space="preserve">than initially planned </w:t>
      </w:r>
      <w:r w:rsidR="00D77567">
        <w:t>following a delay to the commencement of monitoring in 2014</w:t>
      </w:r>
      <w:r w:rsidR="00B334E8">
        <w:rPr>
          <w:rFonts w:cs="Arial"/>
        </w:rPr>
        <w:t>–</w:t>
      </w:r>
      <w:r w:rsidR="00D77567">
        <w:t>15</w:t>
      </w:r>
      <w:r w:rsidR="0041598B">
        <w:t>.</w:t>
      </w:r>
      <w:r w:rsidR="009678E5">
        <w:t xml:space="preserve"> </w:t>
      </w:r>
      <w:r w:rsidR="004529AC">
        <w:t xml:space="preserve">For </w:t>
      </w:r>
      <w:r w:rsidR="0041598B">
        <w:t>stream metabolism</w:t>
      </w:r>
      <w:r w:rsidR="004529AC">
        <w:t>, in addition to the deployed monitoring periods shown below, the McCoy’s bridge logger was left installed over winter 2015</w:t>
      </w:r>
      <w:r w:rsidR="007F1289">
        <w:t>.</w:t>
      </w:r>
      <w:r w:rsidR="009678E5">
        <w:t xml:space="preserve"> </w:t>
      </w:r>
    </w:p>
    <w:p w14:paraId="2367BF5E" w14:textId="36A8F374" w:rsidR="004B775E" w:rsidRDefault="001B5C26" w:rsidP="007F1289">
      <w:pPr>
        <w:pStyle w:val="Para0"/>
      </w:pPr>
      <w:r>
        <w:t>The periods of monitoring for each activity are based upon the expected responses to flow variation, optimi</w:t>
      </w:r>
      <w:r w:rsidR="00A24896">
        <w:t>s</w:t>
      </w:r>
      <w:r>
        <w:t xml:space="preserve">ed for budgetary and logistic considerations. These reasons are given more fully in the MEP </w:t>
      </w:r>
      <w:r w:rsidR="00B24CF7">
        <w:rPr>
          <w:noProof/>
        </w:rPr>
        <w:t>(</w:t>
      </w:r>
      <w:r w:rsidR="00885F76">
        <w:rPr>
          <w:noProof/>
        </w:rPr>
        <w:t>Webb et al. 2014</w:t>
      </w:r>
      <w:r w:rsidR="00B24CF7">
        <w:rPr>
          <w:noProof/>
        </w:rPr>
        <w:t>)</w:t>
      </w:r>
      <w:r>
        <w:t xml:space="preserve">. </w:t>
      </w:r>
      <w:r w:rsidR="004B775E">
        <w:t>More detailed discussions of monitoring activities, how they differed from planned activities</w:t>
      </w:r>
      <w:r w:rsidR="00B81FA3">
        <w:t>,</w:t>
      </w:r>
      <w:r w:rsidR="004B775E">
        <w:t xml:space="preserve"> and preliminary results are presented separately for each discipline in the following chapters</w:t>
      </w:r>
      <w:r w:rsidR="00BE0098">
        <w:t>, and more particularly in the technical appendices</w:t>
      </w:r>
      <w:r w:rsidR="004B775E">
        <w:t xml:space="preserve">. </w:t>
      </w:r>
    </w:p>
    <w:p w14:paraId="2367BF5F" w14:textId="43A5BF6E" w:rsidR="00771187" w:rsidRDefault="00E55204" w:rsidP="00E55204">
      <w:pPr>
        <w:pStyle w:val="Caption"/>
      </w:pPr>
      <w:bookmarkStart w:id="45" w:name="_Ref465514166"/>
      <w:bookmarkStart w:id="46" w:name="_Ref465514160"/>
      <w:bookmarkStart w:id="47" w:name="_Toc472506959"/>
      <w:r>
        <w:t xml:space="preserve">Table </w:t>
      </w:r>
      <w:r w:rsidR="00B90AC0">
        <w:rPr>
          <w:noProof/>
        </w:rPr>
        <w:t>2</w:t>
      </w:r>
      <w:r>
        <w:noBreakHyphen/>
      </w:r>
      <w:r w:rsidR="00B90AC0">
        <w:rPr>
          <w:noProof/>
        </w:rPr>
        <w:t>1</w:t>
      </w:r>
      <w:bookmarkEnd w:id="45"/>
      <w:r>
        <w:t>.</w:t>
      </w:r>
      <w:r w:rsidR="00771187">
        <w:t xml:space="preserve"> Schedule of planned and actual monitoring activities by month for 2015</w:t>
      </w:r>
      <w:r w:rsidR="00B81FA3">
        <w:t>–</w:t>
      </w:r>
      <w:r w:rsidR="00237657">
        <w:t>16</w:t>
      </w:r>
      <w:r w:rsidR="00771187">
        <w:t>.</w:t>
      </w:r>
      <w:r w:rsidR="009678E5">
        <w:t xml:space="preserve"> </w:t>
      </w:r>
      <w:r w:rsidR="0011784D">
        <w:t>D indicates planned/actual timing for downloading data from fish movement loggers; I indicates planned/actual deployment of artificial substrates for macroinvertebrate sampling, O indicates planned/actual retrieval of artificial substrates for macroinvertebrate sampling.</w:t>
      </w:r>
      <w:r w:rsidR="009678E5">
        <w:t xml:space="preserve"> </w:t>
      </w:r>
      <w:r w:rsidR="00BE0098">
        <w:t>C indicates 2 trips done to obtain calibration data for the 2-dimensional hydraulic models</w:t>
      </w:r>
      <w:bookmarkEnd w:id="46"/>
      <w:bookmarkEnd w:id="47"/>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615"/>
        <w:gridCol w:w="1391"/>
        <w:gridCol w:w="1409"/>
        <w:gridCol w:w="1008"/>
        <w:gridCol w:w="345"/>
        <w:gridCol w:w="380"/>
        <w:gridCol w:w="369"/>
        <w:gridCol w:w="392"/>
        <w:gridCol w:w="380"/>
        <w:gridCol w:w="380"/>
        <w:gridCol w:w="345"/>
        <w:gridCol w:w="357"/>
        <w:gridCol w:w="404"/>
        <w:gridCol w:w="380"/>
        <w:gridCol w:w="404"/>
        <w:gridCol w:w="347"/>
      </w:tblGrid>
      <w:tr w:rsidR="00BD787B" w:rsidRPr="00BD787B" w14:paraId="2367BF64" w14:textId="77777777" w:rsidTr="001C28B8">
        <w:trPr>
          <w:cantSplit/>
          <w:tblHeader/>
        </w:trPr>
        <w:tc>
          <w:tcPr>
            <w:tcW w:w="815"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0" w14:textId="77777777" w:rsidR="00771187" w:rsidRPr="00B81FA3" w:rsidRDefault="00771187" w:rsidP="00AB74A6">
            <w:pPr>
              <w:pStyle w:val="Tablesmallheading"/>
              <w:rPr>
                <w:color w:val="FFFFFF" w:themeColor="background1"/>
              </w:rPr>
            </w:pPr>
            <w:r w:rsidRPr="00B81FA3">
              <w:rPr>
                <w:color w:val="FFFFFF" w:themeColor="background1"/>
              </w:rPr>
              <w:t>Monitoring activity</w:t>
            </w:r>
          </w:p>
        </w:tc>
        <w:tc>
          <w:tcPr>
            <w:tcW w:w="1413"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1" w14:textId="77777777" w:rsidR="00771187" w:rsidRPr="00B81FA3" w:rsidRDefault="00771187" w:rsidP="00BD787B">
            <w:pPr>
              <w:pStyle w:val="Tablesmallheading"/>
              <w:jc w:val="center"/>
              <w:rPr>
                <w:color w:val="FFFFFF" w:themeColor="background1"/>
              </w:rPr>
            </w:pPr>
            <w:r w:rsidRPr="00B81FA3">
              <w:rPr>
                <w:color w:val="FFFFFF" w:themeColor="background1"/>
              </w:rPr>
              <w:t>No of sites per Zone</w:t>
            </w:r>
          </w:p>
        </w:tc>
        <w:tc>
          <w:tcPr>
            <w:tcW w:w="509"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2" w14:textId="77777777" w:rsidR="00771187" w:rsidRPr="00B81FA3" w:rsidRDefault="0011784D" w:rsidP="00AB74A6">
            <w:pPr>
              <w:pStyle w:val="Tablesmallheading"/>
              <w:rPr>
                <w:color w:val="FFFFFF" w:themeColor="background1"/>
              </w:rPr>
            </w:pPr>
            <w:r w:rsidRPr="00B81FA3">
              <w:rPr>
                <w:color w:val="FFFFFF" w:themeColor="background1"/>
              </w:rPr>
              <w:t>Planned / Actual</w:t>
            </w:r>
          </w:p>
        </w:tc>
        <w:tc>
          <w:tcPr>
            <w:tcW w:w="2263" w:type="pct"/>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3" w14:textId="77777777" w:rsidR="00771187" w:rsidRPr="00B81FA3" w:rsidRDefault="00771187" w:rsidP="00BD787B">
            <w:pPr>
              <w:pStyle w:val="Tablesmallheading"/>
              <w:jc w:val="center"/>
              <w:rPr>
                <w:color w:val="FFFFFF" w:themeColor="background1"/>
              </w:rPr>
            </w:pPr>
            <w:r w:rsidRPr="00B81FA3">
              <w:rPr>
                <w:color w:val="FFFFFF" w:themeColor="background1"/>
              </w:rPr>
              <w:t>Schedule of planned and actual activities</w:t>
            </w:r>
            <w:r w:rsidR="00BE0098" w:rsidRPr="00B81FA3">
              <w:rPr>
                <w:color w:val="FFFFFF" w:themeColor="background1"/>
              </w:rPr>
              <w:t xml:space="preserve"> in 2015-16</w:t>
            </w:r>
          </w:p>
        </w:tc>
      </w:tr>
      <w:tr w:rsidR="00BD787B" w:rsidRPr="00BD787B" w14:paraId="2367BF75" w14:textId="77777777" w:rsidTr="001C28B8">
        <w:trPr>
          <w:cantSplit/>
          <w:tblHeader/>
        </w:trPr>
        <w:tc>
          <w:tcPr>
            <w:tcW w:w="815" w:type="pct"/>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5" w14:textId="77777777" w:rsidR="00771187" w:rsidRPr="00B81FA3" w:rsidRDefault="00771187" w:rsidP="00AB74A6">
            <w:pPr>
              <w:pStyle w:val="Tablesmallheading"/>
              <w:rPr>
                <w:color w:val="FFFFFF" w:themeColor="background1"/>
              </w:rPr>
            </w:pPr>
          </w:p>
        </w:tc>
        <w:tc>
          <w:tcPr>
            <w:tcW w:w="7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6" w14:textId="77777777" w:rsidR="00771187" w:rsidRPr="00B81FA3" w:rsidRDefault="00771187" w:rsidP="00BD787B">
            <w:pPr>
              <w:pStyle w:val="Tablesmallheading"/>
              <w:jc w:val="center"/>
              <w:rPr>
                <w:color w:val="FFFFFF" w:themeColor="background1"/>
              </w:rPr>
            </w:pPr>
            <w:r w:rsidRPr="00B81FA3">
              <w:rPr>
                <w:color w:val="FFFFFF" w:themeColor="background1"/>
              </w:rPr>
              <w:t>Zone 1</w:t>
            </w:r>
          </w:p>
        </w:tc>
        <w:tc>
          <w:tcPr>
            <w:tcW w:w="711"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7" w14:textId="77777777" w:rsidR="00771187" w:rsidRPr="00B81FA3" w:rsidRDefault="00771187" w:rsidP="00BD787B">
            <w:pPr>
              <w:pStyle w:val="Tablesmallheading"/>
              <w:jc w:val="center"/>
              <w:rPr>
                <w:color w:val="FFFFFF" w:themeColor="background1"/>
              </w:rPr>
            </w:pPr>
            <w:r w:rsidRPr="00B81FA3">
              <w:rPr>
                <w:color w:val="FFFFFF" w:themeColor="background1"/>
              </w:rPr>
              <w:t>Zone 2</w:t>
            </w:r>
          </w:p>
        </w:tc>
        <w:tc>
          <w:tcPr>
            <w:tcW w:w="509" w:type="pct"/>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8" w14:textId="77777777" w:rsidR="00771187" w:rsidRPr="00B81FA3" w:rsidRDefault="00771187" w:rsidP="00AB74A6">
            <w:pPr>
              <w:pStyle w:val="Tablesmallheading"/>
              <w:rPr>
                <w:color w:val="FFFFFF" w:themeColor="background1"/>
              </w:rPr>
            </w:pPr>
          </w:p>
        </w:tc>
        <w:tc>
          <w:tcPr>
            <w:tcW w:w="1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9" w14:textId="77777777" w:rsidR="00771187" w:rsidRPr="00B81FA3" w:rsidRDefault="00771187" w:rsidP="00AB74A6">
            <w:pPr>
              <w:pStyle w:val="Tablesmallheading"/>
              <w:rPr>
                <w:color w:val="FFFFFF" w:themeColor="background1"/>
              </w:rPr>
            </w:pPr>
            <w:r w:rsidRPr="00B81FA3">
              <w:rPr>
                <w:color w:val="FFFFFF" w:themeColor="background1"/>
              </w:rPr>
              <w:t>J</w:t>
            </w:r>
          </w:p>
        </w:tc>
        <w:tc>
          <w:tcPr>
            <w:tcW w:w="19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A" w14:textId="77777777" w:rsidR="00771187" w:rsidRPr="00B81FA3" w:rsidRDefault="00771187" w:rsidP="00AB74A6">
            <w:pPr>
              <w:pStyle w:val="Tablesmallheading"/>
              <w:rPr>
                <w:color w:val="FFFFFF" w:themeColor="background1"/>
              </w:rPr>
            </w:pPr>
            <w:r w:rsidRPr="00B81FA3">
              <w:rPr>
                <w:color w:val="FFFFFF" w:themeColor="background1"/>
              </w:rPr>
              <w:t>A</w:t>
            </w:r>
          </w:p>
        </w:tc>
        <w:tc>
          <w:tcPr>
            <w:tcW w:w="18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B" w14:textId="77777777" w:rsidR="00771187" w:rsidRPr="00B81FA3" w:rsidRDefault="00771187" w:rsidP="00AB74A6">
            <w:pPr>
              <w:pStyle w:val="Tablesmallheading"/>
              <w:rPr>
                <w:color w:val="FFFFFF" w:themeColor="background1"/>
              </w:rPr>
            </w:pPr>
            <w:r w:rsidRPr="00B81FA3">
              <w:rPr>
                <w:color w:val="FFFFFF" w:themeColor="background1"/>
              </w:rPr>
              <w:t>S</w:t>
            </w:r>
          </w:p>
        </w:tc>
        <w:tc>
          <w:tcPr>
            <w:tcW w:w="19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C" w14:textId="77777777" w:rsidR="00771187" w:rsidRPr="00B81FA3" w:rsidRDefault="00771187" w:rsidP="00AB74A6">
            <w:pPr>
              <w:pStyle w:val="Tablesmallheading"/>
              <w:rPr>
                <w:color w:val="FFFFFF" w:themeColor="background1"/>
              </w:rPr>
            </w:pPr>
            <w:r w:rsidRPr="00B81FA3">
              <w:rPr>
                <w:color w:val="FFFFFF" w:themeColor="background1"/>
              </w:rPr>
              <w:t>O</w:t>
            </w:r>
          </w:p>
        </w:tc>
        <w:tc>
          <w:tcPr>
            <w:tcW w:w="19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D" w14:textId="77777777" w:rsidR="00771187" w:rsidRPr="00B81FA3" w:rsidRDefault="00771187" w:rsidP="00AB74A6">
            <w:pPr>
              <w:pStyle w:val="Tablesmallheading"/>
              <w:rPr>
                <w:color w:val="FFFFFF" w:themeColor="background1"/>
              </w:rPr>
            </w:pPr>
            <w:r w:rsidRPr="00B81FA3">
              <w:rPr>
                <w:color w:val="FFFFFF" w:themeColor="background1"/>
              </w:rPr>
              <w:t>N</w:t>
            </w:r>
          </w:p>
        </w:tc>
        <w:tc>
          <w:tcPr>
            <w:tcW w:w="19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E" w14:textId="77777777" w:rsidR="00771187" w:rsidRPr="00B81FA3" w:rsidRDefault="00771187" w:rsidP="00AB74A6">
            <w:pPr>
              <w:pStyle w:val="Tablesmallheading"/>
              <w:rPr>
                <w:color w:val="FFFFFF" w:themeColor="background1"/>
              </w:rPr>
            </w:pPr>
            <w:r w:rsidRPr="00B81FA3">
              <w:rPr>
                <w:color w:val="FFFFFF" w:themeColor="background1"/>
              </w:rPr>
              <w:t>D</w:t>
            </w:r>
          </w:p>
        </w:tc>
        <w:tc>
          <w:tcPr>
            <w:tcW w:w="1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6F" w14:textId="77777777" w:rsidR="00771187" w:rsidRPr="00B81FA3" w:rsidRDefault="00771187" w:rsidP="00AB74A6">
            <w:pPr>
              <w:pStyle w:val="Tablesmallheading"/>
              <w:rPr>
                <w:color w:val="FFFFFF" w:themeColor="background1"/>
              </w:rPr>
            </w:pPr>
            <w:r w:rsidRPr="00B81FA3">
              <w:rPr>
                <w:color w:val="FFFFFF" w:themeColor="background1"/>
              </w:rPr>
              <w:t>J</w:t>
            </w:r>
          </w:p>
        </w:tc>
        <w:tc>
          <w:tcPr>
            <w:tcW w:w="18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70" w14:textId="77777777" w:rsidR="00771187" w:rsidRPr="00B81FA3" w:rsidRDefault="00771187" w:rsidP="00AB74A6">
            <w:pPr>
              <w:pStyle w:val="Tablesmallheading"/>
              <w:rPr>
                <w:color w:val="FFFFFF" w:themeColor="background1"/>
              </w:rPr>
            </w:pPr>
            <w:r w:rsidRPr="00B81FA3">
              <w:rPr>
                <w:color w:val="FFFFFF" w:themeColor="background1"/>
              </w:rPr>
              <w:t>F</w:t>
            </w:r>
          </w:p>
        </w:tc>
        <w:tc>
          <w:tcPr>
            <w:tcW w:w="20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71" w14:textId="77777777" w:rsidR="00771187" w:rsidRPr="00B81FA3" w:rsidRDefault="00771187" w:rsidP="00AB74A6">
            <w:pPr>
              <w:pStyle w:val="Tablesmallheading"/>
              <w:rPr>
                <w:color w:val="FFFFFF" w:themeColor="background1"/>
              </w:rPr>
            </w:pPr>
            <w:r w:rsidRPr="00B81FA3">
              <w:rPr>
                <w:color w:val="FFFFFF" w:themeColor="background1"/>
              </w:rPr>
              <w:t>M</w:t>
            </w:r>
          </w:p>
        </w:tc>
        <w:tc>
          <w:tcPr>
            <w:tcW w:w="19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72" w14:textId="77777777" w:rsidR="00771187" w:rsidRPr="00B81FA3" w:rsidRDefault="00771187" w:rsidP="00AB74A6">
            <w:pPr>
              <w:pStyle w:val="Tablesmallheading"/>
              <w:rPr>
                <w:color w:val="FFFFFF" w:themeColor="background1"/>
              </w:rPr>
            </w:pPr>
            <w:r w:rsidRPr="00B81FA3">
              <w:rPr>
                <w:color w:val="FFFFFF" w:themeColor="background1"/>
              </w:rPr>
              <w:t>A</w:t>
            </w:r>
          </w:p>
        </w:tc>
        <w:tc>
          <w:tcPr>
            <w:tcW w:w="20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73" w14:textId="77777777" w:rsidR="00771187" w:rsidRPr="00B81FA3" w:rsidRDefault="00771187" w:rsidP="00AB74A6">
            <w:pPr>
              <w:pStyle w:val="Tablesmallheading"/>
              <w:rPr>
                <w:color w:val="FFFFFF" w:themeColor="background1"/>
              </w:rPr>
            </w:pPr>
            <w:r w:rsidRPr="00B81FA3">
              <w:rPr>
                <w:color w:val="FFFFFF" w:themeColor="background1"/>
              </w:rPr>
              <w:t>M</w:t>
            </w:r>
          </w:p>
        </w:tc>
        <w:tc>
          <w:tcPr>
            <w:tcW w:w="175"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365F91" w:themeFill="accent1" w:themeFillShade="BF"/>
          </w:tcPr>
          <w:p w14:paraId="2367BF74" w14:textId="77777777" w:rsidR="00771187" w:rsidRPr="00B81FA3" w:rsidRDefault="00771187" w:rsidP="00AB74A6">
            <w:pPr>
              <w:pStyle w:val="Tablesmallheading"/>
              <w:rPr>
                <w:color w:val="FFFFFF" w:themeColor="background1"/>
              </w:rPr>
            </w:pPr>
            <w:r w:rsidRPr="00B81FA3">
              <w:rPr>
                <w:color w:val="FFFFFF" w:themeColor="background1"/>
              </w:rPr>
              <w:t>J</w:t>
            </w:r>
          </w:p>
        </w:tc>
      </w:tr>
      <w:tr w:rsidR="00BD787B" w:rsidRPr="00BD787B" w14:paraId="2367BF86" w14:textId="77777777" w:rsidTr="001C28B8">
        <w:trPr>
          <w:cantSplit/>
        </w:trPr>
        <w:tc>
          <w:tcPr>
            <w:tcW w:w="815" w:type="pct"/>
            <w:vMerge w:val="restart"/>
            <w:tcBorders>
              <w:top w:val="single" w:sz="4" w:space="0" w:color="7F7F7F" w:themeColor="text1" w:themeTint="80"/>
            </w:tcBorders>
            <w:shd w:val="clear" w:color="auto" w:fill="auto"/>
          </w:tcPr>
          <w:p w14:paraId="2367BF76" w14:textId="6E5ED8E8" w:rsidR="0041598B" w:rsidRPr="00BD787B" w:rsidRDefault="008D2D96" w:rsidP="00A24896">
            <w:pPr>
              <w:pStyle w:val="Tablesmalltext"/>
            </w:pPr>
            <w:r>
              <w:t xml:space="preserve">Adult </w:t>
            </w:r>
            <w:r w:rsidR="0041598B" w:rsidRPr="00BD787B">
              <w:t xml:space="preserve">Fish </w:t>
            </w:r>
          </w:p>
        </w:tc>
        <w:tc>
          <w:tcPr>
            <w:tcW w:w="702" w:type="pct"/>
            <w:vMerge w:val="restart"/>
            <w:tcBorders>
              <w:top w:val="single" w:sz="4" w:space="0" w:color="7F7F7F" w:themeColor="text1" w:themeTint="80"/>
            </w:tcBorders>
            <w:shd w:val="clear" w:color="auto" w:fill="auto"/>
          </w:tcPr>
          <w:p w14:paraId="2367BF77" w14:textId="77777777" w:rsidR="0041598B" w:rsidRPr="00BD787B" w:rsidRDefault="0041598B" w:rsidP="008D1414">
            <w:pPr>
              <w:pStyle w:val="Tablesmalltext"/>
            </w:pPr>
          </w:p>
        </w:tc>
        <w:tc>
          <w:tcPr>
            <w:tcW w:w="711" w:type="pct"/>
            <w:vMerge w:val="restart"/>
            <w:tcBorders>
              <w:top w:val="single" w:sz="4" w:space="0" w:color="7F7F7F" w:themeColor="text1" w:themeTint="80"/>
            </w:tcBorders>
            <w:shd w:val="clear" w:color="auto" w:fill="auto"/>
          </w:tcPr>
          <w:p w14:paraId="2367BF78" w14:textId="77777777" w:rsidR="0041598B" w:rsidRPr="00BD787B" w:rsidRDefault="0041598B" w:rsidP="008D1414">
            <w:pPr>
              <w:pStyle w:val="Tablesmalltext"/>
            </w:pPr>
            <w:r w:rsidRPr="00BD787B">
              <w:t>10</w:t>
            </w:r>
          </w:p>
        </w:tc>
        <w:tc>
          <w:tcPr>
            <w:tcW w:w="509" w:type="pct"/>
            <w:tcBorders>
              <w:top w:val="single" w:sz="4" w:space="0" w:color="7F7F7F" w:themeColor="text1" w:themeTint="80"/>
              <w:bottom w:val="single" w:sz="4" w:space="0" w:color="808080"/>
            </w:tcBorders>
            <w:shd w:val="clear" w:color="auto" w:fill="8DB3E2" w:themeFill="text2" w:themeFillTint="66"/>
          </w:tcPr>
          <w:p w14:paraId="2367BF79" w14:textId="77777777" w:rsidR="0041598B" w:rsidRPr="00BD787B" w:rsidRDefault="0041598B" w:rsidP="008D1414">
            <w:pPr>
              <w:pStyle w:val="Tablesmalltext"/>
            </w:pPr>
            <w:r w:rsidRPr="00BD787B">
              <w:t>Planned</w:t>
            </w:r>
          </w:p>
        </w:tc>
        <w:tc>
          <w:tcPr>
            <w:tcW w:w="174" w:type="pct"/>
            <w:tcBorders>
              <w:top w:val="single" w:sz="4" w:space="0" w:color="7F7F7F" w:themeColor="text1" w:themeTint="80"/>
            </w:tcBorders>
            <w:shd w:val="clear" w:color="auto" w:fill="auto"/>
          </w:tcPr>
          <w:p w14:paraId="2367BF7A" w14:textId="77777777" w:rsidR="0041598B" w:rsidRPr="00BD787B" w:rsidRDefault="0041598B" w:rsidP="008D1414">
            <w:pPr>
              <w:pStyle w:val="Tablesmalltext"/>
            </w:pPr>
          </w:p>
        </w:tc>
        <w:tc>
          <w:tcPr>
            <w:tcW w:w="192" w:type="pct"/>
            <w:tcBorders>
              <w:top w:val="single" w:sz="4" w:space="0" w:color="7F7F7F" w:themeColor="text1" w:themeTint="80"/>
            </w:tcBorders>
            <w:shd w:val="clear" w:color="auto" w:fill="auto"/>
          </w:tcPr>
          <w:p w14:paraId="2367BF7B" w14:textId="77777777" w:rsidR="0041598B" w:rsidRPr="00BD787B" w:rsidRDefault="0041598B" w:rsidP="008D1414">
            <w:pPr>
              <w:pStyle w:val="Tablesmalltext"/>
            </w:pPr>
          </w:p>
        </w:tc>
        <w:tc>
          <w:tcPr>
            <w:tcW w:w="186" w:type="pct"/>
            <w:tcBorders>
              <w:top w:val="single" w:sz="4" w:space="0" w:color="7F7F7F" w:themeColor="text1" w:themeTint="80"/>
            </w:tcBorders>
            <w:shd w:val="clear" w:color="auto" w:fill="auto"/>
          </w:tcPr>
          <w:p w14:paraId="2367BF7C" w14:textId="77777777" w:rsidR="0041598B" w:rsidRPr="00BD787B" w:rsidRDefault="0041598B" w:rsidP="008D1414">
            <w:pPr>
              <w:pStyle w:val="Tablesmalltext"/>
            </w:pPr>
          </w:p>
        </w:tc>
        <w:tc>
          <w:tcPr>
            <w:tcW w:w="198" w:type="pct"/>
            <w:tcBorders>
              <w:top w:val="single" w:sz="4" w:space="0" w:color="7F7F7F" w:themeColor="text1" w:themeTint="80"/>
            </w:tcBorders>
            <w:shd w:val="clear" w:color="auto" w:fill="auto"/>
          </w:tcPr>
          <w:p w14:paraId="2367BF7D" w14:textId="77777777" w:rsidR="0041598B" w:rsidRPr="00BD787B" w:rsidRDefault="0041598B" w:rsidP="008D1414">
            <w:pPr>
              <w:pStyle w:val="Tablesmalltext"/>
            </w:pPr>
          </w:p>
        </w:tc>
        <w:tc>
          <w:tcPr>
            <w:tcW w:w="192" w:type="pct"/>
            <w:tcBorders>
              <w:top w:val="single" w:sz="4" w:space="0" w:color="7F7F7F" w:themeColor="text1" w:themeTint="80"/>
            </w:tcBorders>
            <w:shd w:val="clear" w:color="auto" w:fill="auto"/>
          </w:tcPr>
          <w:p w14:paraId="2367BF7E" w14:textId="77777777" w:rsidR="0041598B" w:rsidRPr="00BD787B" w:rsidRDefault="0041598B" w:rsidP="008D1414">
            <w:pPr>
              <w:pStyle w:val="Tablesmalltext"/>
            </w:pPr>
          </w:p>
        </w:tc>
        <w:tc>
          <w:tcPr>
            <w:tcW w:w="192" w:type="pct"/>
            <w:tcBorders>
              <w:top w:val="single" w:sz="4" w:space="0" w:color="7F7F7F" w:themeColor="text1" w:themeTint="80"/>
            </w:tcBorders>
            <w:shd w:val="clear" w:color="auto" w:fill="auto"/>
          </w:tcPr>
          <w:p w14:paraId="2367BF7F" w14:textId="77777777" w:rsidR="0041598B" w:rsidRPr="00BD787B" w:rsidRDefault="0041598B" w:rsidP="008D1414">
            <w:pPr>
              <w:pStyle w:val="Tablesmalltext"/>
            </w:pPr>
          </w:p>
        </w:tc>
        <w:tc>
          <w:tcPr>
            <w:tcW w:w="174" w:type="pct"/>
            <w:tcBorders>
              <w:top w:val="single" w:sz="4" w:space="0" w:color="7F7F7F" w:themeColor="text1" w:themeTint="80"/>
            </w:tcBorders>
            <w:shd w:val="clear" w:color="auto" w:fill="auto"/>
          </w:tcPr>
          <w:p w14:paraId="2367BF80" w14:textId="77777777" w:rsidR="0041598B" w:rsidRPr="00BD787B" w:rsidRDefault="0041598B" w:rsidP="008D1414">
            <w:pPr>
              <w:pStyle w:val="Tablesmalltext"/>
            </w:pPr>
          </w:p>
        </w:tc>
        <w:tc>
          <w:tcPr>
            <w:tcW w:w="180" w:type="pct"/>
            <w:tcBorders>
              <w:top w:val="single" w:sz="4" w:space="0" w:color="7F7F7F" w:themeColor="text1" w:themeTint="80"/>
            </w:tcBorders>
            <w:shd w:val="clear" w:color="auto" w:fill="auto"/>
          </w:tcPr>
          <w:p w14:paraId="2367BF81" w14:textId="77777777" w:rsidR="0041598B" w:rsidRPr="00BD787B" w:rsidRDefault="0041598B" w:rsidP="008D1414">
            <w:pPr>
              <w:pStyle w:val="Tablesmalltext"/>
            </w:pPr>
          </w:p>
        </w:tc>
        <w:tc>
          <w:tcPr>
            <w:tcW w:w="204" w:type="pct"/>
            <w:tcBorders>
              <w:top w:val="single" w:sz="4" w:space="0" w:color="7F7F7F" w:themeColor="text1" w:themeTint="80"/>
            </w:tcBorders>
            <w:shd w:val="clear" w:color="auto" w:fill="8DB3E2" w:themeFill="text2" w:themeFillTint="66"/>
          </w:tcPr>
          <w:p w14:paraId="2367BF82" w14:textId="77777777" w:rsidR="0041598B" w:rsidRPr="00BD787B" w:rsidRDefault="0041598B" w:rsidP="008D1414">
            <w:pPr>
              <w:pStyle w:val="Tablesmalltext"/>
            </w:pPr>
          </w:p>
        </w:tc>
        <w:tc>
          <w:tcPr>
            <w:tcW w:w="192" w:type="pct"/>
            <w:tcBorders>
              <w:top w:val="single" w:sz="4" w:space="0" w:color="7F7F7F" w:themeColor="text1" w:themeTint="80"/>
              <w:bottom w:val="single" w:sz="4" w:space="0" w:color="808080"/>
            </w:tcBorders>
            <w:shd w:val="clear" w:color="auto" w:fill="8DB3E2" w:themeFill="text2" w:themeFillTint="66"/>
          </w:tcPr>
          <w:p w14:paraId="2367BF83" w14:textId="77777777" w:rsidR="0041598B" w:rsidRPr="00BD787B" w:rsidRDefault="0041598B" w:rsidP="008D1414">
            <w:pPr>
              <w:pStyle w:val="Tablesmalltext"/>
            </w:pPr>
          </w:p>
        </w:tc>
        <w:tc>
          <w:tcPr>
            <w:tcW w:w="204" w:type="pct"/>
            <w:tcBorders>
              <w:top w:val="single" w:sz="4" w:space="0" w:color="7F7F7F" w:themeColor="text1" w:themeTint="80"/>
              <w:bottom w:val="single" w:sz="4" w:space="0" w:color="808080"/>
            </w:tcBorders>
            <w:shd w:val="clear" w:color="auto" w:fill="auto"/>
          </w:tcPr>
          <w:p w14:paraId="2367BF84" w14:textId="77777777" w:rsidR="0041598B" w:rsidRPr="00BD787B" w:rsidRDefault="0041598B" w:rsidP="008D1414">
            <w:pPr>
              <w:pStyle w:val="Tablesmalltext"/>
            </w:pPr>
          </w:p>
        </w:tc>
        <w:tc>
          <w:tcPr>
            <w:tcW w:w="175" w:type="pct"/>
            <w:tcBorders>
              <w:top w:val="single" w:sz="4" w:space="0" w:color="7F7F7F" w:themeColor="text1" w:themeTint="80"/>
            </w:tcBorders>
            <w:shd w:val="clear" w:color="auto" w:fill="auto"/>
          </w:tcPr>
          <w:p w14:paraId="2367BF85" w14:textId="77777777" w:rsidR="0041598B" w:rsidRPr="00BD787B" w:rsidRDefault="0041598B" w:rsidP="008D1414">
            <w:pPr>
              <w:pStyle w:val="Tablesmalltext"/>
            </w:pPr>
          </w:p>
        </w:tc>
      </w:tr>
      <w:tr w:rsidR="00BD787B" w:rsidRPr="00BD787B" w14:paraId="2367BF97" w14:textId="77777777" w:rsidTr="001C28B8">
        <w:trPr>
          <w:cantSplit/>
        </w:trPr>
        <w:tc>
          <w:tcPr>
            <w:tcW w:w="815" w:type="pct"/>
            <w:vMerge/>
            <w:shd w:val="clear" w:color="auto" w:fill="auto"/>
          </w:tcPr>
          <w:p w14:paraId="2367BF87" w14:textId="77777777" w:rsidR="0041598B" w:rsidRPr="00BD787B" w:rsidRDefault="0041598B" w:rsidP="008D1414">
            <w:pPr>
              <w:pStyle w:val="Tablesmalltext"/>
            </w:pPr>
          </w:p>
        </w:tc>
        <w:tc>
          <w:tcPr>
            <w:tcW w:w="702" w:type="pct"/>
            <w:vMerge/>
            <w:shd w:val="clear" w:color="auto" w:fill="auto"/>
          </w:tcPr>
          <w:p w14:paraId="2367BF88" w14:textId="77777777" w:rsidR="0041598B" w:rsidRPr="00BD787B" w:rsidRDefault="0041598B" w:rsidP="008D1414">
            <w:pPr>
              <w:pStyle w:val="Tablesmalltext"/>
            </w:pPr>
          </w:p>
        </w:tc>
        <w:tc>
          <w:tcPr>
            <w:tcW w:w="711" w:type="pct"/>
            <w:vMerge/>
            <w:shd w:val="clear" w:color="auto" w:fill="auto"/>
          </w:tcPr>
          <w:p w14:paraId="2367BF89" w14:textId="77777777" w:rsidR="0041598B" w:rsidRPr="00BD787B" w:rsidRDefault="0041598B" w:rsidP="008D1414">
            <w:pPr>
              <w:pStyle w:val="Tablesmalltext"/>
            </w:pPr>
          </w:p>
        </w:tc>
        <w:tc>
          <w:tcPr>
            <w:tcW w:w="509" w:type="pct"/>
            <w:tcBorders>
              <w:bottom w:val="single" w:sz="4" w:space="0" w:color="808080"/>
            </w:tcBorders>
            <w:shd w:val="clear" w:color="auto" w:fill="D99594" w:themeFill="accent2" w:themeFillTint="99"/>
          </w:tcPr>
          <w:p w14:paraId="2367BF8A" w14:textId="77777777" w:rsidR="0041598B" w:rsidRPr="00BD787B" w:rsidRDefault="0041598B" w:rsidP="008D1414">
            <w:pPr>
              <w:pStyle w:val="Tablesmalltext"/>
            </w:pPr>
            <w:r w:rsidRPr="00BD787B">
              <w:t>Actual</w:t>
            </w:r>
          </w:p>
        </w:tc>
        <w:tc>
          <w:tcPr>
            <w:tcW w:w="174" w:type="pct"/>
            <w:shd w:val="clear" w:color="auto" w:fill="auto"/>
          </w:tcPr>
          <w:p w14:paraId="2367BF8B" w14:textId="77777777" w:rsidR="0041598B" w:rsidRPr="00BD787B" w:rsidRDefault="0041598B" w:rsidP="008D1414">
            <w:pPr>
              <w:pStyle w:val="Tablesmalltext"/>
            </w:pPr>
          </w:p>
        </w:tc>
        <w:tc>
          <w:tcPr>
            <w:tcW w:w="192" w:type="pct"/>
            <w:shd w:val="clear" w:color="auto" w:fill="auto"/>
          </w:tcPr>
          <w:p w14:paraId="2367BF8C" w14:textId="77777777" w:rsidR="0041598B" w:rsidRPr="00BD787B" w:rsidRDefault="0041598B" w:rsidP="008D1414">
            <w:pPr>
              <w:pStyle w:val="Tablesmalltext"/>
            </w:pPr>
          </w:p>
        </w:tc>
        <w:tc>
          <w:tcPr>
            <w:tcW w:w="186" w:type="pct"/>
            <w:shd w:val="clear" w:color="auto" w:fill="auto"/>
          </w:tcPr>
          <w:p w14:paraId="2367BF8D" w14:textId="77777777" w:rsidR="0041598B" w:rsidRPr="00BD787B" w:rsidRDefault="0041598B" w:rsidP="008D1414">
            <w:pPr>
              <w:pStyle w:val="Tablesmalltext"/>
            </w:pPr>
          </w:p>
        </w:tc>
        <w:tc>
          <w:tcPr>
            <w:tcW w:w="198" w:type="pct"/>
            <w:tcBorders>
              <w:bottom w:val="single" w:sz="4" w:space="0" w:color="808080"/>
            </w:tcBorders>
            <w:shd w:val="clear" w:color="auto" w:fill="auto"/>
          </w:tcPr>
          <w:p w14:paraId="2367BF8E" w14:textId="77777777" w:rsidR="0041598B" w:rsidRPr="00BD787B" w:rsidRDefault="0041598B" w:rsidP="008D1414">
            <w:pPr>
              <w:pStyle w:val="Tablesmalltext"/>
            </w:pPr>
          </w:p>
        </w:tc>
        <w:tc>
          <w:tcPr>
            <w:tcW w:w="192" w:type="pct"/>
            <w:tcBorders>
              <w:bottom w:val="single" w:sz="4" w:space="0" w:color="808080"/>
            </w:tcBorders>
            <w:shd w:val="clear" w:color="auto" w:fill="auto"/>
          </w:tcPr>
          <w:p w14:paraId="2367BF8F" w14:textId="77777777" w:rsidR="0041598B" w:rsidRPr="00BD787B" w:rsidRDefault="0041598B" w:rsidP="008D1414">
            <w:pPr>
              <w:pStyle w:val="Tablesmalltext"/>
            </w:pPr>
          </w:p>
        </w:tc>
        <w:tc>
          <w:tcPr>
            <w:tcW w:w="192" w:type="pct"/>
            <w:tcBorders>
              <w:bottom w:val="single" w:sz="4" w:space="0" w:color="808080"/>
            </w:tcBorders>
            <w:shd w:val="clear" w:color="auto" w:fill="auto"/>
          </w:tcPr>
          <w:p w14:paraId="2367BF90" w14:textId="77777777" w:rsidR="0041598B" w:rsidRPr="00BD787B" w:rsidRDefault="0041598B" w:rsidP="008D1414">
            <w:pPr>
              <w:pStyle w:val="Tablesmalltext"/>
            </w:pPr>
          </w:p>
        </w:tc>
        <w:tc>
          <w:tcPr>
            <w:tcW w:w="174" w:type="pct"/>
            <w:shd w:val="clear" w:color="auto" w:fill="auto"/>
          </w:tcPr>
          <w:p w14:paraId="2367BF91" w14:textId="77777777" w:rsidR="0041598B" w:rsidRPr="00BD787B" w:rsidRDefault="0041598B" w:rsidP="008D1414">
            <w:pPr>
              <w:pStyle w:val="Tablesmalltext"/>
            </w:pPr>
          </w:p>
        </w:tc>
        <w:tc>
          <w:tcPr>
            <w:tcW w:w="180" w:type="pct"/>
            <w:shd w:val="clear" w:color="auto" w:fill="auto"/>
          </w:tcPr>
          <w:p w14:paraId="2367BF92" w14:textId="77777777" w:rsidR="0041598B" w:rsidRPr="00BD787B" w:rsidRDefault="0041598B" w:rsidP="008D1414">
            <w:pPr>
              <w:pStyle w:val="Tablesmalltext"/>
            </w:pPr>
          </w:p>
        </w:tc>
        <w:tc>
          <w:tcPr>
            <w:tcW w:w="204" w:type="pct"/>
            <w:shd w:val="clear" w:color="auto" w:fill="auto"/>
          </w:tcPr>
          <w:p w14:paraId="2367BF93" w14:textId="77777777" w:rsidR="0041598B" w:rsidRPr="00BD787B" w:rsidRDefault="0041598B" w:rsidP="008D1414">
            <w:pPr>
              <w:pStyle w:val="Tablesmalltext"/>
            </w:pPr>
          </w:p>
        </w:tc>
        <w:tc>
          <w:tcPr>
            <w:tcW w:w="192" w:type="pct"/>
            <w:shd w:val="clear" w:color="auto" w:fill="D99594" w:themeFill="accent2" w:themeFillTint="99"/>
          </w:tcPr>
          <w:p w14:paraId="2367BF94" w14:textId="77777777" w:rsidR="0041598B" w:rsidRPr="00BD787B" w:rsidRDefault="0041598B" w:rsidP="008D1414">
            <w:pPr>
              <w:pStyle w:val="Tablesmalltext"/>
            </w:pPr>
          </w:p>
        </w:tc>
        <w:tc>
          <w:tcPr>
            <w:tcW w:w="204" w:type="pct"/>
            <w:shd w:val="clear" w:color="auto" w:fill="D99594" w:themeFill="accent2" w:themeFillTint="99"/>
          </w:tcPr>
          <w:p w14:paraId="2367BF95" w14:textId="77777777" w:rsidR="0041598B" w:rsidRPr="00BD787B" w:rsidRDefault="0041598B" w:rsidP="008D1414">
            <w:pPr>
              <w:pStyle w:val="Tablesmalltext"/>
            </w:pPr>
          </w:p>
        </w:tc>
        <w:tc>
          <w:tcPr>
            <w:tcW w:w="175" w:type="pct"/>
            <w:shd w:val="clear" w:color="auto" w:fill="auto"/>
          </w:tcPr>
          <w:p w14:paraId="2367BF96" w14:textId="77777777" w:rsidR="0041598B" w:rsidRPr="00BD787B" w:rsidRDefault="0041598B" w:rsidP="008D1414">
            <w:pPr>
              <w:pStyle w:val="Tablesmalltext"/>
            </w:pPr>
          </w:p>
        </w:tc>
      </w:tr>
      <w:tr w:rsidR="00BD787B" w:rsidRPr="00BD787B" w14:paraId="2367BFA8" w14:textId="77777777" w:rsidTr="001C28B8">
        <w:trPr>
          <w:cantSplit/>
        </w:trPr>
        <w:tc>
          <w:tcPr>
            <w:tcW w:w="815" w:type="pct"/>
            <w:vMerge w:val="restart"/>
            <w:shd w:val="clear" w:color="auto" w:fill="auto"/>
          </w:tcPr>
          <w:p w14:paraId="2367BF98" w14:textId="77777777" w:rsidR="0041598B" w:rsidRPr="00BD787B" w:rsidRDefault="0041598B" w:rsidP="008D1414">
            <w:pPr>
              <w:pStyle w:val="Tablesmalltext"/>
            </w:pPr>
            <w:r w:rsidRPr="00BD787B">
              <w:t>Fish Larvae</w:t>
            </w:r>
          </w:p>
        </w:tc>
        <w:tc>
          <w:tcPr>
            <w:tcW w:w="702" w:type="pct"/>
            <w:vMerge w:val="restart"/>
            <w:shd w:val="clear" w:color="auto" w:fill="auto"/>
          </w:tcPr>
          <w:p w14:paraId="2367BF99" w14:textId="77777777" w:rsidR="0041598B" w:rsidRPr="00BD787B" w:rsidRDefault="0041598B" w:rsidP="008D1414">
            <w:pPr>
              <w:pStyle w:val="Tablesmalltext"/>
            </w:pPr>
            <w:r w:rsidRPr="00BD787B">
              <w:t>1</w:t>
            </w:r>
          </w:p>
        </w:tc>
        <w:tc>
          <w:tcPr>
            <w:tcW w:w="711" w:type="pct"/>
            <w:vMerge w:val="restart"/>
            <w:shd w:val="clear" w:color="auto" w:fill="auto"/>
          </w:tcPr>
          <w:p w14:paraId="2367BF9A" w14:textId="77777777" w:rsidR="0041598B" w:rsidRPr="00BD787B" w:rsidRDefault="0041598B" w:rsidP="008D1414">
            <w:pPr>
              <w:pStyle w:val="Tablesmalltext"/>
            </w:pPr>
            <w:r w:rsidRPr="00BD787B">
              <w:rPr>
                <w:rFonts w:cs="Arial"/>
              </w:rPr>
              <w:t>3</w:t>
            </w:r>
          </w:p>
        </w:tc>
        <w:tc>
          <w:tcPr>
            <w:tcW w:w="509" w:type="pct"/>
            <w:tcBorders>
              <w:bottom w:val="single" w:sz="4" w:space="0" w:color="808080"/>
            </w:tcBorders>
            <w:shd w:val="clear" w:color="auto" w:fill="8DB3E2" w:themeFill="text2" w:themeFillTint="66"/>
          </w:tcPr>
          <w:p w14:paraId="2367BF9B" w14:textId="77777777" w:rsidR="0041598B" w:rsidRPr="00BD787B" w:rsidRDefault="0041598B" w:rsidP="00AB74A6">
            <w:pPr>
              <w:pStyle w:val="Tablesmalltext"/>
            </w:pPr>
            <w:r w:rsidRPr="00BD787B">
              <w:t>Planned</w:t>
            </w:r>
          </w:p>
        </w:tc>
        <w:tc>
          <w:tcPr>
            <w:tcW w:w="174" w:type="pct"/>
            <w:shd w:val="clear" w:color="auto" w:fill="auto"/>
          </w:tcPr>
          <w:p w14:paraId="2367BF9C" w14:textId="77777777" w:rsidR="0041598B" w:rsidRPr="00BD787B" w:rsidRDefault="0041598B" w:rsidP="008D1414">
            <w:pPr>
              <w:pStyle w:val="Tablesmalltext"/>
            </w:pPr>
          </w:p>
        </w:tc>
        <w:tc>
          <w:tcPr>
            <w:tcW w:w="192" w:type="pct"/>
            <w:shd w:val="clear" w:color="auto" w:fill="auto"/>
          </w:tcPr>
          <w:p w14:paraId="2367BF9D" w14:textId="77777777" w:rsidR="0041598B" w:rsidRPr="00BD787B" w:rsidRDefault="0041598B" w:rsidP="008D1414">
            <w:pPr>
              <w:pStyle w:val="Tablesmalltext"/>
            </w:pPr>
          </w:p>
        </w:tc>
        <w:tc>
          <w:tcPr>
            <w:tcW w:w="186" w:type="pct"/>
            <w:shd w:val="clear" w:color="auto" w:fill="auto"/>
          </w:tcPr>
          <w:p w14:paraId="2367BF9E" w14:textId="77777777" w:rsidR="0041598B" w:rsidRPr="00BD787B" w:rsidRDefault="0041598B" w:rsidP="008D1414">
            <w:pPr>
              <w:pStyle w:val="Tablesmalltext"/>
            </w:pPr>
          </w:p>
        </w:tc>
        <w:tc>
          <w:tcPr>
            <w:tcW w:w="198" w:type="pct"/>
            <w:tcBorders>
              <w:bottom w:val="single" w:sz="4" w:space="0" w:color="808080"/>
            </w:tcBorders>
            <w:shd w:val="clear" w:color="auto" w:fill="8DB3E2" w:themeFill="text2" w:themeFillTint="66"/>
          </w:tcPr>
          <w:p w14:paraId="2367BF9F" w14:textId="77777777" w:rsidR="0041598B" w:rsidRPr="00BD787B" w:rsidRDefault="0041598B" w:rsidP="008D1414">
            <w:pPr>
              <w:pStyle w:val="Tablesmalltext"/>
            </w:pPr>
          </w:p>
        </w:tc>
        <w:tc>
          <w:tcPr>
            <w:tcW w:w="192" w:type="pct"/>
            <w:tcBorders>
              <w:bottom w:val="single" w:sz="4" w:space="0" w:color="808080"/>
            </w:tcBorders>
            <w:shd w:val="clear" w:color="auto" w:fill="8DB3E2" w:themeFill="text2" w:themeFillTint="66"/>
          </w:tcPr>
          <w:p w14:paraId="2367BFA0" w14:textId="77777777" w:rsidR="0041598B" w:rsidRPr="00BD787B" w:rsidRDefault="0041598B" w:rsidP="008D1414">
            <w:pPr>
              <w:pStyle w:val="Tablesmalltext"/>
            </w:pPr>
          </w:p>
        </w:tc>
        <w:tc>
          <w:tcPr>
            <w:tcW w:w="192" w:type="pct"/>
            <w:tcBorders>
              <w:bottom w:val="single" w:sz="4" w:space="0" w:color="808080"/>
            </w:tcBorders>
            <w:shd w:val="clear" w:color="auto" w:fill="8DB3E2" w:themeFill="text2" w:themeFillTint="66"/>
          </w:tcPr>
          <w:p w14:paraId="2367BFA1" w14:textId="77777777" w:rsidR="0041598B" w:rsidRPr="00BD787B" w:rsidRDefault="0041598B" w:rsidP="008D1414">
            <w:pPr>
              <w:pStyle w:val="Tablesmalltext"/>
            </w:pPr>
          </w:p>
        </w:tc>
        <w:tc>
          <w:tcPr>
            <w:tcW w:w="174" w:type="pct"/>
            <w:shd w:val="clear" w:color="auto" w:fill="auto"/>
          </w:tcPr>
          <w:p w14:paraId="2367BFA2" w14:textId="77777777" w:rsidR="0041598B" w:rsidRPr="00BD787B" w:rsidRDefault="0041598B" w:rsidP="008D1414">
            <w:pPr>
              <w:pStyle w:val="Tablesmalltext"/>
            </w:pPr>
          </w:p>
        </w:tc>
        <w:tc>
          <w:tcPr>
            <w:tcW w:w="180" w:type="pct"/>
            <w:shd w:val="clear" w:color="auto" w:fill="auto"/>
          </w:tcPr>
          <w:p w14:paraId="2367BFA3" w14:textId="77777777" w:rsidR="0041598B" w:rsidRPr="00BD787B" w:rsidRDefault="0041598B" w:rsidP="008D1414">
            <w:pPr>
              <w:pStyle w:val="Tablesmalltext"/>
            </w:pPr>
          </w:p>
        </w:tc>
        <w:tc>
          <w:tcPr>
            <w:tcW w:w="204" w:type="pct"/>
            <w:shd w:val="clear" w:color="auto" w:fill="auto"/>
          </w:tcPr>
          <w:p w14:paraId="2367BFA4" w14:textId="77777777" w:rsidR="0041598B" w:rsidRPr="00BD787B" w:rsidRDefault="0041598B" w:rsidP="008D1414">
            <w:pPr>
              <w:pStyle w:val="Tablesmalltext"/>
            </w:pPr>
          </w:p>
        </w:tc>
        <w:tc>
          <w:tcPr>
            <w:tcW w:w="192" w:type="pct"/>
            <w:shd w:val="clear" w:color="auto" w:fill="auto"/>
          </w:tcPr>
          <w:p w14:paraId="2367BFA5" w14:textId="77777777" w:rsidR="0041598B" w:rsidRPr="00BD787B" w:rsidRDefault="0041598B" w:rsidP="008D1414">
            <w:pPr>
              <w:pStyle w:val="Tablesmalltext"/>
            </w:pPr>
          </w:p>
        </w:tc>
        <w:tc>
          <w:tcPr>
            <w:tcW w:w="204" w:type="pct"/>
            <w:shd w:val="clear" w:color="auto" w:fill="auto"/>
          </w:tcPr>
          <w:p w14:paraId="2367BFA6" w14:textId="77777777" w:rsidR="0041598B" w:rsidRPr="00BD787B" w:rsidRDefault="0041598B" w:rsidP="008D1414">
            <w:pPr>
              <w:pStyle w:val="Tablesmalltext"/>
            </w:pPr>
          </w:p>
        </w:tc>
        <w:tc>
          <w:tcPr>
            <w:tcW w:w="175" w:type="pct"/>
            <w:shd w:val="clear" w:color="auto" w:fill="auto"/>
          </w:tcPr>
          <w:p w14:paraId="2367BFA7" w14:textId="77777777" w:rsidR="0041598B" w:rsidRPr="00BD787B" w:rsidRDefault="0041598B" w:rsidP="008D1414">
            <w:pPr>
              <w:pStyle w:val="Tablesmalltext"/>
            </w:pPr>
          </w:p>
        </w:tc>
      </w:tr>
      <w:tr w:rsidR="00BD787B" w:rsidRPr="00BD787B" w14:paraId="2367BFB9" w14:textId="77777777" w:rsidTr="001C28B8">
        <w:trPr>
          <w:cantSplit/>
        </w:trPr>
        <w:tc>
          <w:tcPr>
            <w:tcW w:w="815" w:type="pct"/>
            <w:vMerge/>
            <w:shd w:val="clear" w:color="auto" w:fill="auto"/>
          </w:tcPr>
          <w:p w14:paraId="2367BFA9" w14:textId="77777777" w:rsidR="0041598B" w:rsidRPr="00BD787B" w:rsidRDefault="0041598B" w:rsidP="008D1414">
            <w:pPr>
              <w:pStyle w:val="Tablesmalltext"/>
            </w:pPr>
          </w:p>
        </w:tc>
        <w:tc>
          <w:tcPr>
            <w:tcW w:w="702" w:type="pct"/>
            <w:vMerge/>
            <w:shd w:val="clear" w:color="auto" w:fill="auto"/>
          </w:tcPr>
          <w:p w14:paraId="2367BFAA" w14:textId="77777777" w:rsidR="0041598B" w:rsidRPr="00BD787B" w:rsidRDefault="0041598B" w:rsidP="008D1414">
            <w:pPr>
              <w:pStyle w:val="Tablesmalltext"/>
            </w:pPr>
          </w:p>
        </w:tc>
        <w:tc>
          <w:tcPr>
            <w:tcW w:w="711" w:type="pct"/>
            <w:vMerge/>
            <w:shd w:val="clear" w:color="auto" w:fill="auto"/>
          </w:tcPr>
          <w:p w14:paraId="2367BFAB" w14:textId="77777777" w:rsidR="0041598B" w:rsidRPr="00BD787B" w:rsidRDefault="0041598B" w:rsidP="008D1414">
            <w:pPr>
              <w:pStyle w:val="Tablesmalltext"/>
            </w:pPr>
          </w:p>
        </w:tc>
        <w:tc>
          <w:tcPr>
            <w:tcW w:w="509" w:type="pct"/>
            <w:tcBorders>
              <w:bottom w:val="single" w:sz="4" w:space="0" w:color="808080"/>
            </w:tcBorders>
            <w:shd w:val="clear" w:color="auto" w:fill="D99594" w:themeFill="accent2" w:themeFillTint="99"/>
          </w:tcPr>
          <w:p w14:paraId="2367BFAC" w14:textId="77777777" w:rsidR="0041598B" w:rsidRPr="00BD787B" w:rsidRDefault="0041598B" w:rsidP="00AB74A6">
            <w:pPr>
              <w:pStyle w:val="Tablesmalltext"/>
            </w:pPr>
            <w:r w:rsidRPr="00BD787B">
              <w:t>Actual</w:t>
            </w:r>
          </w:p>
        </w:tc>
        <w:tc>
          <w:tcPr>
            <w:tcW w:w="174" w:type="pct"/>
            <w:tcBorders>
              <w:bottom w:val="single" w:sz="4" w:space="0" w:color="808080"/>
            </w:tcBorders>
            <w:shd w:val="clear" w:color="auto" w:fill="auto"/>
          </w:tcPr>
          <w:p w14:paraId="2367BFAD" w14:textId="77777777" w:rsidR="0041598B" w:rsidRPr="00BD787B" w:rsidRDefault="0041598B" w:rsidP="008D1414">
            <w:pPr>
              <w:pStyle w:val="Tablesmalltext"/>
            </w:pPr>
          </w:p>
        </w:tc>
        <w:tc>
          <w:tcPr>
            <w:tcW w:w="192" w:type="pct"/>
            <w:tcBorders>
              <w:bottom w:val="single" w:sz="4" w:space="0" w:color="808080"/>
            </w:tcBorders>
            <w:shd w:val="clear" w:color="auto" w:fill="auto"/>
          </w:tcPr>
          <w:p w14:paraId="2367BFAE" w14:textId="77777777" w:rsidR="0041598B" w:rsidRPr="00BD787B" w:rsidRDefault="0041598B" w:rsidP="008D1414">
            <w:pPr>
              <w:pStyle w:val="Tablesmalltext"/>
            </w:pPr>
          </w:p>
        </w:tc>
        <w:tc>
          <w:tcPr>
            <w:tcW w:w="186" w:type="pct"/>
            <w:tcBorders>
              <w:bottom w:val="single" w:sz="4" w:space="0" w:color="808080"/>
            </w:tcBorders>
            <w:shd w:val="clear" w:color="auto" w:fill="auto"/>
          </w:tcPr>
          <w:p w14:paraId="2367BFAF" w14:textId="77777777" w:rsidR="0041598B" w:rsidRPr="00BD787B" w:rsidRDefault="0041598B" w:rsidP="008D1414">
            <w:pPr>
              <w:pStyle w:val="Tablesmalltext"/>
            </w:pPr>
          </w:p>
        </w:tc>
        <w:tc>
          <w:tcPr>
            <w:tcW w:w="198" w:type="pct"/>
            <w:tcBorders>
              <w:bottom w:val="single" w:sz="4" w:space="0" w:color="808080"/>
            </w:tcBorders>
            <w:shd w:val="clear" w:color="auto" w:fill="D99594" w:themeFill="accent2" w:themeFillTint="99"/>
          </w:tcPr>
          <w:p w14:paraId="2367BFB0" w14:textId="77777777" w:rsidR="0041598B" w:rsidRPr="00BD787B" w:rsidRDefault="0041598B" w:rsidP="008D1414">
            <w:pPr>
              <w:pStyle w:val="Tablesmalltext"/>
            </w:pPr>
          </w:p>
        </w:tc>
        <w:tc>
          <w:tcPr>
            <w:tcW w:w="192" w:type="pct"/>
            <w:tcBorders>
              <w:bottom w:val="single" w:sz="4" w:space="0" w:color="808080"/>
            </w:tcBorders>
            <w:shd w:val="clear" w:color="auto" w:fill="D99594" w:themeFill="accent2" w:themeFillTint="99"/>
          </w:tcPr>
          <w:p w14:paraId="2367BFB1" w14:textId="77777777" w:rsidR="0041598B" w:rsidRPr="00BD787B" w:rsidRDefault="0041598B" w:rsidP="008D1414">
            <w:pPr>
              <w:pStyle w:val="Tablesmalltext"/>
            </w:pPr>
          </w:p>
        </w:tc>
        <w:tc>
          <w:tcPr>
            <w:tcW w:w="192" w:type="pct"/>
            <w:tcBorders>
              <w:bottom w:val="single" w:sz="4" w:space="0" w:color="808080"/>
            </w:tcBorders>
            <w:shd w:val="clear" w:color="auto" w:fill="D99594" w:themeFill="accent2" w:themeFillTint="99"/>
          </w:tcPr>
          <w:p w14:paraId="2367BFB2" w14:textId="77777777" w:rsidR="0041598B" w:rsidRPr="00BD787B" w:rsidRDefault="0041598B" w:rsidP="008D1414">
            <w:pPr>
              <w:pStyle w:val="Tablesmalltext"/>
            </w:pPr>
          </w:p>
        </w:tc>
        <w:tc>
          <w:tcPr>
            <w:tcW w:w="174" w:type="pct"/>
            <w:tcBorders>
              <w:bottom w:val="single" w:sz="4" w:space="0" w:color="808080"/>
            </w:tcBorders>
            <w:shd w:val="clear" w:color="auto" w:fill="auto"/>
          </w:tcPr>
          <w:p w14:paraId="2367BFB3" w14:textId="77777777" w:rsidR="0041598B" w:rsidRPr="00BD787B" w:rsidRDefault="0041598B" w:rsidP="008D1414">
            <w:pPr>
              <w:pStyle w:val="Tablesmalltext"/>
            </w:pPr>
          </w:p>
        </w:tc>
        <w:tc>
          <w:tcPr>
            <w:tcW w:w="180" w:type="pct"/>
            <w:tcBorders>
              <w:bottom w:val="single" w:sz="4" w:space="0" w:color="808080"/>
            </w:tcBorders>
            <w:shd w:val="clear" w:color="auto" w:fill="auto"/>
          </w:tcPr>
          <w:p w14:paraId="2367BFB4" w14:textId="77777777" w:rsidR="0041598B" w:rsidRPr="00BD787B" w:rsidRDefault="0041598B" w:rsidP="008D1414">
            <w:pPr>
              <w:pStyle w:val="Tablesmalltext"/>
            </w:pPr>
          </w:p>
        </w:tc>
        <w:tc>
          <w:tcPr>
            <w:tcW w:w="204" w:type="pct"/>
            <w:tcBorders>
              <w:bottom w:val="single" w:sz="4" w:space="0" w:color="808080"/>
            </w:tcBorders>
            <w:shd w:val="clear" w:color="auto" w:fill="auto"/>
          </w:tcPr>
          <w:p w14:paraId="2367BFB5" w14:textId="77777777" w:rsidR="0041598B" w:rsidRPr="00BD787B" w:rsidRDefault="0041598B" w:rsidP="008D1414">
            <w:pPr>
              <w:pStyle w:val="Tablesmalltext"/>
            </w:pPr>
          </w:p>
        </w:tc>
        <w:tc>
          <w:tcPr>
            <w:tcW w:w="192" w:type="pct"/>
            <w:tcBorders>
              <w:bottom w:val="single" w:sz="4" w:space="0" w:color="808080"/>
            </w:tcBorders>
            <w:shd w:val="clear" w:color="auto" w:fill="auto"/>
          </w:tcPr>
          <w:p w14:paraId="2367BFB6" w14:textId="77777777" w:rsidR="0041598B" w:rsidRPr="00BD787B" w:rsidRDefault="0041598B" w:rsidP="008D1414">
            <w:pPr>
              <w:pStyle w:val="Tablesmalltext"/>
            </w:pPr>
          </w:p>
        </w:tc>
        <w:tc>
          <w:tcPr>
            <w:tcW w:w="204" w:type="pct"/>
            <w:tcBorders>
              <w:bottom w:val="single" w:sz="4" w:space="0" w:color="808080"/>
            </w:tcBorders>
            <w:shd w:val="clear" w:color="auto" w:fill="auto"/>
          </w:tcPr>
          <w:p w14:paraId="2367BFB7" w14:textId="77777777" w:rsidR="0041598B" w:rsidRPr="00BD787B" w:rsidRDefault="0041598B" w:rsidP="008D1414">
            <w:pPr>
              <w:pStyle w:val="Tablesmalltext"/>
            </w:pPr>
          </w:p>
        </w:tc>
        <w:tc>
          <w:tcPr>
            <w:tcW w:w="175" w:type="pct"/>
            <w:tcBorders>
              <w:bottom w:val="single" w:sz="4" w:space="0" w:color="808080"/>
            </w:tcBorders>
            <w:shd w:val="clear" w:color="auto" w:fill="auto"/>
          </w:tcPr>
          <w:p w14:paraId="2367BFB8" w14:textId="77777777" w:rsidR="0041598B" w:rsidRPr="00BD787B" w:rsidRDefault="0041598B" w:rsidP="008D1414">
            <w:pPr>
              <w:pStyle w:val="Tablesmalltext"/>
            </w:pPr>
          </w:p>
        </w:tc>
      </w:tr>
      <w:tr w:rsidR="008D2D96" w:rsidRPr="00BD787B" w14:paraId="2367BFC9" w14:textId="77777777" w:rsidTr="001C28B8">
        <w:trPr>
          <w:cantSplit/>
        </w:trPr>
        <w:tc>
          <w:tcPr>
            <w:tcW w:w="815" w:type="pct"/>
            <w:vMerge w:val="restart"/>
            <w:shd w:val="clear" w:color="auto" w:fill="auto"/>
          </w:tcPr>
          <w:p w14:paraId="2367BFBA" w14:textId="77777777" w:rsidR="008D2D96" w:rsidRPr="00BD787B" w:rsidRDefault="008D2D96" w:rsidP="008D1414">
            <w:pPr>
              <w:pStyle w:val="Tablesmalltext"/>
            </w:pPr>
            <w:r w:rsidRPr="00BD787B">
              <w:t>Fish Movement</w:t>
            </w:r>
          </w:p>
        </w:tc>
        <w:tc>
          <w:tcPr>
            <w:tcW w:w="702" w:type="pct"/>
            <w:shd w:val="clear" w:color="auto" w:fill="auto"/>
          </w:tcPr>
          <w:p w14:paraId="0FEE244A" w14:textId="42AB0122" w:rsidR="008D2D96" w:rsidRPr="00BD787B" w:rsidRDefault="008D2D96" w:rsidP="00AB74A6">
            <w:pPr>
              <w:pStyle w:val="Tablesmalltext"/>
            </w:pPr>
            <w:r>
              <w:rPr>
                <w:rFonts w:cs="Arial"/>
              </w:rPr>
              <w:t>3</w:t>
            </w:r>
          </w:p>
        </w:tc>
        <w:tc>
          <w:tcPr>
            <w:tcW w:w="711" w:type="pct"/>
            <w:shd w:val="clear" w:color="auto" w:fill="auto"/>
          </w:tcPr>
          <w:p w14:paraId="2367BFBB" w14:textId="18E353DB" w:rsidR="008D2D96" w:rsidRPr="00BD787B" w:rsidRDefault="008D2D96" w:rsidP="00AB74A6">
            <w:pPr>
              <w:pStyle w:val="Tablesmalltext"/>
            </w:pPr>
            <w:r>
              <w:t>8</w:t>
            </w:r>
          </w:p>
        </w:tc>
        <w:tc>
          <w:tcPr>
            <w:tcW w:w="509" w:type="pct"/>
            <w:tcBorders>
              <w:bottom w:val="single" w:sz="4" w:space="0" w:color="808080"/>
            </w:tcBorders>
            <w:shd w:val="clear" w:color="auto" w:fill="8DB3E2" w:themeFill="text2" w:themeFillTint="66"/>
          </w:tcPr>
          <w:p w14:paraId="2367BFBC" w14:textId="77777777" w:rsidR="008D2D96" w:rsidRPr="00BD787B" w:rsidRDefault="008D2D96" w:rsidP="00AB74A6">
            <w:pPr>
              <w:pStyle w:val="Tablesmalltext"/>
            </w:pPr>
            <w:r w:rsidRPr="00BD787B">
              <w:t>Planned</w:t>
            </w:r>
          </w:p>
        </w:tc>
        <w:tc>
          <w:tcPr>
            <w:tcW w:w="174" w:type="pct"/>
            <w:tcBorders>
              <w:bottom w:val="single" w:sz="4" w:space="0" w:color="808080"/>
            </w:tcBorders>
            <w:shd w:val="clear" w:color="auto" w:fill="8DB3E2" w:themeFill="text2" w:themeFillTint="66"/>
          </w:tcPr>
          <w:p w14:paraId="2367BFBD" w14:textId="77777777" w:rsidR="008D2D96" w:rsidRPr="00BD787B" w:rsidRDefault="008D2D96" w:rsidP="008D1414">
            <w:pPr>
              <w:pStyle w:val="Tablesmalltext"/>
            </w:pPr>
          </w:p>
        </w:tc>
        <w:tc>
          <w:tcPr>
            <w:tcW w:w="192" w:type="pct"/>
            <w:tcBorders>
              <w:bottom w:val="single" w:sz="4" w:space="0" w:color="808080"/>
            </w:tcBorders>
            <w:shd w:val="clear" w:color="auto" w:fill="8DB3E2" w:themeFill="text2" w:themeFillTint="66"/>
          </w:tcPr>
          <w:p w14:paraId="2367BFBE" w14:textId="77777777" w:rsidR="008D2D96" w:rsidRPr="00BD787B" w:rsidRDefault="008D2D96" w:rsidP="008D1414">
            <w:pPr>
              <w:pStyle w:val="Tablesmalltext"/>
            </w:pPr>
          </w:p>
        </w:tc>
        <w:tc>
          <w:tcPr>
            <w:tcW w:w="186" w:type="pct"/>
            <w:tcBorders>
              <w:bottom w:val="single" w:sz="4" w:space="0" w:color="808080"/>
            </w:tcBorders>
            <w:shd w:val="clear" w:color="auto" w:fill="8DB3E2" w:themeFill="text2" w:themeFillTint="66"/>
          </w:tcPr>
          <w:p w14:paraId="2367BFBF" w14:textId="77777777" w:rsidR="008D2D96" w:rsidRPr="00BD787B" w:rsidRDefault="008D2D96" w:rsidP="008D1414">
            <w:pPr>
              <w:pStyle w:val="Tablesmalltext"/>
            </w:pPr>
            <w:r w:rsidRPr="00BD787B">
              <w:t>D</w:t>
            </w:r>
          </w:p>
        </w:tc>
        <w:tc>
          <w:tcPr>
            <w:tcW w:w="198" w:type="pct"/>
            <w:tcBorders>
              <w:bottom w:val="single" w:sz="4" w:space="0" w:color="808080"/>
            </w:tcBorders>
            <w:shd w:val="clear" w:color="auto" w:fill="8DB3E2" w:themeFill="text2" w:themeFillTint="66"/>
          </w:tcPr>
          <w:p w14:paraId="2367BFC0" w14:textId="77777777" w:rsidR="008D2D96" w:rsidRPr="00BD787B" w:rsidRDefault="008D2D96" w:rsidP="008D1414">
            <w:pPr>
              <w:pStyle w:val="Tablesmalltext"/>
            </w:pPr>
          </w:p>
        </w:tc>
        <w:tc>
          <w:tcPr>
            <w:tcW w:w="192" w:type="pct"/>
            <w:tcBorders>
              <w:bottom w:val="single" w:sz="4" w:space="0" w:color="808080"/>
            </w:tcBorders>
            <w:shd w:val="clear" w:color="auto" w:fill="8DB3E2" w:themeFill="text2" w:themeFillTint="66"/>
          </w:tcPr>
          <w:p w14:paraId="2367BFC1" w14:textId="77777777" w:rsidR="008D2D96" w:rsidRPr="00BD787B" w:rsidRDefault="008D2D96" w:rsidP="008D1414">
            <w:pPr>
              <w:pStyle w:val="Tablesmalltext"/>
            </w:pPr>
          </w:p>
        </w:tc>
        <w:tc>
          <w:tcPr>
            <w:tcW w:w="192" w:type="pct"/>
            <w:tcBorders>
              <w:bottom w:val="single" w:sz="4" w:space="0" w:color="808080"/>
            </w:tcBorders>
            <w:shd w:val="clear" w:color="auto" w:fill="8DB3E2" w:themeFill="text2" w:themeFillTint="66"/>
          </w:tcPr>
          <w:p w14:paraId="2367BFC2" w14:textId="77777777" w:rsidR="008D2D96" w:rsidRPr="00BD787B" w:rsidRDefault="008D2D96" w:rsidP="008D1414">
            <w:pPr>
              <w:pStyle w:val="Tablesmalltext"/>
            </w:pPr>
            <w:r w:rsidRPr="00BD787B">
              <w:t>D</w:t>
            </w:r>
          </w:p>
        </w:tc>
        <w:tc>
          <w:tcPr>
            <w:tcW w:w="174" w:type="pct"/>
            <w:tcBorders>
              <w:bottom w:val="single" w:sz="4" w:space="0" w:color="808080"/>
            </w:tcBorders>
            <w:shd w:val="clear" w:color="auto" w:fill="8DB3E2" w:themeFill="text2" w:themeFillTint="66"/>
          </w:tcPr>
          <w:p w14:paraId="2367BFC3" w14:textId="77777777" w:rsidR="008D2D96" w:rsidRPr="00BD787B" w:rsidRDefault="008D2D96" w:rsidP="008D1414">
            <w:pPr>
              <w:pStyle w:val="Tablesmalltext"/>
            </w:pPr>
          </w:p>
        </w:tc>
        <w:tc>
          <w:tcPr>
            <w:tcW w:w="180" w:type="pct"/>
            <w:tcBorders>
              <w:bottom w:val="single" w:sz="4" w:space="0" w:color="808080"/>
            </w:tcBorders>
            <w:shd w:val="clear" w:color="auto" w:fill="8DB3E2" w:themeFill="text2" w:themeFillTint="66"/>
          </w:tcPr>
          <w:p w14:paraId="2367BFC4" w14:textId="77777777" w:rsidR="008D2D96" w:rsidRPr="00BD787B" w:rsidRDefault="008D2D96" w:rsidP="008D1414">
            <w:pPr>
              <w:pStyle w:val="Tablesmalltext"/>
            </w:pPr>
          </w:p>
        </w:tc>
        <w:tc>
          <w:tcPr>
            <w:tcW w:w="204" w:type="pct"/>
            <w:tcBorders>
              <w:bottom w:val="single" w:sz="4" w:space="0" w:color="808080"/>
            </w:tcBorders>
            <w:shd w:val="clear" w:color="auto" w:fill="8DB3E2" w:themeFill="text2" w:themeFillTint="66"/>
          </w:tcPr>
          <w:p w14:paraId="2367BFC5" w14:textId="77777777" w:rsidR="008D2D96" w:rsidRPr="00BD787B" w:rsidRDefault="008D2D96" w:rsidP="008D1414">
            <w:pPr>
              <w:pStyle w:val="Tablesmalltext"/>
            </w:pPr>
            <w:r w:rsidRPr="00BD787B">
              <w:t>D</w:t>
            </w:r>
          </w:p>
        </w:tc>
        <w:tc>
          <w:tcPr>
            <w:tcW w:w="192" w:type="pct"/>
            <w:tcBorders>
              <w:bottom w:val="single" w:sz="4" w:space="0" w:color="808080"/>
            </w:tcBorders>
            <w:shd w:val="clear" w:color="auto" w:fill="8DB3E2" w:themeFill="text2" w:themeFillTint="66"/>
          </w:tcPr>
          <w:p w14:paraId="2367BFC6" w14:textId="77777777" w:rsidR="008D2D96" w:rsidRPr="00BD787B" w:rsidRDefault="008D2D96" w:rsidP="008D1414">
            <w:pPr>
              <w:pStyle w:val="Tablesmalltext"/>
            </w:pPr>
          </w:p>
        </w:tc>
        <w:tc>
          <w:tcPr>
            <w:tcW w:w="204" w:type="pct"/>
            <w:tcBorders>
              <w:bottom w:val="single" w:sz="4" w:space="0" w:color="808080"/>
            </w:tcBorders>
            <w:shd w:val="clear" w:color="auto" w:fill="8DB3E2" w:themeFill="text2" w:themeFillTint="66"/>
          </w:tcPr>
          <w:p w14:paraId="2367BFC7" w14:textId="77777777" w:rsidR="008D2D96" w:rsidRPr="00BD787B" w:rsidRDefault="008D2D96" w:rsidP="008D1414">
            <w:pPr>
              <w:pStyle w:val="Tablesmalltext"/>
            </w:pPr>
          </w:p>
        </w:tc>
        <w:tc>
          <w:tcPr>
            <w:tcW w:w="175" w:type="pct"/>
            <w:tcBorders>
              <w:bottom w:val="single" w:sz="4" w:space="0" w:color="808080"/>
            </w:tcBorders>
            <w:shd w:val="clear" w:color="auto" w:fill="8DB3E2" w:themeFill="text2" w:themeFillTint="66"/>
          </w:tcPr>
          <w:p w14:paraId="2367BFC8" w14:textId="77777777" w:rsidR="008D2D96" w:rsidRPr="00BD787B" w:rsidRDefault="008D2D96" w:rsidP="008D1414">
            <w:pPr>
              <w:pStyle w:val="Tablesmalltext"/>
            </w:pPr>
            <w:r w:rsidRPr="00BD787B">
              <w:t>D</w:t>
            </w:r>
          </w:p>
        </w:tc>
      </w:tr>
      <w:tr w:rsidR="008D2D96" w:rsidRPr="00BD787B" w14:paraId="2367BFD9" w14:textId="77777777" w:rsidTr="001C28B8">
        <w:trPr>
          <w:cantSplit/>
        </w:trPr>
        <w:tc>
          <w:tcPr>
            <w:tcW w:w="815" w:type="pct"/>
            <w:vMerge/>
            <w:shd w:val="clear" w:color="auto" w:fill="auto"/>
          </w:tcPr>
          <w:p w14:paraId="2367BFCA" w14:textId="77777777" w:rsidR="008D2D96" w:rsidRPr="00BD787B" w:rsidRDefault="008D2D96" w:rsidP="008D1414">
            <w:pPr>
              <w:pStyle w:val="Tablesmalltext"/>
            </w:pPr>
          </w:p>
        </w:tc>
        <w:tc>
          <w:tcPr>
            <w:tcW w:w="1413" w:type="pct"/>
            <w:gridSpan w:val="2"/>
            <w:shd w:val="clear" w:color="auto" w:fill="auto"/>
          </w:tcPr>
          <w:p w14:paraId="2367BFCB" w14:textId="69183851" w:rsidR="008D2D96" w:rsidRPr="00BD787B" w:rsidRDefault="008D2D96" w:rsidP="008D1414">
            <w:pPr>
              <w:pStyle w:val="Tablesmalltext"/>
            </w:pPr>
            <w:r>
              <w:t>+ 4 stations in the Murray River</w:t>
            </w:r>
          </w:p>
        </w:tc>
        <w:tc>
          <w:tcPr>
            <w:tcW w:w="509" w:type="pct"/>
            <w:tcBorders>
              <w:bottom w:val="single" w:sz="4" w:space="0" w:color="808080"/>
            </w:tcBorders>
            <w:shd w:val="clear" w:color="auto" w:fill="D99594" w:themeFill="accent2" w:themeFillTint="99"/>
            <w:vAlign w:val="center"/>
          </w:tcPr>
          <w:p w14:paraId="2367BFCC" w14:textId="77777777" w:rsidR="008D2D96" w:rsidRPr="00BD787B" w:rsidRDefault="008D2D96" w:rsidP="008D2D96">
            <w:pPr>
              <w:pStyle w:val="Tablesmalltext"/>
            </w:pPr>
            <w:r w:rsidRPr="00BD787B">
              <w:t>Actual</w:t>
            </w:r>
          </w:p>
        </w:tc>
        <w:tc>
          <w:tcPr>
            <w:tcW w:w="174" w:type="pct"/>
            <w:shd w:val="clear" w:color="auto" w:fill="D99594" w:themeFill="accent2" w:themeFillTint="99"/>
            <w:vAlign w:val="center"/>
          </w:tcPr>
          <w:p w14:paraId="2367BFCD" w14:textId="77777777" w:rsidR="008D2D96" w:rsidRPr="00BD787B" w:rsidRDefault="008D2D96" w:rsidP="001C28B8">
            <w:pPr>
              <w:pStyle w:val="Tablesmalltext"/>
            </w:pPr>
          </w:p>
        </w:tc>
        <w:tc>
          <w:tcPr>
            <w:tcW w:w="192" w:type="pct"/>
            <w:tcBorders>
              <w:bottom w:val="single" w:sz="4" w:space="0" w:color="808080"/>
            </w:tcBorders>
            <w:shd w:val="clear" w:color="auto" w:fill="D99594" w:themeFill="accent2" w:themeFillTint="99"/>
            <w:vAlign w:val="center"/>
          </w:tcPr>
          <w:p w14:paraId="2367BFCE" w14:textId="77777777" w:rsidR="008D2D96" w:rsidRPr="00BD787B" w:rsidRDefault="008D2D96" w:rsidP="001C28B8">
            <w:pPr>
              <w:pStyle w:val="Tablesmalltext"/>
            </w:pPr>
          </w:p>
        </w:tc>
        <w:tc>
          <w:tcPr>
            <w:tcW w:w="186" w:type="pct"/>
            <w:shd w:val="clear" w:color="auto" w:fill="D99594" w:themeFill="accent2" w:themeFillTint="99"/>
            <w:vAlign w:val="center"/>
          </w:tcPr>
          <w:p w14:paraId="2367BFCF" w14:textId="77777777" w:rsidR="008D2D96" w:rsidRPr="00BD787B" w:rsidRDefault="008D2D96" w:rsidP="001C28B8">
            <w:pPr>
              <w:pStyle w:val="Tablesmalltext"/>
            </w:pPr>
            <w:r w:rsidRPr="00BD787B">
              <w:t>D</w:t>
            </w:r>
          </w:p>
        </w:tc>
        <w:tc>
          <w:tcPr>
            <w:tcW w:w="198" w:type="pct"/>
            <w:shd w:val="clear" w:color="auto" w:fill="D99594" w:themeFill="accent2" w:themeFillTint="99"/>
            <w:vAlign w:val="center"/>
          </w:tcPr>
          <w:p w14:paraId="2367BFD0" w14:textId="77777777" w:rsidR="008D2D96" w:rsidRPr="00BD787B" w:rsidRDefault="008D2D96" w:rsidP="001C28B8">
            <w:pPr>
              <w:pStyle w:val="Tablesmalltext"/>
            </w:pPr>
          </w:p>
        </w:tc>
        <w:tc>
          <w:tcPr>
            <w:tcW w:w="192" w:type="pct"/>
            <w:tcBorders>
              <w:bottom w:val="single" w:sz="4" w:space="0" w:color="808080"/>
            </w:tcBorders>
            <w:shd w:val="clear" w:color="auto" w:fill="D99594" w:themeFill="accent2" w:themeFillTint="99"/>
            <w:vAlign w:val="center"/>
          </w:tcPr>
          <w:p w14:paraId="2367BFD1" w14:textId="77777777" w:rsidR="008D2D96" w:rsidRPr="00BD787B" w:rsidRDefault="008D2D96" w:rsidP="001C28B8">
            <w:pPr>
              <w:pStyle w:val="Tablesmalltext"/>
            </w:pPr>
          </w:p>
        </w:tc>
        <w:tc>
          <w:tcPr>
            <w:tcW w:w="192" w:type="pct"/>
            <w:shd w:val="clear" w:color="auto" w:fill="D99594" w:themeFill="accent2" w:themeFillTint="99"/>
            <w:vAlign w:val="center"/>
          </w:tcPr>
          <w:p w14:paraId="2367BFD2" w14:textId="77777777" w:rsidR="008D2D96" w:rsidRPr="00BD787B" w:rsidRDefault="008D2D96" w:rsidP="001C28B8">
            <w:pPr>
              <w:pStyle w:val="Tablesmalltext"/>
            </w:pPr>
            <w:r w:rsidRPr="00BD787B">
              <w:t>D</w:t>
            </w:r>
          </w:p>
        </w:tc>
        <w:tc>
          <w:tcPr>
            <w:tcW w:w="174" w:type="pct"/>
            <w:shd w:val="clear" w:color="auto" w:fill="D99594" w:themeFill="accent2" w:themeFillTint="99"/>
            <w:vAlign w:val="center"/>
          </w:tcPr>
          <w:p w14:paraId="2367BFD3" w14:textId="77777777" w:rsidR="008D2D96" w:rsidRPr="00BD787B" w:rsidRDefault="008D2D96" w:rsidP="001C28B8">
            <w:pPr>
              <w:pStyle w:val="Tablesmalltext"/>
            </w:pPr>
          </w:p>
        </w:tc>
        <w:tc>
          <w:tcPr>
            <w:tcW w:w="180" w:type="pct"/>
            <w:shd w:val="clear" w:color="auto" w:fill="D99594" w:themeFill="accent2" w:themeFillTint="99"/>
            <w:vAlign w:val="center"/>
          </w:tcPr>
          <w:p w14:paraId="2367BFD4" w14:textId="77777777" w:rsidR="008D2D96" w:rsidRPr="00BD787B" w:rsidRDefault="008D2D96" w:rsidP="001C28B8">
            <w:pPr>
              <w:pStyle w:val="Tablesmalltext"/>
            </w:pPr>
          </w:p>
        </w:tc>
        <w:tc>
          <w:tcPr>
            <w:tcW w:w="204" w:type="pct"/>
            <w:shd w:val="clear" w:color="auto" w:fill="D99594" w:themeFill="accent2" w:themeFillTint="99"/>
            <w:vAlign w:val="center"/>
          </w:tcPr>
          <w:p w14:paraId="2367BFD5" w14:textId="77777777" w:rsidR="008D2D96" w:rsidRPr="00BD787B" w:rsidRDefault="008D2D96" w:rsidP="001C28B8">
            <w:pPr>
              <w:pStyle w:val="Tablesmalltext"/>
            </w:pPr>
          </w:p>
        </w:tc>
        <w:tc>
          <w:tcPr>
            <w:tcW w:w="192" w:type="pct"/>
            <w:shd w:val="clear" w:color="auto" w:fill="D99594" w:themeFill="accent2" w:themeFillTint="99"/>
            <w:vAlign w:val="center"/>
          </w:tcPr>
          <w:p w14:paraId="2367BFD6" w14:textId="77777777" w:rsidR="008D2D96" w:rsidRPr="00BD787B" w:rsidRDefault="008D2D96" w:rsidP="001C28B8">
            <w:pPr>
              <w:pStyle w:val="Tablesmalltext"/>
            </w:pPr>
            <w:r w:rsidRPr="00BD787B">
              <w:t>D</w:t>
            </w:r>
          </w:p>
        </w:tc>
        <w:tc>
          <w:tcPr>
            <w:tcW w:w="204" w:type="pct"/>
            <w:shd w:val="clear" w:color="auto" w:fill="D99594" w:themeFill="accent2" w:themeFillTint="99"/>
            <w:vAlign w:val="center"/>
          </w:tcPr>
          <w:p w14:paraId="2367BFD7" w14:textId="77777777" w:rsidR="008D2D96" w:rsidRPr="00BD787B" w:rsidRDefault="008D2D96" w:rsidP="001C28B8">
            <w:pPr>
              <w:pStyle w:val="Tablesmalltext"/>
            </w:pPr>
          </w:p>
        </w:tc>
        <w:tc>
          <w:tcPr>
            <w:tcW w:w="175" w:type="pct"/>
            <w:shd w:val="clear" w:color="auto" w:fill="D99594" w:themeFill="accent2" w:themeFillTint="99"/>
            <w:vAlign w:val="center"/>
          </w:tcPr>
          <w:p w14:paraId="2367BFD8" w14:textId="77777777" w:rsidR="008D2D96" w:rsidRPr="00BD787B" w:rsidRDefault="008D2D96" w:rsidP="001C28B8">
            <w:pPr>
              <w:pStyle w:val="Tablesmalltext"/>
            </w:pPr>
          </w:p>
        </w:tc>
      </w:tr>
      <w:tr w:rsidR="00BD787B" w:rsidRPr="00BD787B" w14:paraId="2367BFEA" w14:textId="77777777" w:rsidTr="001C28B8">
        <w:trPr>
          <w:cantSplit/>
        </w:trPr>
        <w:tc>
          <w:tcPr>
            <w:tcW w:w="815" w:type="pct"/>
            <w:vMerge w:val="restart"/>
            <w:shd w:val="clear" w:color="auto" w:fill="auto"/>
          </w:tcPr>
          <w:p w14:paraId="2367BFDA" w14:textId="77777777" w:rsidR="0041598B" w:rsidRPr="00BD787B" w:rsidRDefault="0041598B" w:rsidP="008D1414">
            <w:pPr>
              <w:pStyle w:val="Tablesmalltext"/>
            </w:pPr>
            <w:r w:rsidRPr="00BD787B">
              <w:t>Vegetation Diversity</w:t>
            </w:r>
          </w:p>
        </w:tc>
        <w:tc>
          <w:tcPr>
            <w:tcW w:w="702" w:type="pct"/>
            <w:vMerge w:val="restart"/>
            <w:shd w:val="clear" w:color="auto" w:fill="auto"/>
          </w:tcPr>
          <w:p w14:paraId="2367BFDB" w14:textId="77777777" w:rsidR="0041598B" w:rsidRPr="00BD787B" w:rsidRDefault="0041598B" w:rsidP="008D1414">
            <w:pPr>
              <w:pStyle w:val="Tablesmalltext"/>
            </w:pPr>
          </w:p>
        </w:tc>
        <w:tc>
          <w:tcPr>
            <w:tcW w:w="711" w:type="pct"/>
            <w:vMerge w:val="restart"/>
            <w:shd w:val="clear" w:color="auto" w:fill="auto"/>
          </w:tcPr>
          <w:p w14:paraId="2367BFDC" w14:textId="77777777" w:rsidR="0041598B" w:rsidRPr="00BD787B" w:rsidRDefault="0041598B" w:rsidP="008D1414">
            <w:pPr>
              <w:pStyle w:val="Tablesmalltext"/>
            </w:pPr>
            <w:r w:rsidRPr="00BD787B">
              <w:t>2</w:t>
            </w:r>
          </w:p>
        </w:tc>
        <w:tc>
          <w:tcPr>
            <w:tcW w:w="509" w:type="pct"/>
            <w:tcBorders>
              <w:bottom w:val="single" w:sz="4" w:space="0" w:color="808080"/>
            </w:tcBorders>
            <w:shd w:val="clear" w:color="auto" w:fill="8DB3E2" w:themeFill="text2" w:themeFillTint="66"/>
          </w:tcPr>
          <w:p w14:paraId="2367BFDD" w14:textId="77777777" w:rsidR="0041598B" w:rsidRPr="00BD787B" w:rsidRDefault="0041598B" w:rsidP="00AB74A6">
            <w:pPr>
              <w:pStyle w:val="Tablesmalltext"/>
            </w:pPr>
            <w:r w:rsidRPr="00BD787B">
              <w:t>Planned</w:t>
            </w:r>
          </w:p>
        </w:tc>
        <w:tc>
          <w:tcPr>
            <w:tcW w:w="174" w:type="pct"/>
            <w:shd w:val="clear" w:color="auto" w:fill="auto"/>
          </w:tcPr>
          <w:p w14:paraId="2367BFDE" w14:textId="77777777" w:rsidR="0041598B" w:rsidRPr="00BD787B" w:rsidRDefault="0041598B" w:rsidP="008D1414">
            <w:pPr>
              <w:pStyle w:val="Tablesmalltext"/>
            </w:pPr>
          </w:p>
        </w:tc>
        <w:tc>
          <w:tcPr>
            <w:tcW w:w="192" w:type="pct"/>
            <w:shd w:val="clear" w:color="auto" w:fill="8DB3E2" w:themeFill="text2" w:themeFillTint="66"/>
          </w:tcPr>
          <w:p w14:paraId="2367BFDF" w14:textId="77777777" w:rsidR="0041598B" w:rsidRPr="00BD787B" w:rsidRDefault="0041598B" w:rsidP="008D1414">
            <w:pPr>
              <w:pStyle w:val="Tablesmalltext"/>
            </w:pPr>
          </w:p>
        </w:tc>
        <w:tc>
          <w:tcPr>
            <w:tcW w:w="186" w:type="pct"/>
            <w:tcBorders>
              <w:bottom w:val="single" w:sz="4" w:space="0" w:color="808080"/>
            </w:tcBorders>
            <w:shd w:val="clear" w:color="auto" w:fill="auto"/>
          </w:tcPr>
          <w:p w14:paraId="2367BFE0" w14:textId="77777777" w:rsidR="0041598B" w:rsidRPr="00BD787B" w:rsidRDefault="0041598B" w:rsidP="008D1414">
            <w:pPr>
              <w:pStyle w:val="Tablesmalltext"/>
            </w:pPr>
          </w:p>
        </w:tc>
        <w:tc>
          <w:tcPr>
            <w:tcW w:w="198" w:type="pct"/>
            <w:shd w:val="clear" w:color="auto" w:fill="auto"/>
          </w:tcPr>
          <w:p w14:paraId="2367BFE1" w14:textId="77777777" w:rsidR="0041598B" w:rsidRPr="00BD787B" w:rsidRDefault="0041598B" w:rsidP="008D1414">
            <w:pPr>
              <w:pStyle w:val="Tablesmalltext"/>
            </w:pPr>
          </w:p>
        </w:tc>
        <w:tc>
          <w:tcPr>
            <w:tcW w:w="192" w:type="pct"/>
            <w:shd w:val="clear" w:color="auto" w:fill="8DB3E2" w:themeFill="text2" w:themeFillTint="66"/>
          </w:tcPr>
          <w:p w14:paraId="2367BFE2" w14:textId="77777777" w:rsidR="0041598B" w:rsidRPr="00BD787B" w:rsidRDefault="0041598B" w:rsidP="008D1414">
            <w:pPr>
              <w:pStyle w:val="Tablesmalltext"/>
            </w:pPr>
          </w:p>
        </w:tc>
        <w:tc>
          <w:tcPr>
            <w:tcW w:w="192" w:type="pct"/>
            <w:tcBorders>
              <w:bottom w:val="single" w:sz="4" w:space="0" w:color="808080"/>
            </w:tcBorders>
            <w:shd w:val="clear" w:color="auto" w:fill="auto"/>
          </w:tcPr>
          <w:p w14:paraId="2367BFE3" w14:textId="77777777" w:rsidR="0041598B" w:rsidRPr="00BD787B" w:rsidRDefault="0041598B" w:rsidP="008D1414">
            <w:pPr>
              <w:pStyle w:val="Tablesmalltext"/>
            </w:pPr>
          </w:p>
        </w:tc>
        <w:tc>
          <w:tcPr>
            <w:tcW w:w="174" w:type="pct"/>
            <w:shd w:val="clear" w:color="auto" w:fill="auto"/>
          </w:tcPr>
          <w:p w14:paraId="2367BFE4" w14:textId="77777777" w:rsidR="0041598B" w:rsidRPr="00BD787B" w:rsidRDefault="0041598B" w:rsidP="008D1414">
            <w:pPr>
              <w:pStyle w:val="Tablesmalltext"/>
            </w:pPr>
          </w:p>
        </w:tc>
        <w:tc>
          <w:tcPr>
            <w:tcW w:w="180" w:type="pct"/>
            <w:shd w:val="clear" w:color="auto" w:fill="auto"/>
          </w:tcPr>
          <w:p w14:paraId="2367BFE5" w14:textId="77777777" w:rsidR="0041598B" w:rsidRPr="00BD787B" w:rsidRDefault="0041598B" w:rsidP="008D1414">
            <w:pPr>
              <w:pStyle w:val="Tablesmalltext"/>
            </w:pPr>
          </w:p>
        </w:tc>
        <w:tc>
          <w:tcPr>
            <w:tcW w:w="204" w:type="pct"/>
            <w:shd w:val="clear" w:color="auto" w:fill="auto"/>
          </w:tcPr>
          <w:p w14:paraId="2367BFE6" w14:textId="77777777" w:rsidR="0041598B" w:rsidRPr="00BD787B" w:rsidRDefault="0041598B" w:rsidP="008D1414">
            <w:pPr>
              <w:pStyle w:val="Tablesmalltext"/>
            </w:pPr>
          </w:p>
        </w:tc>
        <w:tc>
          <w:tcPr>
            <w:tcW w:w="192" w:type="pct"/>
            <w:shd w:val="clear" w:color="auto" w:fill="auto"/>
          </w:tcPr>
          <w:p w14:paraId="2367BFE7" w14:textId="77777777" w:rsidR="0041598B" w:rsidRPr="00BD787B" w:rsidRDefault="0041598B" w:rsidP="008D1414">
            <w:pPr>
              <w:pStyle w:val="Tablesmalltext"/>
            </w:pPr>
          </w:p>
        </w:tc>
        <w:tc>
          <w:tcPr>
            <w:tcW w:w="204" w:type="pct"/>
            <w:shd w:val="clear" w:color="auto" w:fill="auto"/>
          </w:tcPr>
          <w:p w14:paraId="2367BFE8" w14:textId="77777777" w:rsidR="0041598B" w:rsidRPr="00BD787B" w:rsidRDefault="0041598B" w:rsidP="008D1414">
            <w:pPr>
              <w:pStyle w:val="Tablesmalltext"/>
            </w:pPr>
          </w:p>
        </w:tc>
        <w:tc>
          <w:tcPr>
            <w:tcW w:w="175" w:type="pct"/>
            <w:shd w:val="clear" w:color="auto" w:fill="auto"/>
          </w:tcPr>
          <w:p w14:paraId="2367BFE9" w14:textId="77777777" w:rsidR="0041598B" w:rsidRPr="00BD787B" w:rsidRDefault="0041598B" w:rsidP="008D1414">
            <w:pPr>
              <w:pStyle w:val="Tablesmalltext"/>
            </w:pPr>
          </w:p>
        </w:tc>
      </w:tr>
      <w:tr w:rsidR="00BD787B" w:rsidRPr="00BD787B" w14:paraId="2367BFFB" w14:textId="77777777" w:rsidTr="001C28B8">
        <w:trPr>
          <w:cantSplit/>
        </w:trPr>
        <w:tc>
          <w:tcPr>
            <w:tcW w:w="815" w:type="pct"/>
            <w:vMerge/>
            <w:shd w:val="clear" w:color="auto" w:fill="auto"/>
          </w:tcPr>
          <w:p w14:paraId="2367BFEB" w14:textId="77777777" w:rsidR="0041598B" w:rsidRPr="00BD787B" w:rsidRDefault="0041598B" w:rsidP="008D1414">
            <w:pPr>
              <w:pStyle w:val="Tablesmalltext"/>
            </w:pPr>
          </w:p>
        </w:tc>
        <w:tc>
          <w:tcPr>
            <w:tcW w:w="702" w:type="pct"/>
            <w:vMerge/>
            <w:shd w:val="clear" w:color="auto" w:fill="auto"/>
          </w:tcPr>
          <w:p w14:paraId="2367BFEC" w14:textId="77777777" w:rsidR="0041598B" w:rsidRPr="00BD787B" w:rsidRDefault="0041598B" w:rsidP="008D1414">
            <w:pPr>
              <w:pStyle w:val="Tablesmalltext"/>
            </w:pPr>
          </w:p>
        </w:tc>
        <w:tc>
          <w:tcPr>
            <w:tcW w:w="711" w:type="pct"/>
            <w:vMerge/>
            <w:shd w:val="clear" w:color="auto" w:fill="auto"/>
          </w:tcPr>
          <w:p w14:paraId="2367BFED" w14:textId="77777777" w:rsidR="0041598B" w:rsidRPr="00BD787B" w:rsidRDefault="0041598B" w:rsidP="008D1414">
            <w:pPr>
              <w:pStyle w:val="Tablesmalltext"/>
            </w:pPr>
          </w:p>
        </w:tc>
        <w:tc>
          <w:tcPr>
            <w:tcW w:w="509" w:type="pct"/>
            <w:tcBorders>
              <w:bottom w:val="single" w:sz="4" w:space="0" w:color="808080"/>
            </w:tcBorders>
            <w:shd w:val="clear" w:color="auto" w:fill="D99594" w:themeFill="accent2" w:themeFillTint="99"/>
          </w:tcPr>
          <w:p w14:paraId="2367BFEE" w14:textId="77777777" w:rsidR="0041598B" w:rsidRPr="00BD787B" w:rsidRDefault="0041598B" w:rsidP="00AB74A6">
            <w:pPr>
              <w:pStyle w:val="Tablesmalltext"/>
            </w:pPr>
            <w:r w:rsidRPr="00BD787B">
              <w:t>Actual</w:t>
            </w:r>
          </w:p>
        </w:tc>
        <w:tc>
          <w:tcPr>
            <w:tcW w:w="174" w:type="pct"/>
            <w:shd w:val="clear" w:color="auto" w:fill="auto"/>
          </w:tcPr>
          <w:p w14:paraId="2367BFEF" w14:textId="77777777" w:rsidR="0041598B" w:rsidRPr="00BD787B" w:rsidRDefault="0041598B" w:rsidP="008D1414">
            <w:pPr>
              <w:pStyle w:val="Tablesmalltext"/>
            </w:pPr>
          </w:p>
        </w:tc>
        <w:tc>
          <w:tcPr>
            <w:tcW w:w="192" w:type="pct"/>
            <w:shd w:val="clear" w:color="auto" w:fill="auto"/>
          </w:tcPr>
          <w:p w14:paraId="2367BFF0" w14:textId="77777777" w:rsidR="0041598B" w:rsidRPr="00BD787B" w:rsidRDefault="0041598B" w:rsidP="008D1414">
            <w:pPr>
              <w:pStyle w:val="Tablesmalltext"/>
            </w:pPr>
          </w:p>
        </w:tc>
        <w:tc>
          <w:tcPr>
            <w:tcW w:w="186" w:type="pct"/>
            <w:shd w:val="clear" w:color="auto" w:fill="D99594" w:themeFill="accent2" w:themeFillTint="99"/>
          </w:tcPr>
          <w:p w14:paraId="2367BFF1" w14:textId="77777777" w:rsidR="0041598B" w:rsidRPr="00BD787B" w:rsidRDefault="0041598B" w:rsidP="008D1414">
            <w:pPr>
              <w:pStyle w:val="Tablesmalltext"/>
            </w:pPr>
          </w:p>
        </w:tc>
        <w:tc>
          <w:tcPr>
            <w:tcW w:w="198" w:type="pct"/>
            <w:tcBorders>
              <w:bottom w:val="single" w:sz="4" w:space="0" w:color="808080"/>
            </w:tcBorders>
            <w:shd w:val="clear" w:color="auto" w:fill="auto"/>
          </w:tcPr>
          <w:p w14:paraId="2367BFF2" w14:textId="77777777" w:rsidR="0041598B" w:rsidRPr="00BD787B" w:rsidRDefault="0041598B" w:rsidP="008D1414">
            <w:pPr>
              <w:pStyle w:val="Tablesmalltext"/>
            </w:pPr>
          </w:p>
        </w:tc>
        <w:tc>
          <w:tcPr>
            <w:tcW w:w="192" w:type="pct"/>
            <w:tcBorders>
              <w:bottom w:val="single" w:sz="4" w:space="0" w:color="808080"/>
            </w:tcBorders>
            <w:shd w:val="clear" w:color="auto" w:fill="auto"/>
          </w:tcPr>
          <w:p w14:paraId="2367BFF3" w14:textId="77777777" w:rsidR="0041598B" w:rsidRPr="00BD787B" w:rsidRDefault="0041598B" w:rsidP="008D1414">
            <w:pPr>
              <w:pStyle w:val="Tablesmalltext"/>
            </w:pPr>
          </w:p>
        </w:tc>
        <w:tc>
          <w:tcPr>
            <w:tcW w:w="192" w:type="pct"/>
            <w:shd w:val="clear" w:color="auto" w:fill="D99594" w:themeFill="accent2" w:themeFillTint="99"/>
          </w:tcPr>
          <w:p w14:paraId="2367BFF4" w14:textId="77777777" w:rsidR="0041598B" w:rsidRPr="00BD787B" w:rsidRDefault="0041598B" w:rsidP="008D1414">
            <w:pPr>
              <w:pStyle w:val="Tablesmalltext"/>
            </w:pPr>
          </w:p>
        </w:tc>
        <w:tc>
          <w:tcPr>
            <w:tcW w:w="174" w:type="pct"/>
            <w:tcBorders>
              <w:bottom w:val="single" w:sz="4" w:space="0" w:color="808080"/>
            </w:tcBorders>
            <w:shd w:val="clear" w:color="auto" w:fill="auto"/>
          </w:tcPr>
          <w:p w14:paraId="2367BFF5" w14:textId="77777777" w:rsidR="0041598B" w:rsidRPr="00BD787B" w:rsidRDefault="0041598B" w:rsidP="008D1414">
            <w:pPr>
              <w:pStyle w:val="Tablesmalltext"/>
            </w:pPr>
          </w:p>
        </w:tc>
        <w:tc>
          <w:tcPr>
            <w:tcW w:w="180" w:type="pct"/>
            <w:tcBorders>
              <w:bottom w:val="single" w:sz="4" w:space="0" w:color="808080"/>
            </w:tcBorders>
            <w:shd w:val="clear" w:color="auto" w:fill="auto"/>
          </w:tcPr>
          <w:p w14:paraId="2367BFF6" w14:textId="77777777" w:rsidR="0041598B" w:rsidRPr="00BD787B" w:rsidRDefault="0041598B" w:rsidP="008D1414">
            <w:pPr>
              <w:pStyle w:val="Tablesmalltext"/>
            </w:pPr>
          </w:p>
        </w:tc>
        <w:tc>
          <w:tcPr>
            <w:tcW w:w="204" w:type="pct"/>
            <w:shd w:val="clear" w:color="auto" w:fill="auto"/>
          </w:tcPr>
          <w:p w14:paraId="2367BFF7" w14:textId="77777777" w:rsidR="0041598B" w:rsidRPr="00BD787B" w:rsidRDefault="0041598B" w:rsidP="008D1414">
            <w:pPr>
              <w:pStyle w:val="Tablesmalltext"/>
            </w:pPr>
          </w:p>
        </w:tc>
        <w:tc>
          <w:tcPr>
            <w:tcW w:w="192" w:type="pct"/>
            <w:shd w:val="clear" w:color="auto" w:fill="auto"/>
          </w:tcPr>
          <w:p w14:paraId="2367BFF8" w14:textId="77777777" w:rsidR="0041598B" w:rsidRPr="00BD787B" w:rsidRDefault="0041598B" w:rsidP="008D1414">
            <w:pPr>
              <w:pStyle w:val="Tablesmalltext"/>
            </w:pPr>
          </w:p>
        </w:tc>
        <w:tc>
          <w:tcPr>
            <w:tcW w:w="204" w:type="pct"/>
            <w:shd w:val="clear" w:color="auto" w:fill="auto"/>
          </w:tcPr>
          <w:p w14:paraId="2367BFF9" w14:textId="77777777" w:rsidR="0041598B" w:rsidRPr="00BD787B" w:rsidRDefault="0041598B" w:rsidP="008D1414">
            <w:pPr>
              <w:pStyle w:val="Tablesmalltext"/>
            </w:pPr>
          </w:p>
        </w:tc>
        <w:tc>
          <w:tcPr>
            <w:tcW w:w="175" w:type="pct"/>
            <w:shd w:val="clear" w:color="auto" w:fill="auto"/>
          </w:tcPr>
          <w:p w14:paraId="2367BFFA" w14:textId="77777777" w:rsidR="0041598B" w:rsidRPr="00BD787B" w:rsidRDefault="0041598B" w:rsidP="008D1414">
            <w:pPr>
              <w:pStyle w:val="Tablesmalltext"/>
            </w:pPr>
          </w:p>
        </w:tc>
      </w:tr>
      <w:tr w:rsidR="00BD787B" w:rsidRPr="00BD787B" w14:paraId="2367C00C" w14:textId="77777777" w:rsidTr="001C28B8">
        <w:trPr>
          <w:cantSplit/>
        </w:trPr>
        <w:tc>
          <w:tcPr>
            <w:tcW w:w="815" w:type="pct"/>
            <w:vMerge w:val="restart"/>
            <w:shd w:val="clear" w:color="auto" w:fill="auto"/>
          </w:tcPr>
          <w:p w14:paraId="2367BFFC" w14:textId="77777777" w:rsidR="0041598B" w:rsidRPr="00BD787B" w:rsidRDefault="0041598B" w:rsidP="008D1414">
            <w:pPr>
              <w:pStyle w:val="Tablesmalltext"/>
            </w:pPr>
            <w:r w:rsidRPr="00BD787B">
              <w:t>Macroinvertebrates</w:t>
            </w:r>
          </w:p>
        </w:tc>
        <w:tc>
          <w:tcPr>
            <w:tcW w:w="702" w:type="pct"/>
            <w:shd w:val="clear" w:color="auto" w:fill="auto"/>
          </w:tcPr>
          <w:p w14:paraId="2367BFFD" w14:textId="77777777" w:rsidR="0041598B" w:rsidRPr="00BD787B" w:rsidRDefault="0041598B" w:rsidP="008D1414">
            <w:pPr>
              <w:pStyle w:val="Tablesmalltext"/>
            </w:pPr>
          </w:p>
        </w:tc>
        <w:tc>
          <w:tcPr>
            <w:tcW w:w="711" w:type="pct"/>
            <w:shd w:val="clear" w:color="auto" w:fill="auto"/>
          </w:tcPr>
          <w:p w14:paraId="2367BFFE" w14:textId="355746A6" w:rsidR="0041598B" w:rsidRPr="00BD787B" w:rsidRDefault="008D2D96" w:rsidP="008D2D96">
            <w:pPr>
              <w:pStyle w:val="Tablesmalltext"/>
            </w:pPr>
            <w:r>
              <w:t xml:space="preserve">1 </w:t>
            </w:r>
          </w:p>
        </w:tc>
        <w:tc>
          <w:tcPr>
            <w:tcW w:w="509" w:type="pct"/>
            <w:tcBorders>
              <w:bottom w:val="single" w:sz="4" w:space="0" w:color="808080"/>
            </w:tcBorders>
            <w:shd w:val="clear" w:color="auto" w:fill="8DB3E2" w:themeFill="text2" w:themeFillTint="66"/>
          </w:tcPr>
          <w:p w14:paraId="2367BFFF" w14:textId="77777777" w:rsidR="0041598B" w:rsidRPr="00BD787B" w:rsidRDefault="0041598B" w:rsidP="00AB74A6">
            <w:pPr>
              <w:pStyle w:val="Tablesmalltext"/>
            </w:pPr>
            <w:r w:rsidRPr="00BD787B">
              <w:t>Planned</w:t>
            </w:r>
          </w:p>
        </w:tc>
        <w:tc>
          <w:tcPr>
            <w:tcW w:w="174" w:type="pct"/>
            <w:shd w:val="clear" w:color="auto" w:fill="auto"/>
          </w:tcPr>
          <w:p w14:paraId="2367C000" w14:textId="77777777" w:rsidR="0041598B" w:rsidRPr="00BD787B" w:rsidRDefault="0041598B" w:rsidP="008D1414">
            <w:pPr>
              <w:pStyle w:val="Tablesmalltext"/>
            </w:pPr>
          </w:p>
        </w:tc>
        <w:tc>
          <w:tcPr>
            <w:tcW w:w="192" w:type="pct"/>
            <w:shd w:val="clear" w:color="auto" w:fill="auto"/>
          </w:tcPr>
          <w:p w14:paraId="2367C001" w14:textId="77777777" w:rsidR="0041598B" w:rsidRPr="00BD787B" w:rsidRDefault="0041598B" w:rsidP="008D1414">
            <w:pPr>
              <w:pStyle w:val="Tablesmalltext"/>
            </w:pPr>
          </w:p>
        </w:tc>
        <w:tc>
          <w:tcPr>
            <w:tcW w:w="186" w:type="pct"/>
            <w:tcBorders>
              <w:bottom w:val="single" w:sz="4" w:space="0" w:color="808080"/>
            </w:tcBorders>
            <w:shd w:val="clear" w:color="auto" w:fill="auto"/>
          </w:tcPr>
          <w:p w14:paraId="2367C002" w14:textId="77777777" w:rsidR="0041598B" w:rsidRPr="00BD787B" w:rsidRDefault="0041598B" w:rsidP="008D1414">
            <w:pPr>
              <w:pStyle w:val="Tablesmalltext"/>
            </w:pPr>
          </w:p>
        </w:tc>
        <w:tc>
          <w:tcPr>
            <w:tcW w:w="198" w:type="pct"/>
            <w:tcBorders>
              <w:bottom w:val="single" w:sz="4" w:space="0" w:color="808080"/>
            </w:tcBorders>
            <w:shd w:val="clear" w:color="auto" w:fill="8DB3E2" w:themeFill="text2" w:themeFillTint="66"/>
          </w:tcPr>
          <w:p w14:paraId="2367C003" w14:textId="77777777" w:rsidR="0041598B" w:rsidRPr="00BD787B" w:rsidRDefault="0041598B" w:rsidP="008D1414">
            <w:pPr>
              <w:pStyle w:val="Tablesmalltext"/>
            </w:pPr>
            <w:r w:rsidRPr="00BD787B">
              <w:t>I</w:t>
            </w:r>
          </w:p>
        </w:tc>
        <w:tc>
          <w:tcPr>
            <w:tcW w:w="192" w:type="pct"/>
            <w:tcBorders>
              <w:bottom w:val="single" w:sz="4" w:space="0" w:color="808080"/>
            </w:tcBorders>
            <w:shd w:val="clear" w:color="auto" w:fill="8DB3E2" w:themeFill="text2" w:themeFillTint="66"/>
          </w:tcPr>
          <w:p w14:paraId="2367C004" w14:textId="77777777" w:rsidR="0041598B" w:rsidRPr="00BD787B" w:rsidRDefault="0041598B" w:rsidP="008D1414">
            <w:pPr>
              <w:pStyle w:val="Tablesmalltext"/>
            </w:pPr>
            <w:r w:rsidRPr="00BD787B">
              <w:t>O</w:t>
            </w:r>
          </w:p>
        </w:tc>
        <w:tc>
          <w:tcPr>
            <w:tcW w:w="192" w:type="pct"/>
            <w:tcBorders>
              <w:bottom w:val="single" w:sz="4" w:space="0" w:color="808080"/>
            </w:tcBorders>
            <w:shd w:val="clear" w:color="auto" w:fill="auto"/>
          </w:tcPr>
          <w:p w14:paraId="2367C005" w14:textId="77777777" w:rsidR="0041598B" w:rsidRPr="00BD787B" w:rsidRDefault="0041598B" w:rsidP="008D1414">
            <w:pPr>
              <w:pStyle w:val="Tablesmalltext"/>
            </w:pPr>
          </w:p>
        </w:tc>
        <w:tc>
          <w:tcPr>
            <w:tcW w:w="174" w:type="pct"/>
            <w:tcBorders>
              <w:bottom w:val="single" w:sz="4" w:space="0" w:color="808080"/>
            </w:tcBorders>
            <w:shd w:val="clear" w:color="auto" w:fill="8DB3E2" w:themeFill="text2" w:themeFillTint="66"/>
          </w:tcPr>
          <w:p w14:paraId="2367C006" w14:textId="77777777" w:rsidR="0041598B" w:rsidRPr="00BD787B" w:rsidRDefault="0041598B" w:rsidP="008D1414">
            <w:pPr>
              <w:pStyle w:val="Tablesmalltext"/>
            </w:pPr>
            <w:r w:rsidRPr="00BD787B">
              <w:t>I</w:t>
            </w:r>
          </w:p>
        </w:tc>
        <w:tc>
          <w:tcPr>
            <w:tcW w:w="180" w:type="pct"/>
            <w:shd w:val="clear" w:color="auto" w:fill="8DB3E2" w:themeFill="text2" w:themeFillTint="66"/>
          </w:tcPr>
          <w:p w14:paraId="2367C007" w14:textId="77777777" w:rsidR="0041598B" w:rsidRPr="00BD787B" w:rsidRDefault="0041598B" w:rsidP="008D1414">
            <w:pPr>
              <w:pStyle w:val="Tablesmalltext"/>
            </w:pPr>
            <w:r w:rsidRPr="00BD787B">
              <w:t>O</w:t>
            </w:r>
          </w:p>
        </w:tc>
        <w:tc>
          <w:tcPr>
            <w:tcW w:w="204" w:type="pct"/>
            <w:shd w:val="clear" w:color="auto" w:fill="auto"/>
          </w:tcPr>
          <w:p w14:paraId="2367C008" w14:textId="77777777" w:rsidR="0041598B" w:rsidRPr="00BD787B" w:rsidRDefault="0041598B" w:rsidP="008D1414">
            <w:pPr>
              <w:pStyle w:val="Tablesmalltext"/>
            </w:pPr>
          </w:p>
        </w:tc>
        <w:tc>
          <w:tcPr>
            <w:tcW w:w="192" w:type="pct"/>
            <w:shd w:val="clear" w:color="auto" w:fill="auto"/>
          </w:tcPr>
          <w:p w14:paraId="2367C009" w14:textId="77777777" w:rsidR="0041598B" w:rsidRPr="00BD787B" w:rsidRDefault="0041598B" w:rsidP="008D1414">
            <w:pPr>
              <w:pStyle w:val="Tablesmalltext"/>
            </w:pPr>
          </w:p>
        </w:tc>
        <w:tc>
          <w:tcPr>
            <w:tcW w:w="204" w:type="pct"/>
            <w:shd w:val="clear" w:color="auto" w:fill="auto"/>
          </w:tcPr>
          <w:p w14:paraId="2367C00A" w14:textId="77777777" w:rsidR="0041598B" w:rsidRPr="00BD787B" w:rsidRDefault="0041598B" w:rsidP="008D1414">
            <w:pPr>
              <w:pStyle w:val="Tablesmalltext"/>
            </w:pPr>
          </w:p>
        </w:tc>
        <w:tc>
          <w:tcPr>
            <w:tcW w:w="175" w:type="pct"/>
            <w:shd w:val="clear" w:color="auto" w:fill="auto"/>
          </w:tcPr>
          <w:p w14:paraId="2367C00B" w14:textId="77777777" w:rsidR="0041598B" w:rsidRPr="00BD787B" w:rsidRDefault="0041598B" w:rsidP="008D1414">
            <w:pPr>
              <w:pStyle w:val="Tablesmalltext"/>
            </w:pPr>
          </w:p>
        </w:tc>
      </w:tr>
      <w:tr w:rsidR="008D2D96" w:rsidRPr="00BD787B" w14:paraId="2367C01D" w14:textId="77777777" w:rsidTr="001C28B8">
        <w:trPr>
          <w:cantSplit/>
        </w:trPr>
        <w:tc>
          <w:tcPr>
            <w:tcW w:w="815" w:type="pct"/>
            <w:vMerge/>
            <w:shd w:val="clear" w:color="auto" w:fill="auto"/>
          </w:tcPr>
          <w:p w14:paraId="2367C00D" w14:textId="77777777" w:rsidR="008D2D96" w:rsidRPr="00BD787B" w:rsidRDefault="008D2D96" w:rsidP="008D1414">
            <w:pPr>
              <w:pStyle w:val="Tablesmalltext"/>
            </w:pPr>
          </w:p>
        </w:tc>
        <w:tc>
          <w:tcPr>
            <w:tcW w:w="1413" w:type="pct"/>
            <w:gridSpan w:val="2"/>
            <w:shd w:val="clear" w:color="auto" w:fill="auto"/>
          </w:tcPr>
          <w:p w14:paraId="2367C00F" w14:textId="147C5776" w:rsidR="008D2D96" w:rsidRPr="00BD787B" w:rsidRDefault="008D2D96" w:rsidP="008D1414">
            <w:pPr>
              <w:pStyle w:val="Tablesmalltext"/>
            </w:pPr>
            <w:r>
              <w:t>+ 1 control site in the Broken River</w:t>
            </w:r>
          </w:p>
        </w:tc>
        <w:tc>
          <w:tcPr>
            <w:tcW w:w="509" w:type="pct"/>
            <w:tcBorders>
              <w:bottom w:val="single" w:sz="4" w:space="0" w:color="808080"/>
            </w:tcBorders>
            <w:shd w:val="clear" w:color="auto" w:fill="D99594" w:themeFill="accent2" w:themeFillTint="99"/>
            <w:vAlign w:val="center"/>
          </w:tcPr>
          <w:p w14:paraId="2367C010" w14:textId="77777777" w:rsidR="008D2D96" w:rsidRPr="00BD787B" w:rsidRDefault="008D2D96" w:rsidP="008D2D96">
            <w:pPr>
              <w:pStyle w:val="Tablesmalltext"/>
            </w:pPr>
            <w:r w:rsidRPr="00BD787B">
              <w:t>Actual</w:t>
            </w:r>
          </w:p>
        </w:tc>
        <w:tc>
          <w:tcPr>
            <w:tcW w:w="174" w:type="pct"/>
            <w:shd w:val="clear" w:color="auto" w:fill="auto"/>
            <w:vAlign w:val="center"/>
          </w:tcPr>
          <w:p w14:paraId="2367C011" w14:textId="77777777" w:rsidR="008D2D96" w:rsidRPr="00BD787B" w:rsidRDefault="008D2D96" w:rsidP="001C28B8">
            <w:pPr>
              <w:pStyle w:val="Tablesmalltext"/>
            </w:pPr>
          </w:p>
        </w:tc>
        <w:tc>
          <w:tcPr>
            <w:tcW w:w="192" w:type="pct"/>
            <w:tcBorders>
              <w:bottom w:val="single" w:sz="4" w:space="0" w:color="808080"/>
            </w:tcBorders>
            <w:shd w:val="clear" w:color="auto" w:fill="auto"/>
            <w:vAlign w:val="center"/>
          </w:tcPr>
          <w:p w14:paraId="2367C012" w14:textId="77777777" w:rsidR="008D2D96" w:rsidRPr="00BD787B" w:rsidRDefault="008D2D96" w:rsidP="001C28B8">
            <w:pPr>
              <w:pStyle w:val="Tablesmalltext"/>
            </w:pPr>
          </w:p>
        </w:tc>
        <w:tc>
          <w:tcPr>
            <w:tcW w:w="186" w:type="pct"/>
            <w:tcBorders>
              <w:bottom w:val="single" w:sz="4" w:space="0" w:color="808080"/>
            </w:tcBorders>
            <w:shd w:val="clear" w:color="auto" w:fill="D99594" w:themeFill="accent2" w:themeFillTint="99"/>
            <w:vAlign w:val="center"/>
          </w:tcPr>
          <w:p w14:paraId="2367C013" w14:textId="77777777" w:rsidR="008D2D96" w:rsidRPr="00BD787B" w:rsidRDefault="008D2D96" w:rsidP="001C28B8">
            <w:pPr>
              <w:pStyle w:val="Tablesmalltext"/>
            </w:pPr>
            <w:r w:rsidRPr="00BD787B">
              <w:t>I</w:t>
            </w:r>
          </w:p>
        </w:tc>
        <w:tc>
          <w:tcPr>
            <w:tcW w:w="198" w:type="pct"/>
            <w:tcBorders>
              <w:bottom w:val="single" w:sz="4" w:space="0" w:color="808080"/>
            </w:tcBorders>
            <w:shd w:val="clear" w:color="auto" w:fill="D99594" w:themeFill="accent2" w:themeFillTint="99"/>
            <w:vAlign w:val="center"/>
          </w:tcPr>
          <w:p w14:paraId="2367C014" w14:textId="77777777" w:rsidR="008D2D96" w:rsidRPr="00BD787B" w:rsidRDefault="008D2D96" w:rsidP="001C28B8">
            <w:pPr>
              <w:pStyle w:val="Tablesmalltext"/>
            </w:pPr>
            <w:r w:rsidRPr="00BD787B">
              <w:t>O</w:t>
            </w:r>
          </w:p>
        </w:tc>
        <w:tc>
          <w:tcPr>
            <w:tcW w:w="192" w:type="pct"/>
            <w:tcBorders>
              <w:bottom w:val="single" w:sz="4" w:space="0" w:color="808080"/>
            </w:tcBorders>
            <w:shd w:val="clear" w:color="auto" w:fill="D99594" w:themeFill="accent2" w:themeFillTint="99"/>
            <w:vAlign w:val="center"/>
          </w:tcPr>
          <w:p w14:paraId="2367C015" w14:textId="77777777" w:rsidR="008D2D96" w:rsidRPr="00BD787B" w:rsidRDefault="008D2D96" w:rsidP="001C28B8">
            <w:pPr>
              <w:pStyle w:val="Tablesmalltext"/>
            </w:pPr>
            <w:r w:rsidRPr="00BD787B">
              <w:t>I</w:t>
            </w:r>
          </w:p>
        </w:tc>
        <w:tc>
          <w:tcPr>
            <w:tcW w:w="192" w:type="pct"/>
            <w:tcBorders>
              <w:bottom w:val="single" w:sz="4" w:space="0" w:color="808080"/>
            </w:tcBorders>
            <w:shd w:val="clear" w:color="auto" w:fill="D99594" w:themeFill="accent2" w:themeFillTint="99"/>
            <w:vAlign w:val="center"/>
          </w:tcPr>
          <w:p w14:paraId="2367C016" w14:textId="77777777" w:rsidR="008D2D96" w:rsidRPr="00BD787B" w:rsidRDefault="008D2D96" w:rsidP="001C28B8">
            <w:pPr>
              <w:pStyle w:val="Tablesmalltext"/>
            </w:pPr>
            <w:r w:rsidRPr="00BD787B">
              <w:t>O</w:t>
            </w:r>
          </w:p>
        </w:tc>
        <w:tc>
          <w:tcPr>
            <w:tcW w:w="174" w:type="pct"/>
            <w:tcBorders>
              <w:bottom w:val="single" w:sz="4" w:space="0" w:color="808080"/>
            </w:tcBorders>
            <w:shd w:val="clear" w:color="auto" w:fill="auto"/>
            <w:vAlign w:val="center"/>
          </w:tcPr>
          <w:p w14:paraId="2367C017" w14:textId="77777777" w:rsidR="008D2D96" w:rsidRPr="00BD787B" w:rsidRDefault="008D2D96" w:rsidP="001C28B8">
            <w:pPr>
              <w:pStyle w:val="Tablesmalltext"/>
            </w:pPr>
          </w:p>
        </w:tc>
        <w:tc>
          <w:tcPr>
            <w:tcW w:w="180" w:type="pct"/>
            <w:tcBorders>
              <w:bottom w:val="single" w:sz="4" w:space="0" w:color="808080"/>
            </w:tcBorders>
            <w:shd w:val="clear" w:color="auto" w:fill="auto"/>
            <w:vAlign w:val="center"/>
          </w:tcPr>
          <w:p w14:paraId="2367C018" w14:textId="77777777" w:rsidR="008D2D96" w:rsidRPr="00BD787B" w:rsidRDefault="008D2D96" w:rsidP="001C28B8">
            <w:pPr>
              <w:pStyle w:val="Tablesmalltext"/>
            </w:pPr>
          </w:p>
        </w:tc>
        <w:tc>
          <w:tcPr>
            <w:tcW w:w="204" w:type="pct"/>
            <w:tcBorders>
              <w:bottom w:val="single" w:sz="4" w:space="0" w:color="808080"/>
            </w:tcBorders>
            <w:shd w:val="clear" w:color="auto" w:fill="auto"/>
            <w:vAlign w:val="center"/>
          </w:tcPr>
          <w:p w14:paraId="2367C019" w14:textId="77777777" w:rsidR="008D2D96" w:rsidRPr="00BD787B" w:rsidRDefault="008D2D96" w:rsidP="001C28B8">
            <w:pPr>
              <w:pStyle w:val="Tablesmalltext"/>
            </w:pPr>
          </w:p>
        </w:tc>
        <w:tc>
          <w:tcPr>
            <w:tcW w:w="192" w:type="pct"/>
            <w:tcBorders>
              <w:bottom w:val="single" w:sz="4" w:space="0" w:color="808080"/>
            </w:tcBorders>
            <w:shd w:val="clear" w:color="auto" w:fill="auto"/>
            <w:vAlign w:val="center"/>
          </w:tcPr>
          <w:p w14:paraId="2367C01A" w14:textId="77777777" w:rsidR="008D2D96" w:rsidRPr="00BD787B" w:rsidRDefault="008D2D96" w:rsidP="001C28B8">
            <w:pPr>
              <w:pStyle w:val="Tablesmalltext"/>
            </w:pPr>
          </w:p>
        </w:tc>
        <w:tc>
          <w:tcPr>
            <w:tcW w:w="204" w:type="pct"/>
            <w:shd w:val="clear" w:color="auto" w:fill="auto"/>
            <w:vAlign w:val="center"/>
          </w:tcPr>
          <w:p w14:paraId="2367C01B" w14:textId="77777777" w:rsidR="008D2D96" w:rsidRPr="00BD787B" w:rsidRDefault="008D2D96" w:rsidP="001C28B8">
            <w:pPr>
              <w:pStyle w:val="Tablesmalltext"/>
            </w:pPr>
          </w:p>
        </w:tc>
        <w:tc>
          <w:tcPr>
            <w:tcW w:w="175" w:type="pct"/>
            <w:shd w:val="clear" w:color="auto" w:fill="auto"/>
            <w:vAlign w:val="center"/>
          </w:tcPr>
          <w:p w14:paraId="2367C01C" w14:textId="77777777" w:rsidR="008D2D96" w:rsidRPr="00BD787B" w:rsidRDefault="008D2D96" w:rsidP="001C28B8">
            <w:pPr>
              <w:pStyle w:val="Tablesmalltext"/>
            </w:pPr>
          </w:p>
        </w:tc>
      </w:tr>
      <w:tr w:rsidR="00BD787B" w:rsidRPr="00BD787B" w14:paraId="2367C02E" w14:textId="77777777" w:rsidTr="001C28B8">
        <w:trPr>
          <w:cantSplit/>
        </w:trPr>
        <w:tc>
          <w:tcPr>
            <w:tcW w:w="815" w:type="pct"/>
            <w:vMerge w:val="restart"/>
            <w:shd w:val="clear" w:color="auto" w:fill="auto"/>
          </w:tcPr>
          <w:p w14:paraId="2367C01E" w14:textId="77777777" w:rsidR="0041598B" w:rsidRPr="00BD787B" w:rsidRDefault="0041598B" w:rsidP="008D1414">
            <w:pPr>
              <w:pStyle w:val="Tablesmalltext"/>
            </w:pPr>
            <w:r w:rsidRPr="00BD787B">
              <w:t>Stream Metabolism</w:t>
            </w:r>
          </w:p>
        </w:tc>
        <w:tc>
          <w:tcPr>
            <w:tcW w:w="702" w:type="pct"/>
            <w:vMerge w:val="restart"/>
            <w:shd w:val="clear" w:color="auto" w:fill="auto"/>
          </w:tcPr>
          <w:p w14:paraId="2367C01F" w14:textId="77777777" w:rsidR="0041598B" w:rsidRPr="00BD787B" w:rsidRDefault="0041598B" w:rsidP="008D1414">
            <w:pPr>
              <w:pStyle w:val="Tablesmalltext"/>
            </w:pPr>
            <w:r w:rsidRPr="00BD787B">
              <w:t>2</w:t>
            </w:r>
          </w:p>
        </w:tc>
        <w:tc>
          <w:tcPr>
            <w:tcW w:w="711" w:type="pct"/>
            <w:vMerge w:val="restart"/>
            <w:shd w:val="clear" w:color="auto" w:fill="auto"/>
          </w:tcPr>
          <w:p w14:paraId="2367C020" w14:textId="77777777" w:rsidR="0041598B" w:rsidRPr="00BD787B" w:rsidRDefault="0041598B" w:rsidP="008D1414">
            <w:pPr>
              <w:pStyle w:val="Tablesmalltext"/>
            </w:pPr>
            <w:r w:rsidRPr="00BD787B">
              <w:t>2</w:t>
            </w:r>
          </w:p>
        </w:tc>
        <w:tc>
          <w:tcPr>
            <w:tcW w:w="509" w:type="pct"/>
            <w:tcBorders>
              <w:bottom w:val="single" w:sz="4" w:space="0" w:color="808080"/>
            </w:tcBorders>
            <w:shd w:val="clear" w:color="auto" w:fill="8DB3E2" w:themeFill="text2" w:themeFillTint="66"/>
          </w:tcPr>
          <w:p w14:paraId="2367C021" w14:textId="77777777" w:rsidR="0041598B" w:rsidRPr="00BD787B" w:rsidRDefault="0041598B" w:rsidP="00AB74A6">
            <w:pPr>
              <w:pStyle w:val="Tablesmalltext"/>
            </w:pPr>
            <w:r w:rsidRPr="00BD787B">
              <w:t>Planned</w:t>
            </w:r>
          </w:p>
        </w:tc>
        <w:tc>
          <w:tcPr>
            <w:tcW w:w="174" w:type="pct"/>
            <w:shd w:val="clear" w:color="auto" w:fill="auto"/>
          </w:tcPr>
          <w:p w14:paraId="2367C022" w14:textId="77777777" w:rsidR="0041598B" w:rsidRPr="00BD787B" w:rsidRDefault="0041598B" w:rsidP="008D1414">
            <w:pPr>
              <w:pStyle w:val="Tablesmalltext"/>
            </w:pPr>
          </w:p>
        </w:tc>
        <w:tc>
          <w:tcPr>
            <w:tcW w:w="192" w:type="pct"/>
            <w:shd w:val="clear" w:color="auto" w:fill="8DB3E2" w:themeFill="text2" w:themeFillTint="66"/>
          </w:tcPr>
          <w:p w14:paraId="2367C023" w14:textId="77777777" w:rsidR="0041598B" w:rsidRPr="00BD787B" w:rsidRDefault="0041598B" w:rsidP="008D1414">
            <w:pPr>
              <w:pStyle w:val="Tablesmalltext"/>
            </w:pPr>
          </w:p>
        </w:tc>
        <w:tc>
          <w:tcPr>
            <w:tcW w:w="186" w:type="pct"/>
            <w:shd w:val="clear" w:color="auto" w:fill="8DB3E2" w:themeFill="text2" w:themeFillTint="66"/>
          </w:tcPr>
          <w:p w14:paraId="2367C024" w14:textId="77777777" w:rsidR="0041598B" w:rsidRPr="00BD787B" w:rsidRDefault="0041598B" w:rsidP="008D1414">
            <w:pPr>
              <w:pStyle w:val="Tablesmalltext"/>
            </w:pPr>
          </w:p>
        </w:tc>
        <w:tc>
          <w:tcPr>
            <w:tcW w:w="198" w:type="pct"/>
            <w:tcBorders>
              <w:bottom w:val="single" w:sz="4" w:space="0" w:color="808080"/>
            </w:tcBorders>
            <w:shd w:val="clear" w:color="auto" w:fill="8DB3E2" w:themeFill="text2" w:themeFillTint="66"/>
          </w:tcPr>
          <w:p w14:paraId="2367C025" w14:textId="77777777" w:rsidR="0041598B" w:rsidRPr="00BD787B" w:rsidRDefault="0041598B" w:rsidP="008D1414">
            <w:pPr>
              <w:pStyle w:val="Tablesmalltext"/>
            </w:pPr>
          </w:p>
        </w:tc>
        <w:tc>
          <w:tcPr>
            <w:tcW w:w="192" w:type="pct"/>
            <w:tcBorders>
              <w:bottom w:val="single" w:sz="4" w:space="0" w:color="808080"/>
            </w:tcBorders>
            <w:shd w:val="clear" w:color="auto" w:fill="8DB3E2" w:themeFill="text2" w:themeFillTint="66"/>
          </w:tcPr>
          <w:p w14:paraId="2367C026" w14:textId="77777777" w:rsidR="0041598B" w:rsidRPr="00BD787B" w:rsidRDefault="0041598B" w:rsidP="008D1414">
            <w:pPr>
              <w:pStyle w:val="Tablesmalltext"/>
            </w:pPr>
          </w:p>
        </w:tc>
        <w:tc>
          <w:tcPr>
            <w:tcW w:w="192" w:type="pct"/>
            <w:tcBorders>
              <w:bottom w:val="single" w:sz="4" w:space="0" w:color="808080"/>
            </w:tcBorders>
            <w:shd w:val="clear" w:color="auto" w:fill="8DB3E2" w:themeFill="text2" w:themeFillTint="66"/>
          </w:tcPr>
          <w:p w14:paraId="2367C027" w14:textId="77777777" w:rsidR="0041598B" w:rsidRPr="00BD787B" w:rsidRDefault="0041598B" w:rsidP="008D1414">
            <w:pPr>
              <w:pStyle w:val="Tablesmalltext"/>
            </w:pPr>
          </w:p>
        </w:tc>
        <w:tc>
          <w:tcPr>
            <w:tcW w:w="174" w:type="pct"/>
            <w:tcBorders>
              <w:bottom w:val="single" w:sz="4" w:space="0" w:color="808080"/>
            </w:tcBorders>
            <w:shd w:val="clear" w:color="auto" w:fill="8DB3E2" w:themeFill="text2" w:themeFillTint="66"/>
          </w:tcPr>
          <w:p w14:paraId="2367C028" w14:textId="77777777" w:rsidR="0041598B" w:rsidRPr="00BD787B" w:rsidRDefault="0041598B" w:rsidP="008D1414">
            <w:pPr>
              <w:pStyle w:val="Tablesmalltext"/>
            </w:pPr>
          </w:p>
        </w:tc>
        <w:tc>
          <w:tcPr>
            <w:tcW w:w="180" w:type="pct"/>
            <w:tcBorders>
              <w:bottom w:val="single" w:sz="4" w:space="0" w:color="808080"/>
            </w:tcBorders>
            <w:shd w:val="clear" w:color="auto" w:fill="8DB3E2" w:themeFill="text2" w:themeFillTint="66"/>
          </w:tcPr>
          <w:p w14:paraId="2367C029" w14:textId="77777777" w:rsidR="0041598B" w:rsidRPr="00BD787B" w:rsidRDefault="0041598B" w:rsidP="008D1414">
            <w:pPr>
              <w:pStyle w:val="Tablesmalltext"/>
            </w:pPr>
          </w:p>
        </w:tc>
        <w:tc>
          <w:tcPr>
            <w:tcW w:w="204" w:type="pct"/>
            <w:tcBorders>
              <w:bottom w:val="single" w:sz="4" w:space="0" w:color="808080"/>
            </w:tcBorders>
            <w:shd w:val="clear" w:color="auto" w:fill="8DB3E2" w:themeFill="text2" w:themeFillTint="66"/>
          </w:tcPr>
          <w:p w14:paraId="2367C02A" w14:textId="77777777" w:rsidR="0041598B" w:rsidRPr="00BD787B" w:rsidRDefault="0041598B" w:rsidP="008D1414">
            <w:pPr>
              <w:pStyle w:val="Tablesmalltext"/>
            </w:pPr>
          </w:p>
        </w:tc>
        <w:tc>
          <w:tcPr>
            <w:tcW w:w="192" w:type="pct"/>
            <w:tcBorders>
              <w:bottom w:val="single" w:sz="4" w:space="0" w:color="808080"/>
            </w:tcBorders>
            <w:shd w:val="clear" w:color="auto" w:fill="8DB3E2" w:themeFill="text2" w:themeFillTint="66"/>
          </w:tcPr>
          <w:p w14:paraId="2367C02B" w14:textId="77777777" w:rsidR="0041598B" w:rsidRPr="00BD787B" w:rsidRDefault="0041598B" w:rsidP="008D1414">
            <w:pPr>
              <w:pStyle w:val="Tablesmalltext"/>
            </w:pPr>
          </w:p>
        </w:tc>
        <w:tc>
          <w:tcPr>
            <w:tcW w:w="204" w:type="pct"/>
            <w:tcBorders>
              <w:bottom w:val="single" w:sz="4" w:space="0" w:color="808080"/>
            </w:tcBorders>
            <w:shd w:val="clear" w:color="auto" w:fill="auto"/>
          </w:tcPr>
          <w:p w14:paraId="2367C02C" w14:textId="77777777" w:rsidR="0041598B" w:rsidRPr="00BD787B" w:rsidRDefault="0041598B" w:rsidP="008D1414">
            <w:pPr>
              <w:pStyle w:val="Tablesmalltext"/>
            </w:pPr>
          </w:p>
        </w:tc>
        <w:tc>
          <w:tcPr>
            <w:tcW w:w="175" w:type="pct"/>
            <w:tcBorders>
              <w:bottom w:val="single" w:sz="4" w:space="0" w:color="808080"/>
            </w:tcBorders>
            <w:shd w:val="clear" w:color="auto" w:fill="auto"/>
          </w:tcPr>
          <w:p w14:paraId="2367C02D" w14:textId="77777777" w:rsidR="0041598B" w:rsidRPr="00BD787B" w:rsidRDefault="0041598B" w:rsidP="008D1414">
            <w:pPr>
              <w:pStyle w:val="Tablesmalltext"/>
            </w:pPr>
          </w:p>
        </w:tc>
      </w:tr>
      <w:tr w:rsidR="00BD787B" w:rsidRPr="00BD787B" w14:paraId="2367C03F" w14:textId="77777777" w:rsidTr="001C28B8">
        <w:trPr>
          <w:cantSplit/>
        </w:trPr>
        <w:tc>
          <w:tcPr>
            <w:tcW w:w="815" w:type="pct"/>
            <w:vMerge/>
            <w:shd w:val="clear" w:color="auto" w:fill="auto"/>
          </w:tcPr>
          <w:p w14:paraId="2367C02F" w14:textId="77777777" w:rsidR="0041598B" w:rsidRPr="00BD787B" w:rsidRDefault="0041598B" w:rsidP="008D1414">
            <w:pPr>
              <w:pStyle w:val="Tablesmalltext"/>
            </w:pPr>
          </w:p>
        </w:tc>
        <w:tc>
          <w:tcPr>
            <w:tcW w:w="702" w:type="pct"/>
            <w:vMerge/>
            <w:shd w:val="clear" w:color="auto" w:fill="auto"/>
          </w:tcPr>
          <w:p w14:paraId="2367C030" w14:textId="77777777" w:rsidR="0041598B" w:rsidRPr="00BD787B" w:rsidRDefault="0041598B" w:rsidP="008D1414">
            <w:pPr>
              <w:pStyle w:val="Tablesmalltext"/>
            </w:pPr>
          </w:p>
        </w:tc>
        <w:tc>
          <w:tcPr>
            <w:tcW w:w="711" w:type="pct"/>
            <w:vMerge/>
            <w:shd w:val="clear" w:color="auto" w:fill="auto"/>
          </w:tcPr>
          <w:p w14:paraId="2367C031" w14:textId="77777777" w:rsidR="0041598B" w:rsidRPr="00BD787B" w:rsidRDefault="0041598B" w:rsidP="008D1414">
            <w:pPr>
              <w:pStyle w:val="Tablesmalltext"/>
            </w:pPr>
          </w:p>
        </w:tc>
        <w:tc>
          <w:tcPr>
            <w:tcW w:w="509" w:type="pct"/>
            <w:tcBorders>
              <w:bottom w:val="single" w:sz="4" w:space="0" w:color="808080"/>
            </w:tcBorders>
            <w:shd w:val="clear" w:color="auto" w:fill="D99594" w:themeFill="accent2" w:themeFillTint="99"/>
          </w:tcPr>
          <w:p w14:paraId="2367C032" w14:textId="77777777" w:rsidR="0041598B" w:rsidRPr="00BD787B" w:rsidRDefault="0041598B" w:rsidP="00AB74A6">
            <w:pPr>
              <w:pStyle w:val="Tablesmalltext"/>
            </w:pPr>
            <w:r w:rsidRPr="00BD787B">
              <w:t>Actual</w:t>
            </w:r>
          </w:p>
        </w:tc>
        <w:tc>
          <w:tcPr>
            <w:tcW w:w="174" w:type="pct"/>
            <w:shd w:val="clear" w:color="auto" w:fill="auto"/>
          </w:tcPr>
          <w:p w14:paraId="2367C033" w14:textId="77777777" w:rsidR="0041598B" w:rsidRPr="00BD787B" w:rsidRDefault="0041598B" w:rsidP="008D1414">
            <w:pPr>
              <w:pStyle w:val="Tablesmalltext"/>
            </w:pPr>
          </w:p>
        </w:tc>
        <w:tc>
          <w:tcPr>
            <w:tcW w:w="192" w:type="pct"/>
            <w:tcBorders>
              <w:bottom w:val="single" w:sz="4" w:space="0" w:color="808080"/>
            </w:tcBorders>
            <w:shd w:val="clear" w:color="auto" w:fill="D99594" w:themeFill="accent2" w:themeFillTint="99"/>
          </w:tcPr>
          <w:p w14:paraId="2367C034" w14:textId="77777777" w:rsidR="0041598B" w:rsidRPr="00BD787B" w:rsidRDefault="0041598B" w:rsidP="008D1414">
            <w:pPr>
              <w:pStyle w:val="Tablesmalltext"/>
            </w:pPr>
          </w:p>
        </w:tc>
        <w:tc>
          <w:tcPr>
            <w:tcW w:w="186" w:type="pct"/>
            <w:shd w:val="clear" w:color="auto" w:fill="D99594" w:themeFill="accent2" w:themeFillTint="99"/>
          </w:tcPr>
          <w:p w14:paraId="2367C035" w14:textId="77777777" w:rsidR="0041598B" w:rsidRPr="00BD787B" w:rsidRDefault="0041598B" w:rsidP="008D1414">
            <w:pPr>
              <w:pStyle w:val="Tablesmalltext"/>
            </w:pPr>
          </w:p>
        </w:tc>
        <w:tc>
          <w:tcPr>
            <w:tcW w:w="198" w:type="pct"/>
            <w:tcBorders>
              <w:bottom w:val="single" w:sz="4" w:space="0" w:color="808080"/>
            </w:tcBorders>
            <w:shd w:val="clear" w:color="auto" w:fill="D99594" w:themeFill="accent2" w:themeFillTint="99"/>
          </w:tcPr>
          <w:p w14:paraId="2367C036" w14:textId="77777777" w:rsidR="0041598B" w:rsidRPr="00BD787B" w:rsidRDefault="0041598B" w:rsidP="008D1414">
            <w:pPr>
              <w:pStyle w:val="Tablesmalltext"/>
            </w:pPr>
          </w:p>
        </w:tc>
        <w:tc>
          <w:tcPr>
            <w:tcW w:w="192" w:type="pct"/>
            <w:shd w:val="clear" w:color="auto" w:fill="D99594" w:themeFill="accent2" w:themeFillTint="99"/>
          </w:tcPr>
          <w:p w14:paraId="2367C037" w14:textId="77777777" w:rsidR="0041598B" w:rsidRPr="00BD787B" w:rsidRDefault="0041598B" w:rsidP="008D1414">
            <w:pPr>
              <w:pStyle w:val="Tablesmalltext"/>
            </w:pPr>
          </w:p>
        </w:tc>
        <w:tc>
          <w:tcPr>
            <w:tcW w:w="192" w:type="pct"/>
            <w:tcBorders>
              <w:bottom w:val="single" w:sz="4" w:space="0" w:color="808080"/>
            </w:tcBorders>
            <w:shd w:val="clear" w:color="auto" w:fill="D99594" w:themeFill="accent2" w:themeFillTint="99"/>
          </w:tcPr>
          <w:p w14:paraId="2367C038" w14:textId="77777777" w:rsidR="0041598B" w:rsidRPr="00BD787B" w:rsidRDefault="0041598B" w:rsidP="008D1414">
            <w:pPr>
              <w:pStyle w:val="Tablesmalltext"/>
            </w:pPr>
          </w:p>
        </w:tc>
        <w:tc>
          <w:tcPr>
            <w:tcW w:w="174" w:type="pct"/>
            <w:shd w:val="clear" w:color="auto" w:fill="D99594" w:themeFill="accent2" w:themeFillTint="99"/>
          </w:tcPr>
          <w:p w14:paraId="2367C039" w14:textId="77777777" w:rsidR="0041598B" w:rsidRPr="00BD787B" w:rsidRDefault="0041598B" w:rsidP="008D1414">
            <w:pPr>
              <w:pStyle w:val="Tablesmalltext"/>
            </w:pPr>
          </w:p>
        </w:tc>
        <w:tc>
          <w:tcPr>
            <w:tcW w:w="180" w:type="pct"/>
            <w:tcBorders>
              <w:bottom w:val="single" w:sz="4" w:space="0" w:color="808080"/>
            </w:tcBorders>
            <w:shd w:val="clear" w:color="auto" w:fill="D99594" w:themeFill="accent2" w:themeFillTint="99"/>
          </w:tcPr>
          <w:p w14:paraId="2367C03A" w14:textId="77777777" w:rsidR="0041598B" w:rsidRPr="00BD787B" w:rsidRDefault="0041598B" w:rsidP="008D1414">
            <w:pPr>
              <w:pStyle w:val="Tablesmalltext"/>
            </w:pPr>
          </w:p>
        </w:tc>
        <w:tc>
          <w:tcPr>
            <w:tcW w:w="204" w:type="pct"/>
            <w:shd w:val="clear" w:color="auto" w:fill="D99594" w:themeFill="accent2" w:themeFillTint="99"/>
          </w:tcPr>
          <w:p w14:paraId="2367C03B" w14:textId="77777777" w:rsidR="0041598B" w:rsidRPr="00BD787B" w:rsidRDefault="0041598B" w:rsidP="008D1414">
            <w:pPr>
              <w:pStyle w:val="Tablesmalltext"/>
            </w:pPr>
          </w:p>
        </w:tc>
        <w:tc>
          <w:tcPr>
            <w:tcW w:w="192" w:type="pct"/>
            <w:tcBorders>
              <w:bottom w:val="single" w:sz="4" w:space="0" w:color="808080"/>
            </w:tcBorders>
            <w:shd w:val="clear" w:color="auto" w:fill="D99594" w:themeFill="accent2" w:themeFillTint="99"/>
          </w:tcPr>
          <w:p w14:paraId="2367C03C" w14:textId="77777777" w:rsidR="0041598B" w:rsidRPr="00BD787B" w:rsidRDefault="0041598B" w:rsidP="008D1414">
            <w:pPr>
              <w:pStyle w:val="Tablesmalltext"/>
            </w:pPr>
          </w:p>
        </w:tc>
        <w:tc>
          <w:tcPr>
            <w:tcW w:w="204" w:type="pct"/>
            <w:shd w:val="clear" w:color="auto" w:fill="auto"/>
          </w:tcPr>
          <w:p w14:paraId="2367C03D" w14:textId="77777777" w:rsidR="0041598B" w:rsidRPr="00BD787B" w:rsidRDefault="0041598B" w:rsidP="008D1414">
            <w:pPr>
              <w:pStyle w:val="Tablesmalltext"/>
            </w:pPr>
          </w:p>
        </w:tc>
        <w:tc>
          <w:tcPr>
            <w:tcW w:w="175" w:type="pct"/>
            <w:tcBorders>
              <w:bottom w:val="single" w:sz="4" w:space="0" w:color="808080"/>
            </w:tcBorders>
            <w:shd w:val="clear" w:color="auto" w:fill="auto"/>
          </w:tcPr>
          <w:p w14:paraId="2367C03E" w14:textId="77777777" w:rsidR="0041598B" w:rsidRPr="00BD787B" w:rsidRDefault="0041598B" w:rsidP="008D1414">
            <w:pPr>
              <w:pStyle w:val="Tablesmalltext"/>
            </w:pPr>
          </w:p>
        </w:tc>
      </w:tr>
      <w:tr w:rsidR="00BD787B" w:rsidRPr="00BD787B" w14:paraId="2367C050" w14:textId="77777777" w:rsidTr="001C28B8">
        <w:trPr>
          <w:cantSplit/>
        </w:trPr>
        <w:tc>
          <w:tcPr>
            <w:tcW w:w="815" w:type="pct"/>
            <w:vMerge w:val="restart"/>
            <w:shd w:val="clear" w:color="auto" w:fill="auto"/>
          </w:tcPr>
          <w:p w14:paraId="2367C040" w14:textId="77777777" w:rsidR="004B775E" w:rsidRPr="00BD787B" w:rsidRDefault="004B775E" w:rsidP="008D1414">
            <w:pPr>
              <w:pStyle w:val="Tablesmalltext"/>
            </w:pPr>
            <w:r w:rsidRPr="00BD787B">
              <w:t>Bank Condition</w:t>
            </w:r>
          </w:p>
        </w:tc>
        <w:tc>
          <w:tcPr>
            <w:tcW w:w="702" w:type="pct"/>
            <w:vMerge w:val="restart"/>
            <w:shd w:val="clear" w:color="auto" w:fill="auto"/>
          </w:tcPr>
          <w:p w14:paraId="2367C041" w14:textId="77777777" w:rsidR="004B775E" w:rsidRPr="00BD787B" w:rsidRDefault="004B775E" w:rsidP="008D1414">
            <w:pPr>
              <w:pStyle w:val="Tablesmalltext"/>
            </w:pPr>
            <w:r w:rsidRPr="00BD787B">
              <w:t>2</w:t>
            </w:r>
          </w:p>
        </w:tc>
        <w:tc>
          <w:tcPr>
            <w:tcW w:w="711" w:type="pct"/>
            <w:vMerge w:val="restart"/>
            <w:shd w:val="clear" w:color="auto" w:fill="auto"/>
          </w:tcPr>
          <w:p w14:paraId="2367C042" w14:textId="77777777" w:rsidR="004B775E" w:rsidRPr="00BD787B" w:rsidRDefault="00BE0098" w:rsidP="008D1414">
            <w:pPr>
              <w:pStyle w:val="Tablesmalltext"/>
            </w:pPr>
            <w:r w:rsidRPr="00BD787B">
              <w:t>2</w:t>
            </w:r>
          </w:p>
        </w:tc>
        <w:tc>
          <w:tcPr>
            <w:tcW w:w="509" w:type="pct"/>
            <w:tcBorders>
              <w:bottom w:val="single" w:sz="4" w:space="0" w:color="808080"/>
            </w:tcBorders>
            <w:shd w:val="clear" w:color="auto" w:fill="8DB3E2" w:themeFill="text2" w:themeFillTint="66"/>
          </w:tcPr>
          <w:p w14:paraId="2367C043" w14:textId="77777777" w:rsidR="004B775E" w:rsidRPr="00BD787B" w:rsidRDefault="004B775E" w:rsidP="00AB74A6">
            <w:pPr>
              <w:pStyle w:val="Tablesmalltext"/>
            </w:pPr>
            <w:r w:rsidRPr="00BD787B">
              <w:t>Planned</w:t>
            </w:r>
          </w:p>
        </w:tc>
        <w:tc>
          <w:tcPr>
            <w:tcW w:w="174" w:type="pct"/>
            <w:shd w:val="clear" w:color="auto" w:fill="auto"/>
          </w:tcPr>
          <w:p w14:paraId="2367C044" w14:textId="77777777" w:rsidR="004B775E" w:rsidRPr="00BD787B" w:rsidRDefault="004B775E" w:rsidP="008D1414">
            <w:pPr>
              <w:pStyle w:val="Tablesmalltext"/>
            </w:pPr>
          </w:p>
        </w:tc>
        <w:tc>
          <w:tcPr>
            <w:tcW w:w="192" w:type="pct"/>
            <w:shd w:val="clear" w:color="auto" w:fill="8DB3E2" w:themeFill="text2" w:themeFillTint="66"/>
          </w:tcPr>
          <w:p w14:paraId="2367C045" w14:textId="77777777" w:rsidR="004B775E" w:rsidRPr="00BD787B" w:rsidRDefault="004B775E" w:rsidP="008D1414">
            <w:pPr>
              <w:pStyle w:val="Tablesmalltext"/>
            </w:pPr>
          </w:p>
        </w:tc>
        <w:tc>
          <w:tcPr>
            <w:tcW w:w="186" w:type="pct"/>
            <w:shd w:val="clear" w:color="auto" w:fill="auto"/>
          </w:tcPr>
          <w:p w14:paraId="2367C046" w14:textId="77777777" w:rsidR="004B775E" w:rsidRPr="00BD787B" w:rsidRDefault="004B775E" w:rsidP="008D1414">
            <w:pPr>
              <w:pStyle w:val="Tablesmalltext"/>
            </w:pPr>
          </w:p>
        </w:tc>
        <w:tc>
          <w:tcPr>
            <w:tcW w:w="198" w:type="pct"/>
            <w:shd w:val="clear" w:color="auto" w:fill="8DB3E2" w:themeFill="text2" w:themeFillTint="66"/>
          </w:tcPr>
          <w:p w14:paraId="2367C047" w14:textId="77777777" w:rsidR="004B775E" w:rsidRPr="00BD787B" w:rsidRDefault="004B775E" w:rsidP="008D1414">
            <w:pPr>
              <w:pStyle w:val="Tablesmalltext"/>
            </w:pPr>
          </w:p>
        </w:tc>
        <w:tc>
          <w:tcPr>
            <w:tcW w:w="192" w:type="pct"/>
            <w:shd w:val="clear" w:color="auto" w:fill="auto"/>
          </w:tcPr>
          <w:p w14:paraId="2367C048" w14:textId="77777777" w:rsidR="004B775E" w:rsidRPr="00BD787B" w:rsidRDefault="004B775E" w:rsidP="008D1414">
            <w:pPr>
              <w:pStyle w:val="Tablesmalltext"/>
            </w:pPr>
          </w:p>
        </w:tc>
        <w:tc>
          <w:tcPr>
            <w:tcW w:w="192" w:type="pct"/>
            <w:shd w:val="clear" w:color="auto" w:fill="8DB3E2" w:themeFill="text2" w:themeFillTint="66"/>
          </w:tcPr>
          <w:p w14:paraId="2367C049" w14:textId="77777777" w:rsidR="004B775E" w:rsidRPr="00BD787B" w:rsidRDefault="004B775E" w:rsidP="008D1414">
            <w:pPr>
              <w:pStyle w:val="Tablesmalltext"/>
            </w:pPr>
          </w:p>
        </w:tc>
        <w:tc>
          <w:tcPr>
            <w:tcW w:w="174" w:type="pct"/>
            <w:tcBorders>
              <w:bottom w:val="single" w:sz="4" w:space="0" w:color="808080"/>
            </w:tcBorders>
            <w:shd w:val="clear" w:color="auto" w:fill="auto"/>
          </w:tcPr>
          <w:p w14:paraId="2367C04A" w14:textId="77777777" w:rsidR="004B775E" w:rsidRPr="00BD787B" w:rsidRDefault="004B775E" w:rsidP="008D1414">
            <w:pPr>
              <w:pStyle w:val="Tablesmalltext"/>
            </w:pPr>
          </w:p>
        </w:tc>
        <w:tc>
          <w:tcPr>
            <w:tcW w:w="180" w:type="pct"/>
            <w:tcBorders>
              <w:bottom w:val="single" w:sz="4" w:space="0" w:color="808080"/>
            </w:tcBorders>
            <w:shd w:val="clear" w:color="auto" w:fill="8DB3E2" w:themeFill="text2" w:themeFillTint="66"/>
          </w:tcPr>
          <w:p w14:paraId="2367C04B" w14:textId="77777777" w:rsidR="004B775E" w:rsidRPr="00BD787B" w:rsidRDefault="004B775E" w:rsidP="008D1414">
            <w:pPr>
              <w:pStyle w:val="Tablesmalltext"/>
            </w:pPr>
          </w:p>
        </w:tc>
        <w:tc>
          <w:tcPr>
            <w:tcW w:w="204" w:type="pct"/>
            <w:shd w:val="clear" w:color="auto" w:fill="auto"/>
          </w:tcPr>
          <w:p w14:paraId="2367C04C" w14:textId="77777777" w:rsidR="004B775E" w:rsidRPr="00BD787B" w:rsidRDefault="004B775E" w:rsidP="008D1414">
            <w:pPr>
              <w:pStyle w:val="Tablesmalltext"/>
            </w:pPr>
          </w:p>
        </w:tc>
        <w:tc>
          <w:tcPr>
            <w:tcW w:w="192" w:type="pct"/>
            <w:tcBorders>
              <w:bottom w:val="single" w:sz="4" w:space="0" w:color="808080"/>
            </w:tcBorders>
            <w:shd w:val="clear" w:color="auto" w:fill="8DB3E2" w:themeFill="text2" w:themeFillTint="66"/>
          </w:tcPr>
          <w:p w14:paraId="2367C04D" w14:textId="77777777" w:rsidR="004B775E" w:rsidRPr="00BD787B" w:rsidRDefault="004B775E" w:rsidP="008D1414">
            <w:pPr>
              <w:pStyle w:val="Tablesmalltext"/>
            </w:pPr>
          </w:p>
        </w:tc>
        <w:tc>
          <w:tcPr>
            <w:tcW w:w="204" w:type="pct"/>
            <w:shd w:val="clear" w:color="auto" w:fill="auto"/>
          </w:tcPr>
          <w:p w14:paraId="2367C04E" w14:textId="77777777" w:rsidR="004B775E" w:rsidRPr="00BD787B" w:rsidRDefault="004B775E" w:rsidP="008D1414">
            <w:pPr>
              <w:pStyle w:val="Tablesmalltext"/>
            </w:pPr>
          </w:p>
        </w:tc>
        <w:tc>
          <w:tcPr>
            <w:tcW w:w="175" w:type="pct"/>
            <w:shd w:val="clear" w:color="auto" w:fill="8DB3E2" w:themeFill="text2" w:themeFillTint="66"/>
          </w:tcPr>
          <w:p w14:paraId="2367C04F" w14:textId="77777777" w:rsidR="004B775E" w:rsidRPr="00BD787B" w:rsidRDefault="004B775E" w:rsidP="008D1414">
            <w:pPr>
              <w:pStyle w:val="Tablesmalltext"/>
            </w:pPr>
          </w:p>
        </w:tc>
      </w:tr>
      <w:tr w:rsidR="00BD787B" w:rsidRPr="00BD787B" w14:paraId="2367C061" w14:textId="77777777" w:rsidTr="001C28B8">
        <w:trPr>
          <w:cantSplit/>
        </w:trPr>
        <w:tc>
          <w:tcPr>
            <w:tcW w:w="815" w:type="pct"/>
            <w:vMerge/>
            <w:shd w:val="clear" w:color="auto" w:fill="auto"/>
          </w:tcPr>
          <w:p w14:paraId="2367C051" w14:textId="77777777" w:rsidR="004B775E" w:rsidRPr="00BD787B" w:rsidRDefault="004B775E" w:rsidP="008D1414">
            <w:pPr>
              <w:pStyle w:val="Tablesmalltext"/>
            </w:pPr>
          </w:p>
        </w:tc>
        <w:tc>
          <w:tcPr>
            <w:tcW w:w="702" w:type="pct"/>
            <w:vMerge/>
            <w:shd w:val="clear" w:color="auto" w:fill="auto"/>
          </w:tcPr>
          <w:p w14:paraId="2367C052" w14:textId="77777777" w:rsidR="004B775E" w:rsidRPr="00BD787B" w:rsidRDefault="004B775E" w:rsidP="008D1414">
            <w:pPr>
              <w:pStyle w:val="Tablesmalltext"/>
            </w:pPr>
          </w:p>
        </w:tc>
        <w:tc>
          <w:tcPr>
            <w:tcW w:w="711" w:type="pct"/>
            <w:vMerge/>
            <w:shd w:val="clear" w:color="auto" w:fill="auto"/>
          </w:tcPr>
          <w:p w14:paraId="2367C053" w14:textId="77777777" w:rsidR="004B775E" w:rsidRPr="00BD787B" w:rsidRDefault="004B775E" w:rsidP="008D1414">
            <w:pPr>
              <w:pStyle w:val="Tablesmalltext"/>
            </w:pPr>
          </w:p>
        </w:tc>
        <w:tc>
          <w:tcPr>
            <w:tcW w:w="509" w:type="pct"/>
            <w:tcBorders>
              <w:bottom w:val="single" w:sz="4" w:space="0" w:color="808080"/>
            </w:tcBorders>
            <w:shd w:val="clear" w:color="auto" w:fill="D99594" w:themeFill="accent2" w:themeFillTint="99"/>
          </w:tcPr>
          <w:p w14:paraId="2367C054" w14:textId="77777777" w:rsidR="004B775E" w:rsidRPr="00BD787B" w:rsidRDefault="004B775E" w:rsidP="00AB74A6">
            <w:pPr>
              <w:pStyle w:val="Tablesmalltext"/>
            </w:pPr>
            <w:r w:rsidRPr="00BD787B">
              <w:t>Actual</w:t>
            </w:r>
          </w:p>
        </w:tc>
        <w:tc>
          <w:tcPr>
            <w:tcW w:w="174" w:type="pct"/>
            <w:shd w:val="clear" w:color="auto" w:fill="D99594" w:themeFill="accent2" w:themeFillTint="99"/>
          </w:tcPr>
          <w:p w14:paraId="2367C055" w14:textId="77777777" w:rsidR="004B775E" w:rsidRPr="00BD787B" w:rsidRDefault="004B775E" w:rsidP="008D1414">
            <w:pPr>
              <w:pStyle w:val="Tablesmalltext"/>
            </w:pPr>
          </w:p>
        </w:tc>
        <w:tc>
          <w:tcPr>
            <w:tcW w:w="192" w:type="pct"/>
            <w:shd w:val="clear" w:color="auto" w:fill="auto"/>
          </w:tcPr>
          <w:p w14:paraId="2367C056" w14:textId="77777777" w:rsidR="004B775E" w:rsidRPr="00BD787B" w:rsidRDefault="004B775E" w:rsidP="008D1414">
            <w:pPr>
              <w:pStyle w:val="Tablesmalltext"/>
            </w:pPr>
          </w:p>
        </w:tc>
        <w:tc>
          <w:tcPr>
            <w:tcW w:w="186" w:type="pct"/>
            <w:shd w:val="clear" w:color="auto" w:fill="D99594" w:themeFill="accent2" w:themeFillTint="99"/>
          </w:tcPr>
          <w:p w14:paraId="2367C057" w14:textId="77777777" w:rsidR="004B775E" w:rsidRPr="00BD787B" w:rsidRDefault="004B775E" w:rsidP="008D1414">
            <w:pPr>
              <w:pStyle w:val="Tablesmalltext"/>
            </w:pPr>
          </w:p>
        </w:tc>
        <w:tc>
          <w:tcPr>
            <w:tcW w:w="198" w:type="pct"/>
            <w:shd w:val="clear" w:color="auto" w:fill="D99594" w:themeFill="accent2" w:themeFillTint="99"/>
          </w:tcPr>
          <w:p w14:paraId="2367C058" w14:textId="77777777" w:rsidR="004B775E" w:rsidRPr="00BD787B" w:rsidRDefault="004B775E" w:rsidP="008D1414">
            <w:pPr>
              <w:pStyle w:val="Tablesmalltext"/>
            </w:pPr>
          </w:p>
        </w:tc>
        <w:tc>
          <w:tcPr>
            <w:tcW w:w="192" w:type="pct"/>
            <w:shd w:val="clear" w:color="auto" w:fill="auto"/>
          </w:tcPr>
          <w:p w14:paraId="2367C059" w14:textId="77777777" w:rsidR="004B775E" w:rsidRPr="00BD787B" w:rsidRDefault="004B775E" w:rsidP="008D1414">
            <w:pPr>
              <w:pStyle w:val="Tablesmalltext"/>
            </w:pPr>
          </w:p>
        </w:tc>
        <w:tc>
          <w:tcPr>
            <w:tcW w:w="192" w:type="pct"/>
            <w:tcBorders>
              <w:bottom w:val="single" w:sz="4" w:space="0" w:color="808080"/>
            </w:tcBorders>
            <w:shd w:val="clear" w:color="auto" w:fill="auto"/>
          </w:tcPr>
          <w:p w14:paraId="2367C05A" w14:textId="77777777" w:rsidR="004B775E" w:rsidRPr="00BD787B" w:rsidRDefault="004B775E" w:rsidP="008D1414">
            <w:pPr>
              <w:pStyle w:val="Tablesmalltext"/>
            </w:pPr>
          </w:p>
        </w:tc>
        <w:tc>
          <w:tcPr>
            <w:tcW w:w="174" w:type="pct"/>
            <w:tcBorders>
              <w:right w:val="single" w:sz="4" w:space="0" w:color="auto"/>
            </w:tcBorders>
            <w:shd w:val="clear" w:color="auto" w:fill="D99594" w:themeFill="accent2" w:themeFillTint="99"/>
          </w:tcPr>
          <w:p w14:paraId="2367C05B" w14:textId="77777777" w:rsidR="004B775E" w:rsidRPr="00BD787B" w:rsidRDefault="004B775E" w:rsidP="008D1414">
            <w:pPr>
              <w:pStyle w:val="Tablesmalltext"/>
            </w:pPr>
          </w:p>
        </w:tc>
        <w:tc>
          <w:tcPr>
            <w:tcW w:w="180" w:type="pct"/>
            <w:tcBorders>
              <w:left w:val="single" w:sz="4" w:space="0" w:color="auto"/>
            </w:tcBorders>
            <w:shd w:val="clear" w:color="auto" w:fill="auto"/>
          </w:tcPr>
          <w:p w14:paraId="2367C05C" w14:textId="77777777" w:rsidR="004B775E" w:rsidRPr="00BD787B" w:rsidRDefault="004B775E" w:rsidP="008D1414">
            <w:pPr>
              <w:pStyle w:val="Tablesmalltext"/>
            </w:pPr>
          </w:p>
        </w:tc>
        <w:tc>
          <w:tcPr>
            <w:tcW w:w="204" w:type="pct"/>
            <w:shd w:val="clear" w:color="auto" w:fill="D99594" w:themeFill="accent2" w:themeFillTint="99"/>
          </w:tcPr>
          <w:p w14:paraId="2367C05D" w14:textId="77777777" w:rsidR="004B775E" w:rsidRPr="00BD787B" w:rsidRDefault="004B775E" w:rsidP="008D1414">
            <w:pPr>
              <w:pStyle w:val="Tablesmalltext"/>
            </w:pPr>
          </w:p>
        </w:tc>
        <w:tc>
          <w:tcPr>
            <w:tcW w:w="192" w:type="pct"/>
            <w:shd w:val="clear" w:color="auto" w:fill="D99594" w:themeFill="accent2" w:themeFillTint="99"/>
          </w:tcPr>
          <w:p w14:paraId="2367C05E" w14:textId="77777777" w:rsidR="004B775E" w:rsidRPr="00BD787B" w:rsidRDefault="004B775E" w:rsidP="008D1414">
            <w:pPr>
              <w:pStyle w:val="Tablesmalltext"/>
            </w:pPr>
          </w:p>
        </w:tc>
        <w:tc>
          <w:tcPr>
            <w:tcW w:w="204" w:type="pct"/>
            <w:shd w:val="clear" w:color="auto" w:fill="auto"/>
          </w:tcPr>
          <w:p w14:paraId="2367C05F" w14:textId="77777777" w:rsidR="004B775E" w:rsidRPr="00BD787B" w:rsidRDefault="004B775E" w:rsidP="008D1414">
            <w:pPr>
              <w:pStyle w:val="Tablesmalltext"/>
            </w:pPr>
          </w:p>
        </w:tc>
        <w:tc>
          <w:tcPr>
            <w:tcW w:w="175" w:type="pct"/>
            <w:shd w:val="clear" w:color="auto" w:fill="auto"/>
          </w:tcPr>
          <w:p w14:paraId="2367C060" w14:textId="77777777" w:rsidR="004B775E" w:rsidRPr="00BD787B" w:rsidRDefault="004B775E" w:rsidP="008D1414">
            <w:pPr>
              <w:pStyle w:val="Tablesmalltext"/>
            </w:pPr>
          </w:p>
        </w:tc>
      </w:tr>
      <w:tr w:rsidR="00BD787B" w:rsidRPr="00BD787B" w14:paraId="2367C072" w14:textId="77777777" w:rsidTr="001C28B8">
        <w:trPr>
          <w:cantSplit/>
        </w:trPr>
        <w:tc>
          <w:tcPr>
            <w:tcW w:w="815" w:type="pct"/>
            <w:vMerge w:val="restart"/>
            <w:shd w:val="clear" w:color="auto" w:fill="auto"/>
          </w:tcPr>
          <w:p w14:paraId="2367C062" w14:textId="77777777" w:rsidR="004B775E" w:rsidRPr="00BD787B" w:rsidRDefault="004B775E" w:rsidP="008D1414">
            <w:pPr>
              <w:pStyle w:val="Tablesmalltext"/>
            </w:pPr>
            <w:r w:rsidRPr="00BD787B">
              <w:t>2D Hydraulic Model</w:t>
            </w:r>
          </w:p>
        </w:tc>
        <w:tc>
          <w:tcPr>
            <w:tcW w:w="702" w:type="pct"/>
            <w:vMerge w:val="restart"/>
            <w:shd w:val="clear" w:color="auto" w:fill="auto"/>
          </w:tcPr>
          <w:p w14:paraId="2367C063" w14:textId="77777777" w:rsidR="004B775E" w:rsidRPr="00BD787B" w:rsidRDefault="004B775E" w:rsidP="008D1414">
            <w:pPr>
              <w:pStyle w:val="Tablesmalltext"/>
            </w:pPr>
            <w:r w:rsidRPr="00BD787B">
              <w:t>2</w:t>
            </w:r>
          </w:p>
        </w:tc>
        <w:tc>
          <w:tcPr>
            <w:tcW w:w="711" w:type="pct"/>
            <w:vMerge w:val="restart"/>
            <w:shd w:val="clear" w:color="auto" w:fill="auto"/>
          </w:tcPr>
          <w:p w14:paraId="2367C064" w14:textId="77777777" w:rsidR="004B775E" w:rsidRPr="00BD787B" w:rsidRDefault="004B775E" w:rsidP="008D1414">
            <w:pPr>
              <w:pStyle w:val="Tablesmalltext"/>
            </w:pPr>
            <w:r w:rsidRPr="00BD787B">
              <w:t>2</w:t>
            </w:r>
          </w:p>
        </w:tc>
        <w:tc>
          <w:tcPr>
            <w:tcW w:w="509" w:type="pct"/>
            <w:tcBorders>
              <w:bottom w:val="single" w:sz="4" w:space="0" w:color="808080"/>
            </w:tcBorders>
            <w:shd w:val="clear" w:color="auto" w:fill="8DB3E2" w:themeFill="text2" w:themeFillTint="66"/>
          </w:tcPr>
          <w:p w14:paraId="2367C065" w14:textId="77777777" w:rsidR="004B775E" w:rsidRPr="00BD787B" w:rsidRDefault="004B775E" w:rsidP="00AB74A6">
            <w:pPr>
              <w:pStyle w:val="Tablesmalltext"/>
            </w:pPr>
            <w:r w:rsidRPr="00BD787B">
              <w:t>Planned</w:t>
            </w:r>
          </w:p>
        </w:tc>
        <w:tc>
          <w:tcPr>
            <w:tcW w:w="174" w:type="pct"/>
            <w:shd w:val="clear" w:color="auto" w:fill="auto"/>
          </w:tcPr>
          <w:p w14:paraId="2367C066" w14:textId="77777777" w:rsidR="004B775E" w:rsidRPr="00BD787B" w:rsidRDefault="004B775E" w:rsidP="008D1414">
            <w:pPr>
              <w:pStyle w:val="Tablesmalltext"/>
            </w:pPr>
          </w:p>
        </w:tc>
        <w:tc>
          <w:tcPr>
            <w:tcW w:w="192" w:type="pct"/>
            <w:shd w:val="clear" w:color="auto" w:fill="auto"/>
          </w:tcPr>
          <w:p w14:paraId="2367C067" w14:textId="77777777" w:rsidR="004B775E" w:rsidRPr="00BD787B" w:rsidRDefault="004B775E" w:rsidP="008D1414">
            <w:pPr>
              <w:pStyle w:val="Tablesmalltext"/>
            </w:pPr>
          </w:p>
        </w:tc>
        <w:tc>
          <w:tcPr>
            <w:tcW w:w="186" w:type="pct"/>
            <w:shd w:val="clear" w:color="auto" w:fill="auto"/>
          </w:tcPr>
          <w:p w14:paraId="2367C068" w14:textId="77777777" w:rsidR="004B775E" w:rsidRPr="00BD787B" w:rsidRDefault="004B775E" w:rsidP="008D1414">
            <w:pPr>
              <w:pStyle w:val="Tablesmalltext"/>
            </w:pPr>
          </w:p>
        </w:tc>
        <w:tc>
          <w:tcPr>
            <w:tcW w:w="198" w:type="pct"/>
            <w:shd w:val="clear" w:color="auto" w:fill="auto"/>
          </w:tcPr>
          <w:p w14:paraId="2367C069" w14:textId="77777777" w:rsidR="004B775E" w:rsidRPr="00BD787B" w:rsidRDefault="004B775E" w:rsidP="008D1414">
            <w:pPr>
              <w:pStyle w:val="Tablesmalltext"/>
            </w:pPr>
          </w:p>
        </w:tc>
        <w:tc>
          <w:tcPr>
            <w:tcW w:w="192" w:type="pct"/>
            <w:shd w:val="clear" w:color="auto" w:fill="auto"/>
          </w:tcPr>
          <w:p w14:paraId="2367C06A" w14:textId="77777777" w:rsidR="004B775E" w:rsidRPr="00BD787B" w:rsidRDefault="004B775E" w:rsidP="008D1414">
            <w:pPr>
              <w:pStyle w:val="Tablesmalltext"/>
            </w:pPr>
          </w:p>
        </w:tc>
        <w:tc>
          <w:tcPr>
            <w:tcW w:w="192" w:type="pct"/>
            <w:shd w:val="clear" w:color="auto" w:fill="auto"/>
          </w:tcPr>
          <w:p w14:paraId="2367C06B" w14:textId="77777777" w:rsidR="004B775E" w:rsidRPr="00BD787B" w:rsidRDefault="004B775E" w:rsidP="008D1414">
            <w:pPr>
              <w:pStyle w:val="Tablesmalltext"/>
            </w:pPr>
          </w:p>
        </w:tc>
        <w:tc>
          <w:tcPr>
            <w:tcW w:w="174" w:type="pct"/>
            <w:shd w:val="clear" w:color="auto" w:fill="auto"/>
          </w:tcPr>
          <w:p w14:paraId="2367C06C" w14:textId="77777777" w:rsidR="004B775E" w:rsidRPr="00BD787B" w:rsidRDefault="004B775E" w:rsidP="008D1414">
            <w:pPr>
              <w:pStyle w:val="Tablesmalltext"/>
            </w:pPr>
          </w:p>
        </w:tc>
        <w:tc>
          <w:tcPr>
            <w:tcW w:w="180" w:type="pct"/>
            <w:tcBorders>
              <w:bottom w:val="single" w:sz="4" w:space="0" w:color="808080"/>
            </w:tcBorders>
            <w:shd w:val="clear" w:color="auto" w:fill="auto"/>
          </w:tcPr>
          <w:p w14:paraId="2367C06D" w14:textId="77777777" w:rsidR="004B775E" w:rsidRPr="00BD787B" w:rsidRDefault="004B775E" w:rsidP="008D1414">
            <w:pPr>
              <w:pStyle w:val="Tablesmalltext"/>
            </w:pPr>
          </w:p>
        </w:tc>
        <w:tc>
          <w:tcPr>
            <w:tcW w:w="204" w:type="pct"/>
            <w:tcBorders>
              <w:bottom w:val="single" w:sz="4" w:space="0" w:color="808080"/>
            </w:tcBorders>
            <w:shd w:val="clear" w:color="auto" w:fill="auto"/>
          </w:tcPr>
          <w:p w14:paraId="2367C06E" w14:textId="77777777" w:rsidR="004B775E" w:rsidRPr="00BD787B" w:rsidRDefault="004B775E" w:rsidP="008D1414">
            <w:pPr>
              <w:pStyle w:val="Tablesmalltext"/>
            </w:pPr>
          </w:p>
        </w:tc>
        <w:tc>
          <w:tcPr>
            <w:tcW w:w="192" w:type="pct"/>
            <w:shd w:val="clear" w:color="auto" w:fill="auto"/>
          </w:tcPr>
          <w:p w14:paraId="2367C06F" w14:textId="77777777" w:rsidR="004B775E" w:rsidRPr="00BD787B" w:rsidRDefault="004B775E" w:rsidP="008D1414">
            <w:pPr>
              <w:pStyle w:val="Tablesmalltext"/>
            </w:pPr>
          </w:p>
        </w:tc>
        <w:tc>
          <w:tcPr>
            <w:tcW w:w="204" w:type="pct"/>
            <w:shd w:val="clear" w:color="auto" w:fill="auto"/>
          </w:tcPr>
          <w:p w14:paraId="2367C070" w14:textId="77777777" w:rsidR="004B775E" w:rsidRPr="00BD787B" w:rsidRDefault="004B775E" w:rsidP="008D1414">
            <w:pPr>
              <w:pStyle w:val="Tablesmalltext"/>
            </w:pPr>
          </w:p>
        </w:tc>
        <w:tc>
          <w:tcPr>
            <w:tcW w:w="175" w:type="pct"/>
            <w:shd w:val="clear" w:color="auto" w:fill="auto"/>
          </w:tcPr>
          <w:p w14:paraId="2367C071" w14:textId="77777777" w:rsidR="004B775E" w:rsidRPr="00BD787B" w:rsidRDefault="004B775E" w:rsidP="008D1414">
            <w:pPr>
              <w:pStyle w:val="Tablesmalltext"/>
            </w:pPr>
          </w:p>
        </w:tc>
      </w:tr>
      <w:tr w:rsidR="00BD787B" w:rsidRPr="00BD787B" w14:paraId="2367C083" w14:textId="77777777" w:rsidTr="001C28B8">
        <w:trPr>
          <w:cantSplit/>
        </w:trPr>
        <w:tc>
          <w:tcPr>
            <w:tcW w:w="815" w:type="pct"/>
            <w:vMerge/>
            <w:shd w:val="clear" w:color="auto" w:fill="auto"/>
          </w:tcPr>
          <w:p w14:paraId="2367C073" w14:textId="77777777" w:rsidR="004B775E" w:rsidRPr="00BD787B" w:rsidRDefault="004B775E" w:rsidP="008D1414">
            <w:pPr>
              <w:pStyle w:val="Tablesmalltext"/>
            </w:pPr>
          </w:p>
        </w:tc>
        <w:tc>
          <w:tcPr>
            <w:tcW w:w="702" w:type="pct"/>
            <w:vMerge/>
            <w:shd w:val="clear" w:color="auto" w:fill="auto"/>
          </w:tcPr>
          <w:p w14:paraId="2367C074" w14:textId="77777777" w:rsidR="004B775E" w:rsidRPr="00BD787B" w:rsidRDefault="004B775E" w:rsidP="008D1414">
            <w:pPr>
              <w:pStyle w:val="Tablesmalltext"/>
            </w:pPr>
          </w:p>
        </w:tc>
        <w:tc>
          <w:tcPr>
            <w:tcW w:w="711" w:type="pct"/>
            <w:vMerge/>
            <w:shd w:val="clear" w:color="auto" w:fill="auto"/>
          </w:tcPr>
          <w:p w14:paraId="2367C075" w14:textId="77777777" w:rsidR="004B775E" w:rsidRPr="00BD787B" w:rsidRDefault="004B775E" w:rsidP="008D1414">
            <w:pPr>
              <w:pStyle w:val="Tablesmalltext"/>
            </w:pPr>
          </w:p>
        </w:tc>
        <w:tc>
          <w:tcPr>
            <w:tcW w:w="509" w:type="pct"/>
            <w:shd w:val="clear" w:color="auto" w:fill="D99594" w:themeFill="accent2" w:themeFillTint="99"/>
          </w:tcPr>
          <w:p w14:paraId="2367C076" w14:textId="77777777" w:rsidR="004B775E" w:rsidRPr="00BD787B" w:rsidRDefault="004B775E" w:rsidP="00AB74A6">
            <w:pPr>
              <w:pStyle w:val="Tablesmalltext"/>
            </w:pPr>
            <w:r w:rsidRPr="00BD787B">
              <w:t>Actual</w:t>
            </w:r>
          </w:p>
        </w:tc>
        <w:tc>
          <w:tcPr>
            <w:tcW w:w="174" w:type="pct"/>
            <w:shd w:val="clear" w:color="auto" w:fill="D99594" w:themeFill="accent2" w:themeFillTint="99"/>
          </w:tcPr>
          <w:p w14:paraId="2367C077" w14:textId="77777777" w:rsidR="004B775E" w:rsidRPr="00BD787B" w:rsidRDefault="00BE0098" w:rsidP="008D1414">
            <w:pPr>
              <w:pStyle w:val="Tablesmalltext"/>
            </w:pPr>
            <w:r w:rsidRPr="00BD787B">
              <w:t>C</w:t>
            </w:r>
          </w:p>
        </w:tc>
        <w:tc>
          <w:tcPr>
            <w:tcW w:w="192" w:type="pct"/>
            <w:shd w:val="clear" w:color="auto" w:fill="auto"/>
          </w:tcPr>
          <w:p w14:paraId="2367C078" w14:textId="77777777" w:rsidR="004B775E" w:rsidRPr="00BD787B" w:rsidRDefault="004B775E" w:rsidP="008D1414">
            <w:pPr>
              <w:pStyle w:val="Tablesmalltext"/>
            </w:pPr>
          </w:p>
        </w:tc>
        <w:tc>
          <w:tcPr>
            <w:tcW w:w="186" w:type="pct"/>
            <w:shd w:val="clear" w:color="auto" w:fill="auto"/>
          </w:tcPr>
          <w:p w14:paraId="2367C079" w14:textId="77777777" w:rsidR="004B775E" w:rsidRPr="00BD787B" w:rsidRDefault="004B775E" w:rsidP="008D1414">
            <w:pPr>
              <w:pStyle w:val="Tablesmalltext"/>
            </w:pPr>
          </w:p>
        </w:tc>
        <w:tc>
          <w:tcPr>
            <w:tcW w:w="198" w:type="pct"/>
            <w:shd w:val="clear" w:color="auto" w:fill="auto"/>
          </w:tcPr>
          <w:p w14:paraId="2367C07A" w14:textId="77777777" w:rsidR="004B775E" w:rsidRPr="00BD787B" w:rsidRDefault="004B775E" w:rsidP="008D1414">
            <w:pPr>
              <w:pStyle w:val="Tablesmalltext"/>
            </w:pPr>
          </w:p>
        </w:tc>
        <w:tc>
          <w:tcPr>
            <w:tcW w:w="192" w:type="pct"/>
            <w:shd w:val="clear" w:color="auto" w:fill="auto"/>
          </w:tcPr>
          <w:p w14:paraId="2367C07B" w14:textId="77777777" w:rsidR="004B775E" w:rsidRPr="00BD787B" w:rsidRDefault="004B775E" w:rsidP="008D1414">
            <w:pPr>
              <w:pStyle w:val="Tablesmalltext"/>
            </w:pPr>
          </w:p>
        </w:tc>
        <w:tc>
          <w:tcPr>
            <w:tcW w:w="192" w:type="pct"/>
            <w:shd w:val="clear" w:color="auto" w:fill="auto"/>
          </w:tcPr>
          <w:p w14:paraId="2367C07C" w14:textId="77777777" w:rsidR="004B775E" w:rsidRPr="00BD787B" w:rsidRDefault="004B775E" w:rsidP="008D1414">
            <w:pPr>
              <w:pStyle w:val="Tablesmalltext"/>
            </w:pPr>
          </w:p>
        </w:tc>
        <w:tc>
          <w:tcPr>
            <w:tcW w:w="174" w:type="pct"/>
            <w:shd w:val="clear" w:color="auto" w:fill="auto"/>
          </w:tcPr>
          <w:p w14:paraId="2367C07D" w14:textId="77777777" w:rsidR="004B775E" w:rsidRPr="00BD787B" w:rsidRDefault="004B775E" w:rsidP="008D1414">
            <w:pPr>
              <w:pStyle w:val="Tablesmalltext"/>
            </w:pPr>
          </w:p>
        </w:tc>
        <w:tc>
          <w:tcPr>
            <w:tcW w:w="180" w:type="pct"/>
            <w:shd w:val="clear" w:color="auto" w:fill="auto"/>
          </w:tcPr>
          <w:p w14:paraId="2367C07E" w14:textId="77777777" w:rsidR="004B775E" w:rsidRPr="00BD787B" w:rsidRDefault="004B775E" w:rsidP="008D1414">
            <w:pPr>
              <w:pStyle w:val="Tablesmalltext"/>
            </w:pPr>
          </w:p>
        </w:tc>
        <w:tc>
          <w:tcPr>
            <w:tcW w:w="204" w:type="pct"/>
            <w:shd w:val="clear" w:color="auto" w:fill="auto"/>
          </w:tcPr>
          <w:p w14:paraId="2367C07F" w14:textId="77777777" w:rsidR="004B775E" w:rsidRPr="00BD787B" w:rsidRDefault="004B775E" w:rsidP="008D1414">
            <w:pPr>
              <w:pStyle w:val="Tablesmalltext"/>
            </w:pPr>
          </w:p>
        </w:tc>
        <w:tc>
          <w:tcPr>
            <w:tcW w:w="192" w:type="pct"/>
            <w:shd w:val="clear" w:color="auto" w:fill="auto"/>
          </w:tcPr>
          <w:p w14:paraId="2367C080" w14:textId="77777777" w:rsidR="004B775E" w:rsidRPr="00BD787B" w:rsidRDefault="004B775E" w:rsidP="008D1414">
            <w:pPr>
              <w:pStyle w:val="Tablesmalltext"/>
            </w:pPr>
          </w:p>
        </w:tc>
        <w:tc>
          <w:tcPr>
            <w:tcW w:w="204" w:type="pct"/>
            <w:shd w:val="clear" w:color="auto" w:fill="auto"/>
          </w:tcPr>
          <w:p w14:paraId="2367C081" w14:textId="77777777" w:rsidR="004B775E" w:rsidRPr="00BD787B" w:rsidRDefault="004B775E" w:rsidP="008D1414">
            <w:pPr>
              <w:pStyle w:val="Tablesmalltext"/>
            </w:pPr>
          </w:p>
        </w:tc>
        <w:tc>
          <w:tcPr>
            <w:tcW w:w="175" w:type="pct"/>
            <w:shd w:val="clear" w:color="auto" w:fill="auto"/>
          </w:tcPr>
          <w:p w14:paraId="2367C082" w14:textId="77777777" w:rsidR="004B775E" w:rsidRPr="00BD787B" w:rsidRDefault="004B775E" w:rsidP="008D1414">
            <w:pPr>
              <w:pStyle w:val="Tablesmalltext"/>
            </w:pPr>
          </w:p>
        </w:tc>
      </w:tr>
    </w:tbl>
    <w:p w14:paraId="2367C084" w14:textId="77777777" w:rsidR="00E6628B" w:rsidRDefault="00E6628B" w:rsidP="007F1289">
      <w:pPr>
        <w:pStyle w:val="Para0"/>
      </w:pPr>
    </w:p>
    <w:p w14:paraId="2367C085" w14:textId="14288F7F" w:rsidR="00E46A64" w:rsidRDefault="00E46A64" w:rsidP="00E46A64">
      <w:pPr>
        <w:pStyle w:val="Heading1"/>
      </w:pPr>
      <w:bookmarkStart w:id="48" w:name="_Toc332890680"/>
      <w:bookmarkStart w:id="49" w:name="_Toc465090773"/>
      <w:bookmarkStart w:id="50" w:name="_Toc472506013"/>
      <w:r>
        <w:t xml:space="preserve">Physical habitat and bank </w:t>
      </w:r>
      <w:bookmarkEnd w:id="48"/>
      <w:bookmarkEnd w:id="49"/>
      <w:r w:rsidR="00016FEA">
        <w:t>condition</w:t>
      </w:r>
      <w:bookmarkEnd w:id="50"/>
    </w:p>
    <w:p w14:paraId="2367C086" w14:textId="6AB7FDB4" w:rsidR="00E46A64" w:rsidRDefault="00E46A64" w:rsidP="00E46A64">
      <w:pPr>
        <w:pStyle w:val="Para0"/>
      </w:pPr>
      <w:r>
        <w:t>Physical habitat monitoring aims to translate flow</w:t>
      </w:r>
      <w:r w:rsidR="0011547A">
        <w:t xml:space="preserve"> rates</w:t>
      </w:r>
      <w:r>
        <w:t xml:space="preserve"> into the conditions experienced by biota, and the role this plays in ecosystem health. Physical habitat monitoring includes hydraulic modelling and bank condition monitoring. </w:t>
      </w:r>
    </w:p>
    <w:p w14:paraId="2367C087" w14:textId="4DA28A9B" w:rsidR="00E46A64" w:rsidRDefault="00920398" w:rsidP="00E46A64">
      <w:pPr>
        <w:pStyle w:val="Para0"/>
      </w:pPr>
      <w:r w:rsidRPr="00DE6B73">
        <w:t>Hydraulic</w:t>
      </w:r>
      <w:r>
        <w:t xml:space="preserve"> modelling enables us to quantify habitat </w:t>
      </w:r>
      <w:r w:rsidR="00FD685D">
        <w:t xml:space="preserve">in terms of </w:t>
      </w:r>
      <w:r w:rsidR="00736901">
        <w:t>velocity, depth</w:t>
      </w:r>
      <w:r w:rsidR="00FD685D">
        <w:t>, and other hydraulic parameters</w:t>
      </w:r>
      <w:r>
        <w:t>. These relationships allow targeted flow delivery to maximise habitat (or prevent reduced habitat</w:t>
      </w:r>
      <w:r w:rsidR="003349C5">
        <w:t>).</w:t>
      </w:r>
      <w:r w:rsidR="009678E5">
        <w:t xml:space="preserve"> </w:t>
      </w:r>
      <w:r w:rsidR="00E46A64" w:rsidRPr="00920398">
        <w:t>Hydraulic</w:t>
      </w:r>
      <w:r w:rsidR="003349C5">
        <w:t xml:space="preserve"> </w:t>
      </w:r>
      <w:r w:rsidR="00E46A64">
        <w:t xml:space="preserve">modelling has been completed for four sites and a range of relationships have now been developed. A selection of these relationships </w:t>
      </w:r>
      <w:r w:rsidR="00FD685D">
        <w:t xml:space="preserve">is </w:t>
      </w:r>
      <w:r w:rsidR="00E46A64">
        <w:t xml:space="preserve">presented in </w:t>
      </w:r>
      <w:r w:rsidR="00FD685D">
        <w:t>Appendix B</w:t>
      </w:r>
      <w:r w:rsidR="003349C5">
        <w:t xml:space="preserve">. These </w:t>
      </w:r>
      <w:r w:rsidR="00FD685D">
        <w:t>have been</w:t>
      </w:r>
      <w:r w:rsidR="003349C5">
        <w:t xml:space="preserve"> developed to specifically target </w:t>
      </w:r>
      <w:r w:rsidR="00FD685D">
        <w:t xml:space="preserve">physical habitat requirements of </w:t>
      </w:r>
      <w:r w:rsidR="003349C5">
        <w:t>fish, macroinvertebrates and plants.</w:t>
      </w:r>
      <w:r w:rsidR="00E46A64">
        <w:t xml:space="preserve"> The details of </w:t>
      </w:r>
      <w:r w:rsidR="00E46A64" w:rsidRPr="00DE6B73">
        <w:t>hydraulic</w:t>
      </w:r>
      <w:r w:rsidR="00E46A64">
        <w:t xml:space="preserve"> model development are </w:t>
      </w:r>
      <w:r w:rsidR="00FD685D">
        <w:t xml:space="preserve">also </w:t>
      </w:r>
      <w:r w:rsidR="00E46A64">
        <w:t xml:space="preserve">provided in </w:t>
      </w:r>
      <w:r w:rsidR="00B90AC0">
        <w:t>Appendix B</w:t>
      </w:r>
      <w:r w:rsidR="00E46A64">
        <w:t>.</w:t>
      </w:r>
    </w:p>
    <w:p w14:paraId="2367C088" w14:textId="3B9450B0" w:rsidR="00E46A64" w:rsidRDefault="00E46A64" w:rsidP="00E46A64">
      <w:pPr>
        <w:pStyle w:val="Para0"/>
      </w:pPr>
      <w:r>
        <w:t>River bank condition monitoring (erosion and deposition) was continued with environmental flows delivered in 2015</w:t>
      </w:r>
      <w:r w:rsidR="00D45A25">
        <w:rPr>
          <w:rFonts w:cs="Arial"/>
        </w:rPr>
        <w:t>–</w:t>
      </w:r>
      <w:r>
        <w:t xml:space="preserve">16. The period of monitoring to date has provided a range of hydrologic characteristics conducive to fieldwork and the assessment of physical habitat. </w:t>
      </w:r>
    </w:p>
    <w:p w14:paraId="24530414" w14:textId="1B59E17E" w:rsidR="0062206C" w:rsidRDefault="00E46A64" w:rsidP="00E46A64">
      <w:pPr>
        <w:pStyle w:val="Para0"/>
      </w:pPr>
      <w:r>
        <w:t>The adaptive management approach to bank condition on the Goulburn River has involved staff from the VEWH, CEW</w:t>
      </w:r>
      <w:r w:rsidR="003B168A">
        <w:t>O</w:t>
      </w:r>
      <w:r>
        <w:t xml:space="preserve"> and GBCMA and resulted in ongoing adjustments to flow management a</w:t>
      </w:r>
      <w:r w:rsidR="00615882">
        <w:t>s well as</w:t>
      </w:r>
      <w:r>
        <w:t xml:space="preserve"> improved opportunities for monitoring. This is an important story that is captured in </w:t>
      </w:r>
      <w:r w:rsidR="00885F76">
        <w:rPr>
          <w:noProof/>
        </w:rPr>
        <w:t>Vietz et al. (in review)</w:t>
      </w:r>
      <w:r>
        <w:t>.</w:t>
      </w:r>
    </w:p>
    <w:p w14:paraId="2367C08A" w14:textId="77777777" w:rsidR="00E46A64" w:rsidRDefault="00E46A64" w:rsidP="00E46A64">
      <w:pPr>
        <w:pStyle w:val="Heading2"/>
      </w:pPr>
      <w:bookmarkStart w:id="51" w:name="_Toc430418235"/>
      <w:bookmarkStart w:id="52" w:name="_Toc332890681"/>
      <w:bookmarkStart w:id="53" w:name="_Toc465090774"/>
      <w:bookmarkStart w:id="54" w:name="_Toc472506014"/>
      <w:r>
        <w:t>Evaluation</w:t>
      </w:r>
      <w:bookmarkEnd w:id="51"/>
      <w:bookmarkEnd w:id="52"/>
      <w:bookmarkEnd w:id="53"/>
      <w:bookmarkEnd w:id="54"/>
    </w:p>
    <w:p w14:paraId="2367C08B" w14:textId="77777777" w:rsidR="00E46A64" w:rsidRDefault="00E46A64" w:rsidP="00E46A64">
      <w:pPr>
        <w:pStyle w:val="Heading3"/>
      </w:pPr>
      <w:bookmarkStart w:id="55" w:name="_Toc430418236"/>
      <w:bookmarkStart w:id="56" w:name="_Toc332890682"/>
      <w:bookmarkStart w:id="57" w:name="_Toc465090775"/>
      <w:bookmarkStart w:id="58" w:name="_Toc472506015"/>
      <w:r>
        <w:t>Area specific evaluation questions</w:t>
      </w:r>
      <w:bookmarkEnd w:id="55"/>
      <w:bookmarkEnd w:id="56"/>
      <w:bookmarkEnd w:id="57"/>
      <w:bookmarkEnd w:id="58"/>
    </w:p>
    <w:tbl>
      <w:tblPr>
        <w:tblStyle w:val="LightList-Accent11"/>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950"/>
        <w:gridCol w:w="3203"/>
        <w:gridCol w:w="2860"/>
      </w:tblGrid>
      <w:tr w:rsidR="00BD787B" w:rsidRPr="00BD787B" w14:paraId="2367C090" w14:textId="77777777" w:rsidTr="00E67B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1" w:type="pct"/>
          </w:tcPr>
          <w:p w14:paraId="2367C08C" w14:textId="77777777" w:rsidR="00E46A64" w:rsidRPr="00BD787B" w:rsidRDefault="00E46A64" w:rsidP="00E46A64">
            <w:pPr>
              <w:pStyle w:val="Tablesmallheading"/>
            </w:pPr>
            <w:r w:rsidRPr="00BD787B">
              <w:t>Question</w:t>
            </w:r>
          </w:p>
        </w:tc>
        <w:tc>
          <w:tcPr>
            <w:tcW w:w="992" w:type="pct"/>
          </w:tcPr>
          <w:p w14:paraId="2367C08D" w14:textId="77777777" w:rsidR="00E46A64" w:rsidRPr="00BD787B" w:rsidRDefault="00E46A64" w:rsidP="00E46A64">
            <w:pPr>
              <w:pStyle w:val="Tablesmallheading"/>
              <w:cnfStyle w:val="100000000000" w:firstRow="1" w:lastRow="0" w:firstColumn="0" w:lastColumn="0" w:oddVBand="0" w:evenVBand="0" w:oddHBand="0" w:evenHBand="0" w:firstRowFirstColumn="0" w:firstRowLastColumn="0" w:lastRowFirstColumn="0" w:lastRowLastColumn="0"/>
            </w:pPr>
            <w:r w:rsidRPr="00BD787B">
              <w:t>Were appropriate flows provided?</w:t>
            </w:r>
          </w:p>
        </w:tc>
        <w:tc>
          <w:tcPr>
            <w:tcW w:w="1630" w:type="pct"/>
          </w:tcPr>
          <w:p w14:paraId="2367C08E" w14:textId="77777777" w:rsidR="00E46A64" w:rsidRPr="00BD787B" w:rsidRDefault="00E46A64" w:rsidP="00E46A64">
            <w:pPr>
              <w:pStyle w:val="Tablesmallheading"/>
              <w:cnfStyle w:val="100000000000" w:firstRow="1" w:lastRow="0" w:firstColumn="0" w:lastColumn="0" w:oddVBand="0" w:evenVBand="0" w:oddHBand="0" w:evenHBand="0" w:firstRowFirstColumn="0" w:firstRowLastColumn="0" w:lastRowFirstColumn="0" w:lastRowLastColumn="0"/>
            </w:pPr>
            <w:r w:rsidRPr="00BD787B">
              <w:t>Effect of environmental flows</w:t>
            </w:r>
          </w:p>
        </w:tc>
        <w:tc>
          <w:tcPr>
            <w:tcW w:w="1456" w:type="pct"/>
          </w:tcPr>
          <w:p w14:paraId="2367C08F" w14:textId="77777777" w:rsidR="00E46A64" w:rsidRPr="00BD787B" w:rsidRDefault="00E46A64" w:rsidP="00E46A64">
            <w:pPr>
              <w:pStyle w:val="Tablesmallheading"/>
              <w:cnfStyle w:val="100000000000" w:firstRow="1" w:lastRow="0" w:firstColumn="0" w:lastColumn="0" w:oddVBand="0" w:evenVBand="0" w:oddHBand="0" w:evenHBand="0" w:firstRowFirstColumn="0" w:firstRowLastColumn="0" w:lastRowFirstColumn="0" w:lastRowLastColumn="0"/>
            </w:pPr>
            <w:r w:rsidRPr="00BD787B">
              <w:t>What information was the evaluation based on?</w:t>
            </w:r>
          </w:p>
        </w:tc>
      </w:tr>
      <w:tr w:rsidR="00BD787B" w:rsidRPr="00BD787B" w14:paraId="2367C098" w14:textId="77777777" w:rsidTr="00E67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pct"/>
            <w:tcBorders>
              <w:top w:val="none" w:sz="0" w:space="0" w:color="auto"/>
              <w:left w:val="none" w:sz="0" w:space="0" w:color="auto"/>
              <w:bottom w:val="none" w:sz="0" w:space="0" w:color="auto"/>
            </w:tcBorders>
          </w:tcPr>
          <w:p w14:paraId="2367C091" w14:textId="77777777" w:rsidR="00E46A64" w:rsidRPr="00BD787B" w:rsidRDefault="00E46A64" w:rsidP="00E46A64">
            <w:pPr>
              <w:pStyle w:val="Tablesmalltext"/>
            </w:pPr>
            <w:r w:rsidRPr="00BD787B">
              <w:t>What did CEW contribute to the provision of productive habitat (e.g. slackwaters) for the recruitment, growth and survival of larval and juvenile fish?</w:t>
            </w:r>
          </w:p>
        </w:tc>
        <w:tc>
          <w:tcPr>
            <w:tcW w:w="992" w:type="pct"/>
            <w:tcBorders>
              <w:top w:val="none" w:sz="0" w:space="0" w:color="auto"/>
              <w:bottom w:val="none" w:sz="0" w:space="0" w:color="auto"/>
            </w:tcBorders>
          </w:tcPr>
          <w:p w14:paraId="2367C092" w14:textId="761E15D5" w:rsidR="00E46A64" w:rsidRPr="00BD787B" w:rsidRDefault="00E46A64" w:rsidP="00E46A64">
            <w:pPr>
              <w:pStyle w:val="Tablesmalltext"/>
              <w:cnfStyle w:val="000000100000" w:firstRow="0" w:lastRow="0" w:firstColumn="0" w:lastColumn="0" w:oddVBand="0" w:evenVBand="0" w:oddHBand="1" w:evenHBand="0" w:firstRowFirstColumn="0" w:firstRowLastColumn="0" w:lastRowFirstColumn="0" w:lastRowLastColumn="0"/>
            </w:pPr>
            <w:r w:rsidRPr="00BD787B">
              <w:t>The provision of baseflows and freshes in the 2015</w:t>
            </w:r>
            <w:r w:rsidR="00615882">
              <w:rPr>
                <w:rFonts w:cs="Arial"/>
              </w:rPr>
              <w:t>–</w:t>
            </w:r>
            <w:r w:rsidRPr="00BD787B">
              <w:t xml:space="preserve">16 season contributed to changes in the </w:t>
            </w:r>
            <w:r w:rsidRPr="0026484E">
              <w:t>hydraulic</w:t>
            </w:r>
            <w:r w:rsidRPr="00BD787B">
              <w:t xml:space="preserve"> </w:t>
            </w:r>
            <w:r w:rsidR="0026484E">
              <w:t xml:space="preserve">(i.e. flow velocity, depth, etc.) </w:t>
            </w:r>
            <w:r w:rsidRPr="00BD787B">
              <w:t>habitat known to be of value to fish.</w:t>
            </w:r>
          </w:p>
          <w:p w14:paraId="2367C093" w14:textId="77777777" w:rsidR="00E46A64" w:rsidRPr="00BD787B" w:rsidRDefault="00E46A64" w:rsidP="00E46A64">
            <w:pPr>
              <w:pStyle w:val="Tablesmalltext"/>
              <w:cnfStyle w:val="000000100000" w:firstRow="0" w:lastRow="0" w:firstColumn="0" w:lastColumn="0" w:oddVBand="0" w:evenVBand="0" w:oddHBand="1" w:evenHBand="0" w:firstRowFirstColumn="0" w:firstRowLastColumn="0" w:lastRowFirstColumn="0" w:lastRowLastColumn="0"/>
            </w:pPr>
          </w:p>
          <w:p w14:paraId="2367C094" w14:textId="77777777" w:rsidR="00E46A64" w:rsidRPr="00BD787B" w:rsidRDefault="00E46A64" w:rsidP="00E46A64">
            <w:pPr>
              <w:pStyle w:val="Tablesmalltext"/>
              <w:cnfStyle w:val="000000100000" w:firstRow="0" w:lastRow="0" w:firstColumn="0" w:lastColumn="0" w:oddVBand="0" w:evenVBand="0" w:oddHBand="1" w:evenHBand="0" w:firstRowFirstColumn="0" w:firstRowLastColumn="0" w:lastRowFirstColumn="0" w:lastRowLastColumn="0"/>
            </w:pPr>
          </w:p>
        </w:tc>
        <w:tc>
          <w:tcPr>
            <w:tcW w:w="1630" w:type="pct"/>
            <w:tcBorders>
              <w:top w:val="none" w:sz="0" w:space="0" w:color="auto"/>
              <w:bottom w:val="none" w:sz="0" w:space="0" w:color="auto"/>
            </w:tcBorders>
          </w:tcPr>
          <w:p w14:paraId="2367C095" w14:textId="5D643803" w:rsidR="00E46A64" w:rsidRPr="00BD787B" w:rsidRDefault="00E46A64" w:rsidP="0026484E">
            <w:pPr>
              <w:pStyle w:val="Tablesmalltext"/>
              <w:cnfStyle w:val="000000100000" w:firstRow="0" w:lastRow="0" w:firstColumn="0" w:lastColumn="0" w:oddVBand="0" w:evenVBand="0" w:oddHBand="1" w:evenHBand="0" w:firstRowFirstColumn="0" w:firstRowLastColumn="0" w:lastRowFirstColumn="0" w:lastRowLastColumn="0"/>
            </w:pPr>
            <w:r w:rsidRPr="00BD787B">
              <w:t>Both baseflows and freshes increase wetted perimeter, pool area and mean depth. Slackwaters (slow and shallow) habitat</w:t>
            </w:r>
            <w:r w:rsidR="00EB6476">
              <w:t>s</w:t>
            </w:r>
            <w:r w:rsidRPr="00BD787B">
              <w:t xml:space="preserve"> are increased for baseflows, i.e. as the bed is inundated. For higher </w:t>
            </w:r>
            <w:r w:rsidR="003C1927">
              <w:t xml:space="preserve">flows </w:t>
            </w:r>
            <w:r w:rsidRPr="00BD787B">
              <w:t>(~2,000</w:t>
            </w:r>
            <w:r w:rsidR="00EB6476">
              <w:rPr>
                <w:rFonts w:cs="Arial"/>
              </w:rPr>
              <w:t>–</w:t>
            </w:r>
            <w:r w:rsidRPr="00BD787B">
              <w:t>4,000 ML/d) slackwaters are reduced in area and patch size, but freshes above 5,000</w:t>
            </w:r>
            <w:r w:rsidR="00EB6476">
              <w:rPr>
                <w:rFonts w:cs="Arial"/>
              </w:rPr>
              <w:t>–</w:t>
            </w:r>
            <w:r w:rsidRPr="00BD787B">
              <w:t xml:space="preserve">6,000 ML/d increase slackwaters as benches are inundated. High velocities are considered to be important triggers for fish recruitment and migration and increases in </w:t>
            </w:r>
            <w:r w:rsidR="003C1927">
              <w:t xml:space="preserve">flow </w:t>
            </w:r>
            <w:r w:rsidRPr="00BD787B">
              <w:t>increase the high velocity (99</w:t>
            </w:r>
            <w:r w:rsidRPr="00BD787B">
              <w:rPr>
                <w:vertAlign w:val="superscript"/>
              </w:rPr>
              <w:t>th</w:t>
            </w:r>
            <w:r w:rsidRPr="00BD787B">
              <w:t xml:space="preserve"> percentile), most dramatically for </w:t>
            </w:r>
            <w:r w:rsidR="003C1927">
              <w:t xml:space="preserve">flow rates </w:t>
            </w:r>
            <w:r w:rsidRPr="00BD787B">
              <w:t>up to ~</w:t>
            </w:r>
            <w:r w:rsidR="00EB6476">
              <w:t> </w:t>
            </w:r>
            <w:r w:rsidRPr="00BD787B">
              <w:t>2,000 ML/d.</w:t>
            </w:r>
          </w:p>
        </w:tc>
        <w:tc>
          <w:tcPr>
            <w:tcW w:w="1456" w:type="pct"/>
            <w:vMerge w:val="restart"/>
            <w:tcBorders>
              <w:top w:val="none" w:sz="0" w:space="0" w:color="auto"/>
              <w:bottom w:val="none" w:sz="0" w:space="0" w:color="auto"/>
              <w:right w:val="none" w:sz="0" w:space="0" w:color="auto"/>
            </w:tcBorders>
          </w:tcPr>
          <w:p w14:paraId="2367C096" w14:textId="59A2E531" w:rsidR="00E46A64" w:rsidRPr="00BD787B" w:rsidRDefault="00E46A64" w:rsidP="00E46A64">
            <w:pPr>
              <w:pStyle w:val="Tablesmalltext"/>
              <w:cnfStyle w:val="000000100000" w:firstRow="0" w:lastRow="0" w:firstColumn="0" w:lastColumn="0" w:oddVBand="0" w:evenVBand="0" w:oddHBand="1" w:evenHBand="0" w:firstRowFirstColumn="0" w:firstRowLastColumn="0" w:lastRowFirstColumn="0" w:lastRowLastColumn="0"/>
              <w:rPr>
                <w:highlight w:val="yellow"/>
              </w:rPr>
            </w:pPr>
            <w:r w:rsidRPr="00BD787B">
              <w:t xml:space="preserve">Habitat relationships developed from </w:t>
            </w:r>
            <w:r w:rsidRPr="003C1927">
              <w:t>hydraulic</w:t>
            </w:r>
            <w:r w:rsidRPr="00BD787B">
              <w:t xml:space="preserve"> habitat models for four sites. These relationships </w:t>
            </w:r>
            <w:r w:rsidR="0026484E">
              <w:t>were</w:t>
            </w:r>
            <w:r w:rsidRPr="00BD787B">
              <w:t xml:space="preserve"> used to undertake further hydrologic understanding of the influence of environmental flows.</w:t>
            </w:r>
          </w:p>
          <w:p w14:paraId="2367C097" w14:textId="77777777" w:rsidR="00E46A64" w:rsidRPr="00BD787B" w:rsidRDefault="00E46A64" w:rsidP="00E46A64">
            <w:pPr>
              <w:pStyle w:val="Tablesmalltext"/>
              <w:cnfStyle w:val="000000100000" w:firstRow="0" w:lastRow="0" w:firstColumn="0" w:lastColumn="0" w:oddVBand="0" w:evenVBand="0" w:oddHBand="1" w:evenHBand="0" w:firstRowFirstColumn="0" w:firstRowLastColumn="0" w:lastRowFirstColumn="0" w:lastRowLastColumn="0"/>
              <w:rPr>
                <w:highlight w:val="yellow"/>
              </w:rPr>
            </w:pPr>
          </w:p>
        </w:tc>
      </w:tr>
      <w:tr w:rsidR="00BD787B" w:rsidRPr="00BD787B" w14:paraId="2367C09D" w14:textId="77777777" w:rsidTr="00E67B29">
        <w:tc>
          <w:tcPr>
            <w:cnfStyle w:val="001000000000" w:firstRow="0" w:lastRow="0" w:firstColumn="1" w:lastColumn="0" w:oddVBand="0" w:evenVBand="0" w:oddHBand="0" w:evenHBand="0" w:firstRowFirstColumn="0" w:firstRowLastColumn="0" w:lastRowFirstColumn="0" w:lastRowLastColumn="0"/>
            <w:tcW w:w="921" w:type="pct"/>
          </w:tcPr>
          <w:p w14:paraId="2367C099" w14:textId="77777777" w:rsidR="00E46A64" w:rsidRPr="00BD787B" w:rsidRDefault="00E46A64" w:rsidP="00E46A64">
            <w:pPr>
              <w:pStyle w:val="Tablesmalltext"/>
            </w:pPr>
            <w:r w:rsidRPr="00BD787B">
              <w:t>What did CEW contribute to the provision of diverse and productive macroinvertebrate habitats?</w:t>
            </w:r>
          </w:p>
        </w:tc>
        <w:tc>
          <w:tcPr>
            <w:tcW w:w="992" w:type="pct"/>
          </w:tcPr>
          <w:p w14:paraId="2367C09A" w14:textId="6547AFFF" w:rsidR="00E46A64" w:rsidRPr="00BD787B" w:rsidRDefault="00E46A64" w:rsidP="0026484E">
            <w:pPr>
              <w:pStyle w:val="Tablesmalltext"/>
              <w:cnfStyle w:val="000000000000" w:firstRow="0" w:lastRow="0" w:firstColumn="0" w:lastColumn="0" w:oddVBand="0" w:evenVBand="0" w:oddHBand="0" w:evenHBand="0" w:firstRowFirstColumn="0" w:firstRowLastColumn="0" w:lastRowFirstColumn="0" w:lastRowLastColumn="0"/>
            </w:pPr>
            <w:r w:rsidRPr="00BD787B">
              <w:t xml:space="preserve">Baseflows and freshes, such as </w:t>
            </w:r>
            <w:r w:rsidR="00EB6476">
              <w:t xml:space="preserve">those </w:t>
            </w:r>
            <w:r w:rsidRPr="00BD787B">
              <w:t>provided in the 201</w:t>
            </w:r>
            <w:r w:rsidR="0026484E">
              <w:t>5</w:t>
            </w:r>
            <w:r w:rsidR="00EB6476">
              <w:rPr>
                <w:rFonts w:cs="Arial"/>
              </w:rPr>
              <w:t>–</w:t>
            </w:r>
            <w:r w:rsidRPr="00BD787B">
              <w:t>1</w:t>
            </w:r>
            <w:r w:rsidR="0026484E">
              <w:t>6</w:t>
            </w:r>
            <w:r w:rsidRPr="00BD787B">
              <w:t xml:space="preserve"> season, are known to provide for macroinvertebrates.</w:t>
            </w:r>
          </w:p>
        </w:tc>
        <w:tc>
          <w:tcPr>
            <w:tcW w:w="1630" w:type="pct"/>
          </w:tcPr>
          <w:p w14:paraId="2367C09B" w14:textId="77777777" w:rsidR="00E46A64" w:rsidRPr="00BD787B" w:rsidRDefault="00E46A64" w:rsidP="00E46A64">
            <w:pPr>
              <w:pStyle w:val="Tablesmalltext"/>
              <w:cnfStyle w:val="000000000000" w:firstRow="0" w:lastRow="0" w:firstColumn="0" w:lastColumn="0" w:oddVBand="0" w:evenVBand="0" w:oddHBand="0" w:evenHBand="0" w:firstRowFirstColumn="0" w:firstRowLastColumn="0" w:lastRowFirstColumn="0" w:lastRowLastColumn="0"/>
            </w:pPr>
            <w:r w:rsidRPr="00BD787B">
              <w:t xml:space="preserve">Baseflows increase the wetted area of the channel bed, and freshes increase wetting on higher, often more productive features such as bars and benches. </w:t>
            </w:r>
          </w:p>
        </w:tc>
        <w:tc>
          <w:tcPr>
            <w:tcW w:w="1456" w:type="pct"/>
            <w:vMerge/>
          </w:tcPr>
          <w:p w14:paraId="2367C09C" w14:textId="77777777" w:rsidR="00E46A64" w:rsidRPr="00BD787B" w:rsidRDefault="00E46A64" w:rsidP="00E46A64">
            <w:pPr>
              <w:pStyle w:val="Tablesmalltext"/>
              <w:cnfStyle w:val="000000000000" w:firstRow="0" w:lastRow="0" w:firstColumn="0" w:lastColumn="0" w:oddVBand="0" w:evenVBand="0" w:oddHBand="0" w:evenHBand="0" w:firstRowFirstColumn="0" w:firstRowLastColumn="0" w:lastRowFirstColumn="0" w:lastRowLastColumn="0"/>
              <w:rPr>
                <w:highlight w:val="yellow"/>
              </w:rPr>
            </w:pPr>
          </w:p>
        </w:tc>
      </w:tr>
      <w:tr w:rsidR="00BD787B" w:rsidRPr="00BD787B" w14:paraId="2367C0A2" w14:textId="77777777" w:rsidTr="00E67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pct"/>
            <w:tcBorders>
              <w:top w:val="none" w:sz="0" w:space="0" w:color="auto"/>
              <w:left w:val="none" w:sz="0" w:space="0" w:color="auto"/>
              <w:bottom w:val="none" w:sz="0" w:space="0" w:color="auto"/>
            </w:tcBorders>
          </w:tcPr>
          <w:p w14:paraId="2367C09E" w14:textId="74374005" w:rsidR="00E46A64" w:rsidRPr="00BD787B" w:rsidRDefault="00E46A64" w:rsidP="004E5F5D">
            <w:pPr>
              <w:pStyle w:val="Tablesmalltext"/>
            </w:pPr>
            <w:r w:rsidRPr="00BD787B">
              <w:t xml:space="preserve">What did CEW contribute to inundating specific riparian vegetation zones and creating </w:t>
            </w:r>
            <w:r w:rsidR="004E5F5D" w:rsidRPr="00996537">
              <w:t>hydraulic</w:t>
            </w:r>
            <w:r w:rsidRPr="00BD787B">
              <w:t xml:space="preserve"> habitats that favour the dispersal and deposition of plant seeds and propagules?</w:t>
            </w:r>
          </w:p>
        </w:tc>
        <w:tc>
          <w:tcPr>
            <w:tcW w:w="992" w:type="pct"/>
            <w:tcBorders>
              <w:top w:val="none" w:sz="0" w:space="0" w:color="auto"/>
              <w:bottom w:val="none" w:sz="0" w:space="0" w:color="auto"/>
            </w:tcBorders>
          </w:tcPr>
          <w:p w14:paraId="2367C09F" w14:textId="6FB1D831" w:rsidR="00E46A64" w:rsidRPr="00BD787B" w:rsidRDefault="00E46A64" w:rsidP="00E46A64">
            <w:pPr>
              <w:pStyle w:val="Tablesmalltext"/>
              <w:cnfStyle w:val="000000100000" w:firstRow="0" w:lastRow="0" w:firstColumn="0" w:lastColumn="0" w:oddVBand="0" w:evenVBand="0" w:oddHBand="1" w:evenHBand="0" w:firstRowFirstColumn="0" w:firstRowLastColumn="0" w:lastRowFirstColumn="0" w:lastRowLastColumn="0"/>
            </w:pPr>
            <w:r w:rsidRPr="00BD787B">
              <w:t xml:space="preserve">Freshes and variable flow levels, such as achieved through flow management during the </w:t>
            </w:r>
            <w:r w:rsidR="00E35956" w:rsidRPr="00BD787B">
              <w:t>201</w:t>
            </w:r>
            <w:r w:rsidR="00E35956">
              <w:t>5</w:t>
            </w:r>
            <w:r w:rsidR="007E4AA2">
              <w:rPr>
                <w:rFonts w:cs="Arial"/>
              </w:rPr>
              <w:t>–</w:t>
            </w:r>
            <w:r w:rsidR="00E35956" w:rsidRPr="00BD787B">
              <w:t>1</w:t>
            </w:r>
            <w:r w:rsidR="00E35956">
              <w:t>6</w:t>
            </w:r>
            <w:r w:rsidR="00E35956" w:rsidRPr="00BD787B">
              <w:t xml:space="preserve"> </w:t>
            </w:r>
            <w:r w:rsidRPr="00BD787B">
              <w:t>season, are known to increase opportunities for the dispersal and deposition of plant seeds and propagules.</w:t>
            </w:r>
          </w:p>
        </w:tc>
        <w:tc>
          <w:tcPr>
            <w:tcW w:w="1630" w:type="pct"/>
            <w:tcBorders>
              <w:top w:val="none" w:sz="0" w:space="0" w:color="auto"/>
              <w:bottom w:val="none" w:sz="0" w:space="0" w:color="auto"/>
            </w:tcBorders>
          </w:tcPr>
          <w:p w14:paraId="2367C0A0" w14:textId="0D418E6E" w:rsidR="00E46A64" w:rsidRPr="00BD787B" w:rsidRDefault="00E46A64" w:rsidP="0011547A">
            <w:pPr>
              <w:pStyle w:val="Tablesmalltext"/>
              <w:cnfStyle w:val="000000100000" w:firstRow="0" w:lastRow="0" w:firstColumn="0" w:lastColumn="0" w:oddVBand="0" w:evenVBand="0" w:oddHBand="1" w:evenHBand="0" w:firstRowFirstColumn="0" w:firstRowLastColumn="0" w:lastRowFirstColumn="0" w:lastRowLastColumn="0"/>
              <w:rPr>
                <w:highlight w:val="yellow"/>
              </w:rPr>
            </w:pPr>
            <w:r w:rsidRPr="00BD787B">
              <w:t xml:space="preserve">Variable flow </w:t>
            </w:r>
            <w:r w:rsidR="0011547A">
              <w:t xml:space="preserve">rates and </w:t>
            </w:r>
            <w:r w:rsidRPr="00BD787B">
              <w:t xml:space="preserve">levels provide greater opportunities for the recruitment, transport and dispersal of seeds and propagules. High flow freshes, in particular, may transport the seeds and provide favourable conditions (wetting, low velocity) to encourage vegetation germination and growth on benches and banks. High velocities may also be an important factor in the creation of niches for seed deposition and the removal of plants at higher </w:t>
            </w:r>
            <w:r w:rsidR="0011547A">
              <w:t>flow rates</w:t>
            </w:r>
            <w:r w:rsidRPr="00BD787B">
              <w:t xml:space="preserve">. These outcomes require confirmation by coordinating </w:t>
            </w:r>
            <w:r w:rsidRPr="00996537">
              <w:t>hydraulic</w:t>
            </w:r>
            <w:r w:rsidRPr="00BD787B">
              <w:t xml:space="preserve"> results with vegetation analyses.</w:t>
            </w:r>
          </w:p>
        </w:tc>
        <w:tc>
          <w:tcPr>
            <w:tcW w:w="1456" w:type="pct"/>
            <w:tcBorders>
              <w:top w:val="none" w:sz="0" w:space="0" w:color="auto"/>
              <w:bottom w:val="none" w:sz="0" w:space="0" w:color="auto"/>
              <w:right w:val="none" w:sz="0" w:space="0" w:color="auto"/>
            </w:tcBorders>
          </w:tcPr>
          <w:p w14:paraId="2367C0A1" w14:textId="77777777" w:rsidR="00E46A64" w:rsidRPr="00BD787B" w:rsidRDefault="00E46A64" w:rsidP="00E46A64">
            <w:pPr>
              <w:pStyle w:val="Tablesmalltext"/>
              <w:cnfStyle w:val="000000100000" w:firstRow="0" w:lastRow="0" w:firstColumn="0" w:lastColumn="0" w:oddVBand="0" w:evenVBand="0" w:oddHBand="1" w:evenHBand="0" w:firstRowFirstColumn="0" w:firstRowLastColumn="0" w:lastRowFirstColumn="0" w:lastRowLastColumn="0"/>
              <w:rPr>
                <w:highlight w:val="yellow"/>
              </w:rPr>
            </w:pPr>
            <w:r w:rsidRPr="00996537">
              <w:t>Hydraulic</w:t>
            </w:r>
            <w:r w:rsidRPr="00BD787B">
              <w:t xml:space="preserve"> models have demonstrated changes in velocities at banks where vegetation is sampled. Further coordination of </w:t>
            </w:r>
            <w:r w:rsidRPr="00996537">
              <w:t>hydraulic</w:t>
            </w:r>
            <w:r w:rsidRPr="00BD787B">
              <w:t xml:space="preserve"> results and vegetation will confirm relationships.</w:t>
            </w:r>
          </w:p>
        </w:tc>
      </w:tr>
      <w:tr w:rsidR="00BD787B" w:rsidRPr="00BD787B" w14:paraId="2367C0A7" w14:textId="77777777" w:rsidTr="00E67B29">
        <w:tc>
          <w:tcPr>
            <w:cnfStyle w:val="001000000000" w:firstRow="0" w:lastRow="0" w:firstColumn="1" w:lastColumn="0" w:oddVBand="0" w:evenVBand="0" w:oddHBand="0" w:evenHBand="0" w:firstRowFirstColumn="0" w:firstRowLastColumn="0" w:lastRowFirstColumn="0" w:lastRowLastColumn="0"/>
            <w:tcW w:w="921" w:type="pct"/>
          </w:tcPr>
          <w:p w14:paraId="2367C0A3" w14:textId="77777777" w:rsidR="00E46A64" w:rsidRPr="00BD787B" w:rsidRDefault="00E46A64" w:rsidP="00E46A64">
            <w:pPr>
              <w:pStyle w:val="Tablesmalltext"/>
            </w:pPr>
            <w:r w:rsidRPr="00BD787B">
              <w:t xml:space="preserve">How does CEW affect bank erosion and deposition? </w:t>
            </w:r>
          </w:p>
        </w:tc>
        <w:tc>
          <w:tcPr>
            <w:tcW w:w="992" w:type="pct"/>
          </w:tcPr>
          <w:p w14:paraId="2367C0A4" w14:textId="77777777" w:rsidR="00E46A64" w:rsidRPr="00BD787B" w:rsidRDefault="00E46A64" w:rsidP="00E46A64">
            <w:pPr>
              <w:pStyle w:val="Tablesmalltext"/>
              <w:cnfStyle w:val="000000000000" w:firstRow="0" w:lastRow="0" w:firstColumn="0" w:lastColumn="0" w:oddVBand="0" w:evenVBand="0" w:oddHBand="0" w:evenHBand="0" w:firstRowFirstColumn="0" w:firstRowLastColumn="0" w:lastRowFirstColumn="0" w:lastRowLastColumn="0"/>
            </w:pPr>
            <w:r w:rsidRPr="00BD787B">
              <w:t>Yes. Magnitude, frequency and duration of flows were all appropriate to prevent excessive rates or riverbank erosion.</w:t>
            </w:r>
          </w:p>
        </w:tc>
        <w:tc>
          <w:tcPr>
            <w:tcW w:w="1630" w:type="pct"/>
          </w:tcPr>
          <w:p w14:paraId="2367C0A5" w14:textId="77777777" w:rsidR="00E46A64" w:rsidRPr="00BD787B" w:rsidRDefault="00E46A64" w:rsidP="00E46A64">
            <w:pPr>
              <w:pStyle w:val="Tablesmalltext"/>
              <w:cnfStyle w:val="000000000000" w:firstRow="0" w:lastRow="0" w:firstColumn="0" w:lastColumn="0" w:oddVBand="0" w:evenVBand="0" w:oddHBand="0" w:evenHBand="0" w:firstRowFirstColumn="0" w:firstRowLastColumn="0" w:lastRowFirstColumn="0" w:lastRowLastColumn="0"/>
              <w:rPr>
                <w:highlight w:val="yellow"/>
              </w:rPr>
            </w:pPr>
            <w:r w:rsidRPr="00BD787B">
              <w:t>Environmental flows have little influence on bank erosion. The levels of erosion were higher than the levels of aggradation but this may also be an artefact of sensitive banks being targeted for this study. No mass failure (bank slumping) was observed at any of the four reaches. Episodic changes observed are not expected to be outside natural levels of variation, and where erosion does occur this was observed to provide niches for vegetation establishment.</w:t>
            </w:r>
          </w:p>
        </w:tc>
        <w:tc>
          <w:tcPr>
            <w:tcW w:w="1456" w:type="pct"/>
          </w:tcPr>
          <w:p w14:paraId="2367C0A6" w14:textId="1FD5819B" w:rsidR="00E46A64" w:rsidRPr="00BD787B" w:rsidRDefault="00E46A64" w:rsidP="006B12C9">
            <w:pPr>
              <w:pStyle w:val="Tablesmalltext"/>
              <w:cnfStyle w:val="000000000000" w:firstRow="0" w:lastRow="0" w:firstColumn="0" w:lastColumn="0" w:oddVBand="0" w:evenVBand="0" w:oddHBand="0" w:evenHBand="0" w:firstRowFirstColumn="0" w:firstRowLastColumn="0" w:lastRowFirstColumn="0" w:lastRowLastColumn="0"/>
              <w:rPr>
                <w:highlight w:val="yellow"/>
              </w:rPr>
            </w:pPr>
            <w:r w:rsidRPr="00BD787B">
              <w:t>Bank condition is based on quantitative measurements of bank erosion using erosion pins. At each site</w:t>
            </w:r>
            <w:r w:rsidR="0026484E">
              <w:t>,</w:t>
            </w:r>
            <w:r w:rsidRPr="00BD787B">
              <w:t xml:space="preserve"> erosion pins located at varying levels and locations, are re</w:t>
            </w:r>
            <w:r w:rsidR="00662DEA">
              <w:t>-</w:t>
            </w:r>
            <w:r w:rsidRPr="00BD787B">
              <w:t xml:space="preserve">measured pre/post </w:t>
            </w:r>
            <w:r w:rsidR="006B12C9">
              <w:t>environmental watering actions</w:t>
            </w:r>
            <w:r w:rsidR="006B12C9" w:rsidRPr="00BD787B">
              <w:t xml:space="preserve"> </w:t>
            </w:r>
            <w:r w:rsidRPr="00BD787B">
              <w:t xml:space="preserve">to assess bank change. Statistical models compared predicted erosion/deposition under actual flow regime and one from which environmental flows had been removed. </w:t>
            </w:r>
          </w:p>
        </w:tc>
      </w:tr>
      <w:tr w:rsidR="00BD787B" w:rsidRPr="00BD787B" w14:paraId="2367C0AC" w14:textId="77777777" w:rsidTr="00E67B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pct"/>
            <w:tcBorders>
              <w:top w:val="none" w:sz="0" w:space="0" w:color="auto"/>
              <w:left w:val="none" w:sz="0" w:space="0" w:color="auto"/>
              <w:bottom w:val="none" w:sz="0" w:space="0" w:color="auto"/>
            </w:tcBorders>
          </w:tcPr>
          <w:p w14:paraId="2367C0A8" w14:textId="77777777" w:rsidR="00E46A64" w:rsidRPr="00BD787B" w:rsidRDefault="00E46A64" w:rsidP="00E46A64">
            <w:pPr>
              <w:pStyle w:val="Tablesmalltext"/>
            </w:pPr>
            <w:r w:rsidRPr="00BD787B">
              <w:t>How does the amount of river bank erosion affect vegetation responses to environmental water delivery?</w:t>
            </w:r>
          </w:p>
        </w:tc>
        <w:tc>
          <w:tcPr>
            <w:tcW w:w="992" w:type="pct"/>
            <w:tcBorders>
              <w:top w:val="none" w:sz="0" w:space="0" w:color="auto"/>
              <w:bottom w:val="none" w:sz="0" w:space="0" w:color="auto"/>
            </w:tcBorders>
          </w:tcPr>
          <w:p w14:paraId="2367C0A9" w14:textId="77777777" w:rsidR="00E46A64" w:rsidRPr="00BD787B" w:rsidRDefault="00E46A64" w:rsidP="00E46A64">
            <w:pPr>
              <w:pStyle w:val="Tablesmalltext"/>
              <w:cnfStyle w:val="000000100000" w:firstRow="0" w:lastRow="0" w:firstColumn="0" w:lastColumn="0" w:oddVBand="0" w:evenVBand="0" w:oddHBand="1" w:evenHBand="0" w:firstRowFirstColumn="0" w:firstRowLastColumn="0" w:lastRowFirstColumn="0" w:lastRowLastColumn="0"/>
            </w:pPr>
            <w:r w:rsidRPr="00BD787B">
              <w:t>Yes. Inundation frequency was appropriate to encourage lower bank vegetation, velocities at banks were not excessive, and mud drapes resulted from flow drawdown.</w:t>
            </w:r>
          </w:p>
        </w:tc>
        <w:tc>
          <w:tcPr>
            <w:tcW w:w="1630" w:type="pct"/>
            <w:tcBorders>
              <w:top w:val="none" w:sz="0" w:space="0" w:color="auto"/>
              <w:bottom w:val="none" w:sz="0" w:space="0" w:color="auto"/>
            </w:tcBorders>
          </w:tcPr>
          <w:p w14:paraId="2367C0AA" w14:textId="77777777" w:rsidR="00E46A64" w:rsidRPr="00BD787B" w:rsidRDefault="00E46A64" w:rsidP="00E46A64">
            <w:pPr>
              <w:pStyle w:val="Tablesmalltext"/>
              <w:cnfStyle w:val="000000100000" w:firstRow="0" w:lastRow="0" w:firstColumn="0" w:lastColumn="0" w:oddVBand="0" w:evenVBand="0" w:oddHBand="1" w:evenHBand="0" w:firstRowFirstColumn="0" w:firstRowLastColumn="0" w:lastRowFirstColumn="0" w:lastRowLastColumn="0"/>
              <w:rPr>
                <w:highlight w:val="yellow"/>
              </w:rPr>
            </w:pPr>
            <w:r w:rsidRPr="00BD787B">
              <w:t xml:space="preserve">Whilst vegetation response has not been formally incorporated into the bank condition assessment at this stage the flows delivered maintained appropriate rates of erosion and deposition and were found, in some cases, to encourage vegetation establishment. Low rates of recession commonly left ‘mud drapes’ on banks. </w:t>
            </w:r>
          </w:p>
        </w:tc>
        <w:tc>
          <w:tcPr>
            <w:tcW w:w="1456" w:type="pct"/>
            <w:tcBorders>
              <w:top w:val="none" w:sz="0" w:space="0" w:color="auto"/>
              <w:bottom w:val="none" w:sz="0" w:space="0" w:color="auto"/>
              <w:right w:val="none" w:sz="0" w:space="0" w:color="auto"/>
            </w:tcBorders>
          </w:tcPr>
          <w:p w14:paraId="2367C0AB" w14:textId="77777777" w:rsidR="00E46A64" w:rsidRPr="00BD787B" w:rsidRDefault="00E46A64" w:rsidP="00E46A64">
            <w:pPr>
              <w:pStyle w:val="Tablesmalltext"/>
              <w:cnfStyle w:val="000000100000" w:firstRow="0" w:lastRow="0" w:firstColumn="0" w:lastColumn="0" w:oddVBand="0" w:evenVBand="0" w:oddHBand="1" w:evenHBand="0" w:firstRowFirstColumn="0" w:firstRowLastColumn="0" w:lastRowFirstColumn="0" w:lastRowLastColumn="0"/>
            </w:pPr>
            <w:r w:rsidRPr="00BD787B">
              <w:t>Assessment of hydrologic conditions, qualitative assessments of erosion mechanisms, and observations (including repeat photographs) have enabled an assessment of bank condition and the potential for vegetation establishment and this will be quantified by coordinating the bank monitoring and vegetation results.</w:t>
            </w:r>
          </w:p>
        </w:tc>
      </w:tr>
    </w:tbl>
    <w:p w14:paraId="2367C0AD" w14:textId="375F0EF6" w:rsidR="00E46A64" w:rsidRPr="00BB50D7" w:rsidRDefault="00E46A64" w:rsidP="00E46A64">
      <w:pPr>
        <w:pStyle w:val="Heading2"/>
      </w:pPr>
      <w:bookmarkStart w:id="59" w:name="_Toc430418237"/>
      <w:bookmarkStart w:id="60" w:name="_Toc332890683"/>
      <w:bookmarkStart w:id="61" w:name="_Toc465090776"/>
      <w:bookmarkStart w:id="62" w:name="_Toc472506016"/>
      <w:r>
        <w:t xml:space="preserve">Main findings from physical habitat and bank </w:t>
      </w:r>
      <w:r w:rsidR="00CA72E7">
        <w:t xml:space="preserve">condition </w:t>
      </w:r>
      <w:r>
        <w:t>monitoring program</w:t>
      </w:r>
      <w:bookmarkEnd w:id="59"/>
      <w:bookmarkEnd w:id="60"/>
      <w:bookmarkEnd w:id="61"/>
      <w:bookmarkEnd w:id="62"/>
    </w:p>
    <w:p w14:paraId="2367C0AF" w14:textId="2F8CD21C" w:rsidR="00E46A64" w:rsidRDefault="005C2340" w:rsidP="003D78F4">
      <w:pPr>
        <w:pStyle w:val="Para0"/>
      </w:pPr>
      <w:r>
        <w:t>Relationships between flow and physical</w:t>
      </w:r>
      <w:r w:rsidR="00C225A2">
        <w:t xml:space="preserve"> </w:t>
      </w:r>
      <w:r w:rsidR="00E46A64">
        <w:t>habitat show that pool area and wetted area increase with</w:t>
      </w:r>
      <w:r w:rsidR="00CA72E7">
        <w:t xml:space="preserve"> </w:t>
      </w:r>
      <w:r w:rsidR="00C225A2">
        <w:t>flow</w:t>
      </w:r>
      <w:r w:rsidR="00E46A64">
        <w:t xml:space="preserve">, with a noticeably steeper increase for </w:t>
      </w:r>
      <w:r w:rsidR="00C225A2">
        <w:t>flow</w:t>
      </w:r>
      <w:r w:rsidR="0011547A">
        <w:t xml:space="preserve"> rates</w:t>
      </w:r>
      <w:r w:rsidR="00C225A2">
        <w:t xml:space="preserve"> </w:t>
      </w:r>
      <w:r w:rsidR="00E46A64">
        <w:t xml:space="preserve">up to 2000 ML/d (for wetted area) or 5000 ML/d (pool area). Beyond these </w:t>
      </w:r>
      <w:r w:rsidR="00C225A2" w:rsidRPr="004E5F5D">
        <w:t>flow</w:t>
      </w:r>
      <w:r w:rsidR="00A25EA9" w:rsidRPr="004E5F5D">
        <w:t>s</w:t>
      </w:r>
      <w:r w:rsidR="00E46A64">
        <w:t xml:space="preserve"> diminishing returns are seen for increases in</w:t>
      </w:r>
      <w:r w:rsidR="004E5F5D">
        <w:t xml:space="preserve"> </w:t>
      </w:r>
      <w:r w:rsidR="00C225A2">
        <w:t>flow</w:t>
      </w:r>
      <w:r w:rsidR="00A25EA9">
        <w:t xml:space="preserve"> rate</w:t>
      </w:r>
      <w:r w:rsidR="00E46A64">
        <w:t>. These relationships are similar for all sites.</w:t>
      </w:r>
    </w:p>
    <w:p w14:paraId="2367C0B0" w14:textId="71A1AE45" w:rsidR="00E46A64" w:rsidRDefault="00E46A64" w:rsidP="003D78F4">
      <w:pPr>
        <w:pStyle w:val="Para0"/>
      </w:pPr>
      <w:r>
        <w:t xml:space="preserve">Slackwater area (where depth is less than 0.5 m and velocity is less than 0.05 m/s) is increased from zero flow as the bed is inundated. However, for increasing </w:t>
      </w:r>
      <w:r w:rsidR="00A25EA9">
        <w:t>flow</w:t>
      </w:r>
      <w:r w:rsidR="0011547A">
        <w:t xml:space="preserve"> rate</w:t>
      </w:r>
      <w:r w:rsidR="00A25EA9">
        <w:t xml:space="preserve">s </w:t>
      </w:r>
      <w:r w:rsidR="00825956">
        <w:t>between 3,000 and 6,000 ML/d</w:t>
      </w:r>
      <w:r>
        <w:t xml:space="preserve">, slackwaters decrease to a minimum for McCoy’s Bridge, Loch Garry, and the Darcy’s Track sites. Beyond these </w:t>
      </w:r>
      <w:r w:rsidR="000E3E26">
        <w:t>flow rates</w:t>
      </w:r>
      <w:r>
        <w:t xml:space="preserve"> slackwater area increases. For the Moss Rd site, however, t</w:t>
      </w:r>
      <w:r w:rsidRPr="00765DF1">
        <w:t>he a</w:t>
      </w:r>
      <w:r>
        <w:t>rea of slackwater habitat increase</w:t>
      </w:r>
      <w:r w:rsidR="00697828">
        <w:t>d</w:t>
      </w:r>
      <w:r>
        <w:t xml:space="preserve"> until a </w:t>
      </w:r>
      <w:r w:rsidR="000E3E26">
        <w:t>flow</w:t>
      </w:r>
      <w:r>
        <w:t xml:space="preserve"> </w:t>
      </w:r>
      <w:r w:rsidR="0011547A">
        <w:t xml:space="preserve">rate </w:t>
      </w:r>
      <w:r>
        <w:t>of ~2,000 ML/d, as large vegetated benches become inundated, then decrease</w:t>
      </w:r>
      <w:r w:rsidR="00697828">
        <w:t>d</w:t>
      </w:r>
      <w:r>
        <w:t xml:space="preserve"> and stabilise</w:t>
      </w:r>
      <w:r w:rsidR="00697828">
        <w:t>d</w:t>
      </w:r>
      <w:r>
        <w:t xml:space="preserve"> for flows of 4,000 ML/d and greater. Mean slackwater patch size follows a similar relationship for the sites. </w:t>
      </w:r>
    </w:p>
    <w:p w14:paraId="2367C0B1" w14:textId="276D1E59" w:rsidR="00E46A64" w:rsidRDefault="00E46A64" w:rsidP="003D78F4">
      <w:pPr>
        <w:pStyle w:val="Para0"/>
      </w:pPr>
      <w:r>
        <w:t xml:space="preserve">The relationship between velocity and </w:t>
      </w:r>
      <w:r w:rsidR="0011547A">
        <w:t xml:space="preserve">flow rate </w:t>
      </w:r>
      <w:r>
        <w:t xml:space="preserve">depends greatly on the metric selected, thus the metrics must be specifically defined relative to the </w:t>
      </w:r>
      <w:r w:rsidRPr="00083714">
        <w:t>hydraulic</w:t>
      </w:r>
      <w:r>
        <w:t xml:space="preserve"> habitat of interest. For example, mean velocity increases with </w:t>
      </w:r>
      <w:r w:rsidR="0011547A">
        <w:t xml:space="preserve">flow rate </w:t>
      </w:r>
      <w:r>
        <w:t xml:space="preserve">(for all sites). Maximum velocity, however, decreases for increasing </w:t>
      </w:r>
      <w:r w:rsidR="0011547A">
        <w:t xml:space="preserve">flow rate </w:t>
      </w:r>
      <w:r>
        <w:t xml:space="preserve">until approximately 2000 ML/d, then gradually increases for increasing </w:t>
      </w:r>
      <w:r w:rsidR="0011547A">
        <w:t>flows</w:t>
      </w:r>
      <w:r>
        <w:t xml:space="preserve">, as shown for </w:t>
      </w:r>
      <w:r w:rsidR="003E5E6D">
        <w:t>McCoy’s</w:t>
      </w:r>
      <w:r>
        <w:t xml:space="preserve"> Bridge (</w:t>
      </w:r>
      <w:r w:rsidR="00B90AC0">
        <w:t xml:space="preserve">Figure </w:t>
      </w:r>
      <w:r w:rsidR="00B90AC0">
        <w:rPr>
          <w:noProof/>
        </w:rPr>
        <w:t>3</w:t>
      </w:r>
      <w:r w:rsidR="00B90AC0">
        <w:noBreakHyphen/>
      </w:r>
      <w:r w:rsidR="00B90AC0">
        <w:rPr>
          <w:noProof/>
        </w:rPr>
        <w:t>1</w:t>
      </w:r>
      <w:r>
        <w:t xml:space="preserve">a). Some extreme velocities (e.g. 2.5 m/s) may be a result of wood in the stream. Velocity relative to vegetation on the bank, however, is quite distinct from that experienced for the entire channel. Taking velocity at the point of monitoring for bank vegetation demonstrates the opposite, with a general increase in maximum velocities as </w:t>
      </w:r>
      <w:r w:rsidR="0011547A">
        <w:t xml:space="preserve">flow rate </w:t>
      </w:r>
      <w:r>
        <w:t>increases, with peaks around 7,000</w:t>
      </w:r>
      <w:r w:rsidR="00D50203">
        <w:rPr>
          <w:rFonts w:cs="Arial"/>
        </w:rPr>
        <w:t>–</w:t>
      </w:r>
      <w:r>
        <w:t>10,000 ML/d (</w:t>
      </w:r>
      <w:r w:rsidR="00B90AC0">
        <w:t xml:space="preserve">Figure </w:t>
      </w:r>
      <w:r w:rsidR="00B90AC0">
        <w:rPr>
          <w:noProof/>
        </w:rPr>
        <w:t>3</w:t>
      </w:r>
      <w:r w:rsidR="00B90AC0">
        <w:noBreakHyphen/>
      </w:r>
      <w:r w:rsidR="00B90AC0">
        <w:rPr>
          <w:noProof/>
        </w:rPr>
        <w:t>1</w:t>
      </w:r>
      <w:r>
        <w:t xml:space="preserve">b). These maximum velocities at the bank, however, are considerably lower than those experienced in the channel (compare </w:t>
      </w:r>
      <w:r w:rsidR="00B90AC0">
        <w:t xml:space="preserve">Figure </w:t>
      </w:r>
      <w:r w:rsidR="00B90AC0">
        <w:rPr>
          <w:noProof/>
        </w:rPr>
        <w:t>3</w:t>
      </w:r>
      <w:r w:rsidR="00B90AC0">
        <w:noBreakHyphen/>
      </w:r>
      <w:r w:rsidR="00B90AC0">
        <w:rPr>
          <w:noProof/>
        </w:rPr>
        <w:t>1</w:t>
      </w:r>
      <w:r>
        <w:t xml:space="preserve">a and b velocity magnitudes). </w:t>
      </w:r>
      <w:r w:rsidR="00D50203">
        <w:t>V</w:t>
      </w:r>
      <w:r>
        <w:t xml:space="preserve">elocities greater than 0.3 m/s (pers. comm. Kay Morris) may have the capability to influence vegetation </w:t>
      </w:r>
      <w:r w:rsidR="00D50203">
        <w:t xml:space="preserve">and </w:t>
      </w:r>
      <w:r>
        <w:t xml:space="preserve">may assist with explaining changes to bank vegetation. The rate of change in velocity with </w:t>
      </w:r>
      <w:r w:rsidR="0011547A">
        <w:t xml:space="preserve">flow rate </w:t>
      </w:r>
      <w:r>
        <w:t xml:space="preserve">is of interest to fish spawning and migration cues. The modelling suggests that rates of change in velocity are greatest for lower </w:t>
      </w:r>
      <w:r w:rsidR="0011547A">
        <w:t>flows</w:t>
      </w:r>
      <w:r>
        <w:t>, less than ~2,000 ML/d.</w:t>
      </w:r>
    </w:p>
    <w:bookmarkStart w:id="63" w:name="_Ref465082499"/>
    <w:p w14:paraId="1624668B" w14:textId="5DA15C6E" w:rsidR="00C22986" w:rsidRDefault="005342BE" w:rsidP="00C22986">
      <w:pPr>
        <w:pStyle w:val="Para0"/>
        <w:jc w:val="center"/>
      </w:pPr>
      <w:r>
        <w:rPr>
          <w:noProof/>
          <w:lang w:val="en-AU" w:eastAsia="en-AU"/>
        </w:rPr>
        <mc:AlternateContent>
          <mc:Choice Requires="wps">
            <w:drawing>
              <wp:anchor distT="0" distB="0" distL="114300" distR="114300" simplePos="0" relativeHeight="251721728" behindDoc="0" locked="0" layoutInCell="1" allowOverlap="1" wp14:anchorId="23C0D655" wp14:editId="1AA3C967">
                <wp:simplePos x="0" y="0"/>
                <wp:positionH relativeFrom="column">
                  <wp:posOffset>647700</wp:posOffset>
                </wp:positionH>
                <wp:positionV relativeFrom="paragraph">
                  <wp:posOffset>2920365</wp:posOffset>
                </wp:positionV>
                <wp:extent cx="314325" cy="219075"/>
                <wp:effectExtent l="0" t="0" r="9525" b="9525"/>
                <wp:wrapNone/>
                <wp:docPr id="1059" name="Text Box 1059"/>
                <wp:cNvGraphicFramePr/>
                <a:graphic xmlns:a="http://schemas.openxmlformats.org/drawingml/2006/main">
                  <a:graphicData uri="http://schemas.microsoft.com/office/word/2010/wordprocessingShape">
                    <wps:wsp>
                      <wps:cNvSpPr txBox="1"/>
                      <wps:spPr>
                        <a:xfrm>
                          <a:off x="0" y="0"/>
                          <a:ext cx="31432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3370" w14:textId="0498DF8D" w:rsidR="00D37C4F" w:rsidRDefault="00D37C4F" w:rsidP="00C2298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3C0D655" id="_x0000_t202" coordsize="21600,21600" o:spt="202" path="m,l,21600r21600,l21600,xe">
                <v:stroke joinstyle="miter"/>
                <v:path gradientshapeok="t" o:connecttype="rect"/>
              </v:shapetype>
              <v:shape id="Text Box 1059" o:spid="_x0000_s1026" type="#_x0000_t202" style="position:absolute;left:0;text-align:left;margin-left:51pt;margin-top:229.95pt;width:24.75pt;height:17.2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" fillcolor="white [3201]" stroked="f" strokeweight=".5pt">
                <v:textbox>
                  <w:txbxContent>
                    <w:p w14:paraId="41E73370" w14:textId="0498DF8D" w:rsidR="00D37C4F" w:rsidRDefault="00D37C4F" w:rsidP="00C22986">
                      <w:r>
                        <w:t>b)</w:t>
                      </w:r>
                    </w:p>
                  </w:txbxContent>
                </v:textbox>
              </v:shape>
            </w:pict>
          </mc:Fallback>
        </mc:AlternateContent>
      </w:r>
      <w:r w:rsidR="00C22986">
        <w:rPr>
          <w:noProof/>
          <w:lang w:val="en-AU" w:eastAsia="en-AU"/>
        </w:rPr>
        <mc:AlternateContent>
          <mc:Choice Requires="wps">
            <w:drawing>
              <wp:anchor distT="0" distB="0" distL="114300" distR="114300" simplePos="0" relativeHeight="251715584" behindDoc="0" locked="0" layoutInCell="1" allowOverlap="1" wp14:anchorId="79A17194" wp14:editId="18DFF92A">
                <wp:simplePos x="0" y="0"/>
                <wp:positionH relativeFrom="column">
                  <wp:posOffset>659765</wp:posOffset>
                </wp:positionH>
                <wp:positionV relativeFrom="paragraph">
                  <wp:posOffset>15240</wp:posOffset>
                </wp:positionV>
                <wp:extent cx="313200" cy="219600"/>
                <wp:effectExtent l="0" t="0" r="0" b="9525"/>
                <wp:wrapNone/>
                <wp:docPr id="1058" name="Text Box 1058"/>
                <wp:cNvGraphicFramePr/>
                <a:graphic xmlns:a="http://schemas.openxmlformats.org/drawingml/2006/main">
                  <a:graphicData uri="http://schemas.microsoft.com/office/word/2010/wordprocessingShape">
                    <wps:wsp>
                      <wps:cNvSpPr txBox="1"/>
                      <wps:spPr>
                        <a:xfrm>
                          <a:off x="0" y="0"/>
                          <a:ext cx="313200" cy="21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09E54" w14:textId="1BE26442" w:rsidR="00D37C4F" w:rsidRDefault="00D37C4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7194" id="Text Box 1058" o:spid="_x0000_s1027" type="#_x0000_t202" style="position:absolute;left:0;text-align:left;margin-left:51.95pt;margin-top:1.2pt;width:24.65pt;height:1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" fillcolor="white [3201]" stroked="f" strokeweight=".5pt">
                <v:textbox>
                  <w:txbxContent>
                    <w:p w14:paraId="2C409E54" w14:textId="1BE26442" w:rsidR="00D37C4F" w:rsidRDefault="00D37C4F">
                      <w:r>
                        <w:t>a)</w:t>
                      </w:r>
                    </w:p>
                  </w:txbxContent>
                </v:textbox>
              </v:shape>
            </w:pict>
          </mc:Fallback>
        </mc:AlternateContent>
      </w:r>
      <w:r w:rsidR="00C22986">
        <w:rPr>
          <w:noProof/>
          <w:lang w:val="en-AU" w:eastAsia="en-AU"/>
        </w:rPr>
        <w:drawing>
          <wp:inline distT="0" distB="0" distL="0" distR="0" wp14:anchorId="6C4910E6" wp14:editId="3D8047FC">
            <wp:extent cx="4320000" cy="2722689"/>
            <wp:effectExtent l="19050" t="19050" r="23495" b="20955"/>
            <wp:docPr id="8" name="Content Placeholder 3" descr="Screen Shot 2016-08-12 at 11.45.19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Screen Shot 2016-08-12 at 11.45.19 AM.png"/>
                    <pic:cNvPicPr preferRelativeResize="0">
                      <a:picLocks noGrp="1" noChangeAspect="1" noChangeArrowheads="1"/>
                    </pic:cNvPicPr>
                  </pic:nvPicPr>
                  <pic:blipFill>
                    <a:blip r:embed="rId34" cstate="email">
                      <a:extLst>
                        <a:ext uri="{28A0092B-C50C-407E-A947-70E740481C1C}">
                          <a14:useLocalDpi xmlns:a14="http://schemas.microsoft.com/office/drawing/2010/main"/>
                        </a:ext>
                      </a:extLst>
                    </a:blip>
                    <a:srcRect l="2052" r="2052"/>
                    <a:stretch>
                      <a:fillRect/>
                    </a:stretch>
                  </pic:blipFill>
                  <pic:spPr bwMode="auto">
                    <a:xfrm>
                      <a:off x="0" y="0"/>
                      <a:ext cx="4320000" cy="2722689"/>
                    </a:xfrm>
                    <a:prstGeom prst="rect">
                      <a:avLst/>
                    </a:prstGeom>
                    <a:noFill/>
                    <a:ln w="3175" cmpd="sng">
                      <a:solidFill>
                        <a:schemeClr val="tx1"/>
                      </a:solidFill>
                      <a:miter lim="800000"/>
                      <a:headEnd/>
                      <a:tailEnd/>
                    </a:ln>
                    <a:effectLst/>
                  </pic:spPr>
                </pic:pic>
              </a:graphicData>
            </a:graphic>
          </wp:inline>
        </w:drawing>
      </w:r>
    </w:p>
    <w:p w14:paraId="54668F29" w14:textId="391E61F9" w:rsidR="00C22986" w:rsidRDefault="00C22986" w:rsidP="00C22986">
      <w:pPr>
        <w:pStyle w:val="Para0"/>
        <w:jc w:val="center"/>
      </w:pPr>
      <w:r>
        <w:rPr>
          <w:noProof/>
          <w:lang w:val="en-AU" w:eastAsia="en-AU"/>
        </w:rPr>
        <w:drawing>
          <wp:inline distT="0" distB="0" distL="0" distR="0" wp14:anchorId="3CBD33D0" wp14:editId="30FD5FE0">
            <wp:extent cx="4348800" cy="2721600"/>
            <wp:effectExtent l="19050" t="19050" r="13970" b="222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48800" cy="2721600"/>
                    </a:xfrm>
                    <a:prstGeom prst="rect">
                      <a:avLst/>
                    </a:prstGeom>
                    <a:noFill/>
                    <a:ln w="9525">
                      <a:solidFill>
                        <a:schemeClr val="tx1"/>
                      </a:solidFill>
                      <a:miter lim="800000"/>
                      <a:headEnd/>
                      <a:tailEnd/>
                    </a:ln>
                  </pic:spPr>
                </pic:pic>
              </a:graphicData>
            </a:graphic>
          </wp:inline>
        </w:drawing>
      </w:r>
    </w:p>
    <w:p w14:paraId="2367C0B5" w14:textId="45C4A5CE" w:rsidR="00E46A64" w:rsidRPr="00222C59" w:rsidRDefault="00E46A64" w:rsidP="00E46A64">
      <w:pPr>
        <w:pStyle w:val="Caption"/>
      </w:pPr>
      <w:bookmarkStart w:id="64" w:name="_Toc472506145"/>
      <w:r>
        <w:t xml:space="preserve">Figure </w:t>
      </w:r>
      <w:r w:rsidR="00A47779">
        <w:rPr>
          <w:noProof/>
        </w:rPr>
        <w:t>3</w:t>
      </w:r>
      <w:r w:rsidR="00A47779">
        <w:noBreakHyphen/>
      </w:r>
      <w:r w:rsidR="00A47779">
        <w:rPr>
          <w:noProof/>
        </w:rPr>
        <w:t>1</w:t>
      </w:r>
      <w:bookmarkEnd w:id="63"/>
      <w:r w:rsidRPr="00222C59">
        <w:t xml:space="preserve">. Maximum velocities for </w:t>
      </w:r>
      <w:r w:rsidR="003E5E6D">
        <w:t>McCoy’s</w:t>
      </w:r>
      <w:r w:rsidRPr="00222C59">
        <w:t xml:space="preserve"> Bridge by location: a) max</w:t>
      </w:r>
      <w:r>
        <w:t>imum</w:t>
      </w:r>
      <w:r w:rsidRPr="00222C59">
        <w:t xml:space="preserve"> velocity for the channel, and b) maximum velocity at the bank at the location of vegetation assessments.</w:t>
      </w:r>
      <w:r>
        <w:t xml:space="preserve"> Note the differences in velocity depending on location.</w:t>
      </w:r>
      <w:bookmarkEnd w:id="64"/>
    </w:p>
    <w:p w14:paraId="2367C0B8" w14:textId="5CD9ED06" w:rsidR="00DA56C4" w:rsidRDefault="00E46A64" w:rsidP="000D7024">
      <w:pPr>
        <w:pStyle w:val="Para0"/>
      </w:pPr>
      <w:r w:rsidRPr="00406310">
        <w:t>Bank erosion monitoring</w:t>
      </w:r>
      <w:r>
        <w:t xml:space="preserve"> evidence </w:t>
      </w:r>
      <w:r w:rsidRPr="00A7050D">
        <w:t xml:space="preserve">suggests that </w:t>
      </w:r>
      <w:r>
        <w:t xml:space="preserve">strategic environmental water </w:t>
      </w:r>
      <w:r w:rsidRPr="00A7050D">
        <w:t>management</w:t>
      </w:r>
      <w:r>
        <w:t xml:space="preserve">, including water provided as </w:t>
      </w:r>
      <w:r w:rsidRPr="00A7050D">
        <w:t>freshes</w:t>
      </w:r>
      <w:r>
        <w:t>,</w:t>
      </w:r>
      <w:r w:rsidRPr="00A7050D">
        <w:t xml:space="preserve"> has </w:t>
      </w:r>
      <w:r>
        <w:t>not caused</w:t>
      </w:r>
      <w:r w:rsidRPr="00A7050D">
        <w:t xml:space="preserve"> erosion beyond </w:t>
      </w:r>
      <w:r w:rsidR="006120F2">
        <w:t>what</w:t>
      </w:r>
      <w:r w:rsidRPr="00A7050D">
        <w:t xml:space="preserve"> would have occurred under the regulated flow regime. </w:t>
      </w:r>
      <w:r>
        <w:t xml:space="preserve">Since the </w:t>
      </w:r>
      <w:r w:rsidRPr="000D7024">
        <w:t>additional</w:t>
      </w:r>
      <w:r>
        <w:t xml:space="preserve"> water had little impact on the probability of erosion, and since this study deliberately targeted locations suspected to be most susceptible to erosion, it is considered that environmental flow </w:t>
      </w:r>
      <w:r w:rsidR="006B12C9">
        <w:t xml:space="preserve">actions </w:t>
      </w:r>
      <w:r>
        <w:t>are not significantly contributing to increased erosion in the lower Goulburn River</w:t>
      </w:r>
      <w:r w:rsidR="00A006A4">
        <w:t>.</w:t>
      </w:r>
      <w:r w:rsidR="00406310">
        <w:t xml:space="preserve"> </w:t>
      </w:r>
      <w:r w:rsidR="00A006A4">
        <w:t>T</w:t>
      </w:r>
      <w:r w:rsidRPr="00A7050D">
        <w:t xml:space="preserve">he perception of risk, and the perception of erosion occurring in the Goulburn River, </w:t>
      </w:r>
      <w:r>
        <w:t>appears to</w:t>
      </w:r>
      <w:r w:rsidRPr="00A7050D">
        <w:t xml:space="preserve"> be greater than the actual erosion measured</w:t>
      </w:r>
      <w:r>
        <w:t xml:space="preserve">. </w:t>
      </w:r>
      <w:r w:rsidR="007A2E44">
        <w:t>Indeed,</w:t>
      </w:r>
      <w:r w:rsidR="007A2E44" w:rsidRPr="007A2E44">
        <w:t xml:space="preserve"> many banks that appeared to be eroding experienced deposition. </w:t>
      </w:r>
      <w:r>
        <w:t xml:space="preserve">These facts relative to visual observations </w:t>
      </w:r>
      <w:r w:rsidRPr="00A7050D">
        <w:t xml:space="preserve">may demonstrate the importance of community education on the dynamics of rivers and how appearance may differ from actual </w:t>
      </w:r>
      <w:r>
        <w:t>impacts</w:t>
      </w:r>
      <w:r w:rsidRPr="00A7050D">
        <w:t>.</w:t>
      </w:r>
    </w:p>
    <w:p w14:paraId="2367C0B9" w14:textId="2D00A65C" w:rsidR="000667B5" w:rsidRPr="00BB50D7" w:rsidRDefault="000667B5" w:rsidP="000667B5">
      <w:pPr>
        <w:pStyle w:val="Heading2"/>
      </w:pPr>
      <w:bookmarkStart w:id="65" w:name="_Toc472506017"/>
      <w:r>
        <w:t>Discussion</w:t>
      </w:r>
      <w:r w:rsidR="00F61E44">
        <w:t>,</w:t>
      </w:r>
      <w:r>
        <w:t xml:space="preserve"> implications </w:t>
      </w:r>
      <w:r w:rsidR="00F61E44">
        <w:t xml:space="preserve">and recommendations </w:t>
      </w:r>
      <w:r>
        <w:t>for Commonwealth Environmental Water</w:t>
      </w:r>
      <w:bookmarkEnd w:id="65"/>
    </w:p>
    <w:p w14:paraId="7D179EC4" w14:textId="0CFAF1B7" w:rsidR="00F61E44" w:rsidRDefault="00F61E44" w:rsidP="00F61E44">
      <w:pPr>
        <w:pStyle w:val="Para0"/>
      </w:pPr>
      <w:r>
        <w:t>The results for bank condition monitoring demonstrate that environmental f</w:t>
      </w:r>
      <w:r w:rsidRPr="00BD787B">
        <w:t>low delivery can proceed with confidence that it is not having major adverse effects on the banks of the Goulburn River.</w:t>
      </w:r>
      <w:r w:rsidRPr="00F61E44">
        <w:t xml:space="preserve"> </w:t>
      </w:r>
      <w:r w:rsidRPr="00BD787B">
        <w:t>Future research</w:t>
      </w:r>
      <w:r>
        <w:t xml:space="preserve"> using data</w:t>
      </w:r>
      <w:r w:rsidRPr="00BD787B">
        <w:t xml:space="preserve"> </w:t>
      </w:r>
      <w:r>
        <w:t xml:space="preserve">collected as part of the LTIM Project </w:t>
      </w:r>
      <w:r w:rsidRPr="00BD787B">
        <w:t>will concentrate on identifying the specific features of flow regimes that principally drive erosion, so these may be managed.</w:t>
      </w:r>
    </w:p>
    <w:p w14:paraId="6E7BD20C" w14:textId="180C67C5" w:rsidR="005C00A2" w:rsidRDefault="009073DD" w:rsidP="005C00A2">
      <w:pPr>
        <w:pStyle w:val="Para0"/>
      </w:pPr>
      <w:r>
        <w:t xml:space="preserve">The results </w:t>
      </w:r>
      <w:r w:rsidRPr="00BD787B">
        <w:t xml:space="preserve">suggest that mud drapes </w:t>
      </w:r>
      <w:r w:rsidR="005C00A2">
        <w:t xml:space="preserve">(Figure </w:t>
      </w:r>
      <w:r w:rsidR="005C00A2">
        <w:rPr>
          <w:noProof/>
        </w:rPr>
        <w:t>3</w:t>
      </w:r>
      <w:r w:rsidR="005C00A2">
        <w:noBreakHyphen/>
      </w:r>
      <w:r w:rsidR="005C00A2">
        <w:rPr>
          <w:noProof/>
        </w:rPr>
        <w:t>2</w:t>
      </w:r>
      <w:r w:rsidR="005C00A2">
        <w:t xml:space="preserve">), </w:t>
      </w:r>
      <w:r w:rsidR="006D780D">
        <w:t>which</w:t>
      </w:r>
      <w:r w:rsidRPr="00BD787B">
        <w:t xml:space="preserve"> enc</w:t>
      </w:r>
      <w:r w:rsidR="005C00A2">
        <w:t>ourage vegetation establishment,</w:t>
      </w:r>
      <w:r w:rsidRPr="00BD787B">
        <w:t xml:space="preserve"> were more common during slow rates of recession</w:t>
      </w:r>
      <w:r w:rsidR="006D780D">
        <w:t xml:space="preserve"> of flow events</w:t>
      </w:r>
      <w:r w:rsidRPr="00BD787B">
        <w:t>. Re-establish</w:t>
      </w:r>
      <w:r w:rsidR="006D780D">
        <w:t>ment of</w:t>
      </w:r>
      <w:r w:rsidRPr="00BD787B">
        <w:t xml:space="preserve"> bank vegetation ha</w:t>
      </w:r>
      <w:r w:rsidR="006D780D">
        <w:t>s</w:t>
      </w:r>
      <w:r w:rsidRPr="00BD787B">
        <w:t xml:space="preserve"> previously been assumed to be driven </w:t>
      </w:r>
      <w:r w:rsidR="006D780D">
        <w:t xml:space="preserve">primarily </w:t>
      </w:r>
      <w:r w:rsidRPr="00BD787B">
        <w:t>by spring freshes</w:t>
      </w:r>
      <w:r w:rsidR="006D780D">
        <w:t>. H</w:t>
      </w:r>
      <w:r>
        <w:t>owever, t</w:t>
      </w:r>
      <w:r w:rsidRPr="00BD787B">
        <w:t xml:space="preserve">hese observations </w:t>
      </w:r>
      <w:r w:rsidR="006D780D">
        <w:t xml:space="preserve">also highlight the potential importance of </w:t>
      </w:r>
      <w:r w:rsidRPr="00BD787B">
        <w:t>winter environmental flow deliveries for this purpose</w:t>
      </w:r>
      <w:r w:rsidR="00DE06F0">
        <w:t>.</w:t>
      </w:r>
      <w:bookmarkStart w:id="66" w:name="_Ref470248722"/>
    </w:p>
    <w:p w14:paraId="75AE0ADB" w14:textId="30E35C9C" w:rsidR="005C00A2" w:rsidRDefault="005C00A2" w:rsidP="005C00A2">
      <w:pPr>
        <w:pStyle w:val="Para0"/>
        <w:jc w:val="center"/>
      </w:pPr>
      <w:r>
        <w:rPr>
          <w:noProof/>
          <w:lang w:val="en-AU" w:eastAsia="en-AU"/>
        </w:rPr>
        <w:drawing>
          <wp:inline distT="0" distB="0" distL="0" distR="0" wp14:anchorId="1D6499A0" wp14:editId="0D13134F">
            <wp:extent cx="3600000" cy="2399005"/>
            <wp:effectExtent l="0" t="0" r="635" b="1905"/>
            <wp:docPr id="2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3600000" cy="2399005"/>
                    </a:xfrm>
                    <a:prstGeom prst="rect">
                      <a:avLst/>
                    </a:prstGeom>
                    <a:noFill/>
                    <a:ln>
                      <a:noFill/>
                    </a:ln>
                    <a:extLst>
                      <a:ext uri="{53640926-AAD7-44D8-BBD7-CCE9431645EC}">
                        <a14:shadowObscured xmlns:a14="http://schemas.microsoft.com/office/drawing/2010/main"/>
                      </a:ext>
                    </a:extLst>
                  </pic:spPr>
                </pic:pic>
              </a:graphicData>
            </a:graphic>
          </wp:inline>
        </w:drawing>
      </w:r>
    </w:p>
    <w:p w14:paraId="6B32EB58" w14:textId="754A7C49" w:rsidR="00DE06F0" w:rsidRPr="00B700E5" w:rsidDel="00DB58AA" w:rsidRDefault="00DE06F0" w:rsidP="005C00A2">
      <w:pPr>
        <w:pStyle w:val="Caption"/>
      </w:pPr>
      <w:bookmarkStart w:id="67" w:name="_Toc472506146"/>
      <w:r>
        <w:t xml:space="preserve">Figure </w:t>
      </w:r>
      <w:r w:rsidR="00A47779">
        <w:rPr>
          <w:noProof/>
        </w:rPr>
        <w:t>3</w:t>
      </w:r>
      <w:r w:rsidR="00A47779">
        <w:noBreakHyphen/>
      </w:r>
      <w:r w:rsidR="00A47779">
        <w:rPr>
          <w:noProof/>
        </w:rPr>
        <w:t>2</w:t>
      </w:r>
      <w:bookmarkEnd w:id="66"/>
      <w:r>
        <w:t xml:space="preserve">. </w:t>
      </w:r>
      <w:r w:rsidRPr="00B700E5" w:rsidDel="00DB58AA">
        <w:t xml:space="preserve">Sediment drapes (deposition) </w:t>
      </w:r>
      <w:r w:rsidR="005C00A2">
        <w:t>were more common during slow rates of recession and encourage vegetation establishment.</w:t>
      </w:r>
      <w:bookmarkEnd w:id="67"/>
      <w:r w:rsidR="005C00A2">
        <w:t xml:space="preserve"> </w:t>
      </w:r>
    </w:p>
    <w:p w14:paraId="2367C0BF" w14:textId="747E6E94" w:rsidR="00163A58" w:rsidRDefault="00163A58" w:rsidP="00403719">
      <w:pPr>
        <w:pStyle w:val="Para0"/>
      </w:pPr>
      <w:r>
        <w:t xml:space="preserve">Interim recommendations for upcoming environmental flow </w:t>
      </w:r>
      <w:r w:rsidR="00403719">
        <w:t>deliveries</w:t>
      </w:r>
      <w:r>
        <w:t xml:space="preserve"> support the current </w:t>
      </w:r>
      <w:r w:rsidRPr="00E53E63">
        <w:t>management</w:t>
      </w:r>
      <w:r>
        <w:t xml:space="preserve"> approaches including:</w:t>
      </w:r>
    </w:p>
    <w:p w14:paraId="2367C0C0" w14:textId="01132839" w:rsidR="00163A58" w:rsidRDefault="00163A58" w:rsidP="00403719">
      <w:pPr>
        <w:pStyle w:val="Para0"/>
        <w:numPr>
          <w:ilvl w:val="0"/>
          <w:numId w:val="72"/>
        </w:numPr>
      </w:pPr>
      <w:r>
        <w:t xml:space="preserve">Maintain variability in </w:t>
      </w:r>
      <w:r w:rsidR="007B0758" w:rsidRPr="00403719">
        <w:t>flows</w:t>
      </w:r>
      <w:r>
        <w:t xml:space="preserve"> and water levels to maintain bank wettin</w:t>
      </w:r>
      <w:r w:rsidR="007B0758">
        <w:t>g at varying levels on the bank;</w:t>
      </w:r>
      <w:r>
        <w:t xml:space="preserve"> and </w:t>
      </w:r>
      <w:r w:rsidR="00403719">
        <w:t>thus</w:t>
      </w:r>
      <w:r w:rsidR="007B0758">
        <w:t xml:space="preserve"> </w:t>
      </w:r>
      <w:r>
        <w:t>avoid bank ‘notching’ (these are hypotheses still to be tested);</w:t>
      </w:r>
    </w:p>
    <w:p w14:paraId="2367C0C2" w14:textId="63EFB746" w:rsidR="00163A58" w:rsidRDefault="00163A58" w:rsidP="00403719">
      <w:pPr>
        <w:pStyle w:val="Para0"/>
        <w:numPr>
          <w:ilvl w:val="0"/>
          <w:numId w:val="72"/>
        </w:numPr>
      </w:pPr>
      <w:r>
        <w:t xml:space="preserve">Maintain current rates of flow recession to avoid bank surcharging and erosion, and allow mud drapes to develop (no major erosion events e.g. slumping have been observed from recent environmental flow management); </w:t>
      </w:r>
    </w:p>
    <w:p w14:paraId="67C6D9B8" w14:textId="164412D6" w:rsidR="00403719" w:rsidRDefault="00163A58" w:rsidP="00403719">
      <w:pPr>
        <w:pStyle w:val="Para0"/>
        <w:numPr>
          <w:ilvl w:val="0"/>
          <w:numId w:val="72"/>
        </w:numPr>
      </w:pPr>
      <w:r>
        <w:t>Maintain ‘piggy backing’ on tributary inflows to ensure sediment from tributaries is transported and deposited at higher levels in the channel (bars, benches, upper banks) during high flow freshes</w:t>
      </w:r>
      <w:r w:rsidR="00662DEA">
        <w:t>; and</w:t>
      </w:r>
    </w:p>
    <w:p w14:paraId="2367C0C8" w14:textId="040E340E" w:rsidR="00163A58" w:rsidRDefault="00912AC1" w:rsidP="000D7024">
      <w:pPr>
        <w:pStyle w:val="Para0"/>
        <w:numPr>
          <w:ilvl w:val="0"/>
          <w:numId w:val="72"/>
        </w:numPr>
      </w:pPr>
      <w:r>
        <w:t>Continue the modification of f</w:t>
      </w:r>
      <w:r w:rsidRPr="00BD787B">
        <w:t xml:space="preserve">low management </w:t>
      </w:r>
      <w:r>
        <w:t xml:space="preserve">as a </w:t>
      </w:r>
      <w:r w:rsidRPr="00BD787B">
        <w:t>collaborati</w:t>
      </w:r>
      <w:r>
        <w:t>ve effort between the</w:t>
      </w:r>
      <w:r w:rsidRPr="00BD787B">
        <w:t xml:space="preserve"> researchers</w:t>
      </w:r>
      <w:r>
        <w:t xml:space="preserve"> and water managers</w:t>
      </w:r>
      <w:r w:rsidRPr="00BD787B">
        <w:t>. This includes altering the duration of flows at specific levels so as to increase variability and reduce the potential for bank notching, and managing rates of fall to reduce the potential for bank surcharging and mass failure.</w:t>
      </w:r>
    </w:p>
    <w:p w14:paraId="2367C0C9" w14:textId="77777777" w:rsidR="00520DE0" w:rsidRDefault="00520DE0" w:rsidP="00520DE0">
      <w:pPr>
        <w:pStyle w:val="Heading1"/>
      </w:pPr>
      <w:bookmarkStart w:id="68" w:name="_Ref429904170"/>
      <w:bookmarkStart w:id="69" w:name="_Toc429920374"/>
      <w:bookmarkStart w:id="70" w:name="_Toc430418239"/>
      <w:bookmarkStart w:id="71" w:name="_Toc465090777"/>
      <w:bookmarkStart w:id="72" w:name="_Toc472506018"/>
      <w:r>
        <w:t>Stream metabolism</w:t>
      </w:r>
      <w:bookmarkEnd w:id="68"/>
      <w:bookmarkEnd w:id="69"/>
      <w:bookmarkEnd w:id="70"/>
      <w:bookmarkEnd w:id="71"/>
      <w:bookmarkEnd w:id="72"/>
    </w:p>
    <w:p w14:paraId="2367C0CA" w14:textId="16EC5C20" w:rsidR="00836DDB" w:rsidRDefault="00C33C2A" w:rsidP="003B6F1B">
      <w:pPr>
        <w:pStyle w:val="Para0"/>
        <w:rPr>
          <w:lang w:val="en-US"/>
        </w:rPr>
      </w:pPr>
      <w:r w:rsidRPr="00F56D15">
        <w:rPr>
          <w:lang w:val="en-US"/>
        </w:rPr>
        <w:t xml:space="preserve">Whole stream metabolism </w:t>
      </w:r>
      <w:r w:rsidR="005C00A2">
        <w:rPr>
          <w:lang w:val="en-US"/>
        </w:rPr>
        <w:t>(</w:t>
      </w:r>
      <w:r w:rsidR="005C00A2">
        <w:t xml:space="preserve">Figure </w:t>
      </w:r>
      <w:r w:rsidR="005C00A2">
        <w:rPr>
          <w:noProof/>
        </w:rPr>
        <w:t>4</w:t>
      </w:r>
      <w:r w:rsidR="005C00A2">
        <w:noBreakHyphen/>
      </w:r>
      <w:r w:rsidR="005C00A2">
        <w:rPr>
          <w:noProof/>
        </w:rPr>
        <w:t>1</w:t>
      </w:r>
      <w:r w:rsidR="005C00A2">
        <w:rPr>
          <w:lang w:val="en-US"/>
        </w:rPr>
        <w:t xml:space="preserve">) </w:t>
      </w:r>
      <w:r w:rsidRPr="00F56D15">
        <w:rPr>
          <w:lang w:val="en-US"/>
        </w:rPr>
        <w:t xml:space="preserve">measures the production </w:t>
      </w:r>
      <w:r w:rsidR="004302AC">
        <w:rPr>
          <w:lang w:val="en-US"/>
        </w:rPr>
        <w:t xml:space="preserve">(or </w:t>
      </w:r>
      <w:r w:rsidR="004302AC">
        <w:t>Gross Primary Production – GPP)</w:t>
      </w:r>
      <w:r w:rsidR="004302AC" w:rsidRPr="004302AC">
        <w:t xml:space="preserve"> </w:t>
      </w:r>
      <w:r w:rsidRPr="00F56D15">
        <w:rPr>
          <w:lang w:val="en-US"/>
        </w:rPr>
        <w:t>and consum</w:t>
      </w:r>
      <w:r>
        <w:rPr>
          <w:lang w:val="en-US"/>
        </w:rPr>
        <w:t xml:space="preserve">ption </w:t>
      </w:r>
      <w:r w:rsidR="004302AC">
        <w:rPr>
          <w:lang w:val="en-US"/>
        </w:rPr>
        <w:t xml:space="preserve">(or </w:t>
      </w:r>
      <w:r w:rsidR="004302AC">
        <w:t xml:space="preserve">Ecosystem Respiration - </w:t>
      </w:r>
      <w:r w:rsidR="004302AC" w:rsidRPr="004302AC">
        <w:t xml:space="preserve">ER) </w:t>
      </w:r>
      <w:r>
        <w:rPr>
          <w:lang w:val="en-US"/>
        </w:rPr>
        <w:t>of dissolved oxygen gas (</w:t>
      </w:r>
      <w:r w:rsidRPr="00F56D15">
        <w:rPr>
          <w:lang w:val="en-US"/>
        </w:rPr>
        <w:t xml:space="preserve">DO) by the key ecological processes of </w:t>
      </w:r>
      <w:r>
        <w:rPr>
          <w:lang w:val="en-US"/>
        </w:rPr>
        <w:t xml:space="preserve">photosynthesis and respiration </w:t>
      </w:r>
      <w:r>
        <w:rPr>
          <w:noProof/>
          <w:lang w:val="en-US"/>
        </w:rPr>
        <w:t>(</w:t>
      </w:r>
      <w:r w:rsidR="00885F76">
        <w:rPr>
          <w:noProof/>
          <w:lang w:val="en-US"/>
        </w:rPr>
        <w:t>Odum 1956</w:t>
      </w:r>
      <w:r>
        <w:rPr>
          <w:noProof/>
          <w:lang w:val="en-US"/>
        </w:rPr>
        <w:t>)</w:t>
      </w:r>
      <w:r w:rsidRPr="00F56D15">
        <w:rPr>
          <w:lang w:val="en-US"/>
        </w:rPr>
        <w:t xml:space="preserve">. Healthy aquatic ecosystems need both processes to generate new biomass (which becomes food for organisms higher </w:t>
      </w:r>
      <w:r w:rsidR="0033123D">
        <w:rPr>
          <w:lang w:val="en-US"/>
        </w:rPr>
        <w:t>up the food chain) and to break-</w:t>
      </w:r>
      <w:r w:rsidRPr="00F56D15">
        <w:rPr>
          <w:lang w:val="en-US"/>
        </w:rPr>
        <w:t>down plant and animal detritus to recycle nutrients to enable growth to occur. Hence metabolism assesses the energy base underpinning aquatic food</w:t>
      </w:r>
      <w:r>
        <w:rPr>
          <w:lang w:val="en-US"/>
        </w:rPr>
        <w:t xml:space="preserve"> </w:t>
      </w:r>
      <w:r w:rsidRPr="00F56D15">
        <w:rPr>
          <w:lang w:val="en-US"/>
        </w:rPr>
        <w:t>webs.</w:t>
      </w:r>
      <w:r w:rsidR="00A36FE8">
        <w:rPr>
          <w:lang w:val="en-US"/>
        </w:rPr>
        <w:t xml:space="preserve"> </w:t>
      </w:r>
      <w:r w:rsidR="00A36FE8" w:rsidRPr="00F56D15">
        <w:rPr>
          <w:lang w:val="en-US"/>
        </w:rPr>
        <w:t>Metabolism is expressed as the increase (photosynthesis) or decrease (respiration) of DO concentration over a given time frame</w:t>
      </w:r>
      <w:r w:rsidR="00F70A5D">
        <w:rPr>
          <w:lang w:val="en-US"/>
        </w:rPr>
        <w:t xml:space="preserve">; </w:t>
      </w:r>
      <w:r w:rsidR="00F70A5D" w:rsidRPr="00F56D15">
        <w:rPr>
          <w:lang w:val="en-US"/>
        </w:rPr>
        <w:t xml:space="preserve">most commonly expressed as (change in) milligrams of dissolved oxygen per </w:t>
      </w:r>
      <w:r w:rsidR="007045B8">
        <w:rPr>
          <w:lang w:val="en-US"/>
        </w:rPr>
        <w:t>l</w:t>
      </w:r>
      <w:r w:rsidR="00F70A5D" w:rsidRPr="00F56D15">
        <w:rPr>
          <w:lang w:val="en-US"/>
        </w:rPr>
        <w:t>itre per day (mg O</w:t>
      </w:r>
      <w:r w:rsidR="00F70A5D" w:rsidRPr="00F56D15">
        <w:rPr>
          <w:vertAlign w:val="subscript"/>
          <w:lang w:val="en-US"/>
        </w:rPr>
        <w:t>2</w:t>
      </w:r>
      <w:r w:rsidR="00F70A5D">
        <w:rPr>
          <w:lang w:val="en-US"/>
        </w:rPr>
        <w:t>/L/Day)</w:t>
      </w:r>
      <w:r w:rsidR="00EF7DD9">
        <w:rPr>
          <w:lang w:val="en-US"/>
        </w:rPr>
        <w:t>.</w:t>
      </w:r>
    </w:p>
    <w:p w14:paraId="641E16CC" w14:textId="77777777" w:rsidR="005C00A2" w:rsidRPr="00BD787B" w:rsidRDefault="005C00A2" w:rsidP="005C00A2">
      <w:pPr>
        <w:spacing w:after="120" w:line="240" w:lineRule="auto"/>
        <w:jc w:val="center"/>
        <w:rPr>
          <w:rFonts w:ascii="Times New Roman" w:hAnsi="Times New Roman"/>
          <w:szCs w:val="20"/>
          <w:lang w:val="en-US"/>
        </w:rPr>
      </w:pPr>
      <w:r>
        <w:rPr>
          <w:rFonts w:ascii="Times New Roman" w:hAnsi="Times New Roman"/>
          <w:noProof/>
          <w:szCs w:val="20"/>
          <w:lang w:val="en-AU" w:eastAsia="en-AU"/>
        </w:rPr>
        <w:drawing>
          <wp:inline distT="0" distB="0" distL="0" distR="0" wp14:anchorId="28E15380" wp14:editId="3933308D">
            <wp:extent cx="3514581" cy="1800000"/>
            <wp:effectExtent l="0" t="0" r="0" b="0"/>
            <wp:docPr id="1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514581" cy="1800000"/>
                    </a:xfrm>
                    <a:prstGeom prst="rect">
                      <a:avLst/>
                    </a:prstGeom>
                    <a:noFill/>
                    <a:ln w="9525">
                      <a:noFill/>
                      <a:miter lim="800000"/>
                      <a:headEnd/>
                      <a:tailEnd/>
                    </a:ln>
                  </pic:spPr>
                </pic:pic>
              </a:graphicData>
            </a:graphic>
          </wp:inline>
        </w:drawing>
      </w:r>
    </w:p>
    <w:p w14:paraId="715D71BD" w14:textId="1FF1C183" w:rsidR="005C00A2" w:rsidRPr="006D4515" w:rsidRDefault="005C00A2" w:rsidP="005C00A2">
      <w:pPr>
        <w:pStyle w:val="Caption"/>
      </w:pPr>
      <w:bookmarkStart w:id="73" w:name="_Ref470249081"/>
      <w:bookmarkStart w:id="74" w:name="_Toc472506147"/>
      <w:r>
        <w:t xml:space="preserve">Figure </w:t>
      </w:r>
      <w:r w:rsidR="00A47779">
        <w:rPr>
          <w:noProof/>
        </w:rPr>
        <w:t>4</w:t>
      </w:r>
      <w:r w:rsidR="00A47779">
        <w:noBreakHyphen/>
      </w:r>
      <w:r w:rsidR="00A47779">
        <w:rPr>
          <w:noProof/>
        </w:rPr>
        <w:t>1</w:t>
      </w:r>
      <w:bookmarkEnd w:id="73"/>
      <w:r>
        <w:t xml:space="preserve">. </w:t>
      </w:r>
      <w:r w:rsidRPr="006D4515">
        <w:t>Relationships between photosynthesis, respiration, organic matter, dissolved gases and nutrients</w:t>
      </w:r>
      <w:r>
        <w:t>.</w:t>
      </w:r>
      <w:bookmarkEnd w:id="74"/>
    </w:p>
    <w:p w14:paraId="2367C0CB" w14:textId="2CCF59E6" w:rsidR="003B6F1B" w:rsidRDefault="003B6F1B" w:rsidP="003B6F1B">
      <w:pPr>
        <w:pStyle w:val="Para0"/>
      </w:pPr>
      <w:r>
        <w:t xml:space="preserve">Stream metabolism was monitored </w:t>
      </w:r>
      <w:r w:rsidR="007045B8">
        <w:t xml:space="preserve">at four sites (Figure </w:t>
      </w:r>
      <w:r w:rsidR="007045B8">
        <w:rPr>
          <w:noProof/>
        </w:rPr>
        <w:t>1</w:t>
      </w:r>
      <w:r w:rsidR="007045B8">
        <w:noBreakHyphen/>
      </w:r>
      <w:r w:rsidR="007045B8">
        <w:rPr>
          <w:noProof/>
        </w:rPr>
        <w:t>1</w:t>
      </w:r>
      <w:r w:rsidR="007045B8">
        <w:t xml:space="preserve">) </w:t>
      </w:r>
      <w:r>
        <w:t>over the period August 2015</w:t>
      </w:r>
      <w:r w:rsidR="006120F2">
        <w:rPr>
          <w:rFonts w:cs="Arial"/>
        </w:rPr>
        <w:t>–</w:t>
      </w:r>
      <w:r>
        <w:t>April 2016. During this period there was one spring fresh, an inter-valley transfer (at a smaller level to 2014-</w:t>
      </w:r>
      <w:r w:rsidR="006120F2">
        <w:rPr>
          <w:rFonts w:cs="Arial"/>
        </w:rPr>
        <w:t>–</w:t>
      </w:r>
      <w:r>
        <w:t xml:space="preserve">15), and an autumn fresh. </w:t>
      </w:r>
      <w:r w:rsidR="004302AC">
        <w:t xml:space="preserve">No </w:t>
      </w:r>
      <w:r>
        <w:t xml:space="preserve">major changes </w:t>
      </w:r>
      <w:r w:rsidR="004302AC">
        <w:t xml:space="preserve">were observed </w:t>
      </w:r>
      <w:r>
        <w:t>to rates of stream metabolism as a result of these flows, but there were effects upon the total amount of metabolism</w:t>
      </w:r>
      <w:r w:rsidR="0003494C">
        <w:t>, as outlined below</w:t>
      </w:r>
      <w:r>
        <w:t>. The derivation of results</w:t>
      </w:r>
      <w:r w:rsidR="007045B8">
        <w:t>, issues encountered,</w:t>
      </w:r>
      <w:r>
        <w:t xml:space="preserve"> and more detailed analyses are included in </w:t>
      </w:r>
      <w:r w:rsidR="00B90AC0">
        <w:t>Appendix C</w:t>
      </w:r>
      <w:r w:rsidR="0003494C">
        <w:t>.</w:t>
      </w:r>
    </w:p>
    <w:p w14:paraId="2367C0CC" w14:textId="77777777" w:rsidR="003B6F1B" w:rsidRDefault="003B6F1B" w:rsidP="003B6F1B">
      <w:pPr>
        <w:pStyle w:val="Heading2"/>
      </w:pPr>
      <w:bookmarkStart w:id="75" w:name="_Toc472506019"/>
      <w:r>
        <w:t>Evaluation</w:t>
      </w:r>
      <w:bookmarkEnd w:id="75"/>
    </w:p>
    <w:p w14:paraId="2367C0CD" w14:textId="77777777" w:rsidR="003B6F1B" w:rsidRDefault="003B6F1B" w:rsidP="003B6F1B">
      <w:pPr>
        <w:pStyle w:val="Heading3"/>
      </w:pPr>
      <w:bookmarkStart w:id="76" w:name="_Toc472506020"/>
      <w:r>
        <w:t>Basin-scale evaluation questions</w:t>
      </w:r>
      <w:bookmarkEnd w:id="76"/>
    </w:p>
    <w:tbl>
      <w:tblPr>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85" w:type="dxa"/>
          <w:right w:w="85" w:type="dxa"/>
        </w:tblCellMar>
        <w:tblLook w:val="04A0" w:firstRow="1" w:lastRow="0" w:firstColumn="1" w:lastColumn="0" w:noHBand="0" w:noVBand="1"/>
      </w:tblPr>
      <w:tblGrid>
        <w:gridCol w:w="975"/>
        <w:gridCol w:w="1531"/>
        <w:gridCol w:w="4178"/>
        <w:gridCol w:w="3139"/>
      </w:tblGrid>
      <w:tr w:rsidR="00BD787B" w:rsidRPr="00BD787B" w14:paraId="2367C0D2" w14:textId="77777777" w:rsidTr="00A47779">
        <w:trPr>
          <w:cantSplit/>
          <w:tblHeader/>
        </w:trPr>
        <w:tc>
          <w:tcPr>
            <w:tcW w:w="496" w:type="pct"/>
            <w:tcBorders>
              <w:right w:val="single" w:sz="4" w:space="0" w:color="FFFFFF"/>
            </w:tcBorders>
            <w:shd w:val="clear" w:color="auto" w:fill="17365D" w:themeFill="text2" w:themeFillShade="BF"/>
          </w:tcPr>
          <w:p w14:paraId="2367C0CE" w14:textId="77777777" w:rsidR="003B6F1B" w:rsidRPr="00BD787B" w:rsidRDefault="003B6F1B" w:rsidP="00967EAA">
            <w:pPr>
              <w:pStyle w:val="Tablesmallheading"/>
            </w:pPr>
            <w:r w:rsidRPr="00BD787B">
              <w:t>Question</w:t>
            </w:r>
          </w:p>
        </w:tc>
        <w:tc>
          <w:tcPr>
            <w:tcW w:w="779" w:type="pct"/>
            <w:tcBorders>
              <w:left w:val="single" w:sz="4" w:space="0" w:color="FFFFFF"/>
              <w:right w:val="single" w:sz="4" w:space="0" w:color="FFFFFF"/>
            </w:tcBorders>
            <w:shd w:val="clear" w:color="auto" w:fill="17365D" w:themeFill="text2" w:themeFillShade="BF"/>
          </w:tcPr>
          <w:p w14:paraId="2367C0CF" w14:textId="77777777" w:rsidR="003B6F1B" w:rsidRPr="00BD787B" w:rsidRDefault="003B6F1B" w:rsidP="00967EAA">
            <w:pPr>
              <w:pStyle w:val="Tablesmallheading"/>
            </w:pPr>
            <w:r w:rsidRPr="00BD787B">
              <w:t>Were appropriate flows provided?</w:t>
            </w:r>
          </w:p>
        </w:tc>
        <w:tc>
          <w:tcPr>
            <w:tcW w:w="2126" w:type="pct"/>
            <w:tcBorders>
              <w:left w:val="single" w:sz="4" w:space="0" w:color="FFFFFF"/>
              <w:right w:val="single" w:sz="4" w:space="0" w:color="FFFFFF"/>
            </w:tcBorders>
            <w:shd w:val="clear" w:color="auto" w:fill="17365D" w:themeFill="text2" w:themeFillShade="BF"/>
          </w:tcPr>
          <w:p w14:paraId="2367C0D0" w14:textId="77777777" w:rsidR="003B6F1B" w:rsidRPr="00BD787B" w:rsidRDefault="003B6F1B" w:rsidP="00967EAA">
            <w:pPr>
              <w:pStyle w:val="Tablesmallheading"/>
            </w:pPr>
            <w:r w:rsidRPr="00BD787B">
              <w:t>Effect of environmental flows</w:t>
            </w:r>
          </w:p>
        </w:tc>
        <w:tc>
          <w:tcPr>
            <w:tcW w:w="1598" w:type="pct"/>
            <w:tcBorders>
              <w:left w:val="single" w:sz="4" w:space="0" w:color="FFFFFF"/>
            </w:tcBorders>
            <w:shd w:val="clear" w:color="auto" w:fill="17365D" w:themeFill="text2" w:themeFillShade="BF"/>
          </w:tcPr>
          <w:p w14:paraId="2367C0D1" w14:textId="77777777" w:rsidR="003B6F1B" w:rsidRPr="00BD787B" w:rsidRDefault="003B6F1B" w:rsidP="00967EAA">
            <w:pPr>
              <w:pStyle w:val="Tablesmallheading"/>
            </w:pPr>
            <w:r w:rsidRPr="00BD787B">
              <w:t>What information was the evaluation based on?</w:t>
            </w:r>
          </w:p>
        </w:tc>
      </w:tr>
      <w:tr w:rsidR="00BD787B" w:rsidRPr="00BD787B" w14:paraId="2367C0D7" w14:textId="77777777" w:rsidTr="00A47779">
        <w:trPr>
          <w:cantSplit/>
        </w:trPr>
        <w:tc>
          <w:tcPr>
            <w:tcW w:w="496" w:type="pct"/>
            <w:shd w:val="clear" w:color="auto" w:fill="auto"/>
          </w:tcPr>
          <w:p w14:paraId="2367C0D3" w14:textId="11C8502D" w:rsidR="003B6F1B" w:rsidRPr="00BD787B" w:rsidRDefault="003B6F1B" w:rsidP="00967EAA">
            <w:pPr>
              <w:pStyle w:val="Tablesmalltext"/>
            </w:pPr>
            <w:r w:rsidRPr="00BD787B">
              <w:t>What did CEW contribute to patterns and rates of decomp</w:t>
            </w:r>
            <w:r w:rsidR="00A47779">
              <w:t>-</w:t>
            </w:r>
            <w:r w:rsidRPr="00BD787B">
              <w:t>osition?</w:t>
            </w:r>
          </w:p>
        </w:tc>
        <w:tc>
          <w:tcPr>
            <w:tcW w:w="779" w:type="pct"/>
            <w:shd w:val="clear" w:color="auto" w:fill="auto"/>
          </w:tcPr>
          <w:p w14:paraId="2367C0D4" w14:textId="77777777" w:rsidR="003B6F1B" w:rsidRPr="00BD787B" w:rsidRDefault="003B6F1B" w:rsidP="00967EAA">
            <w:pPr>
              <w:pStyle w:val="Tablesmalltext"/>
            </w:pPr>
            <w:r w:rsidRPr="00BD787B">
              <w:t>Yes</w:t>
            </w:r>
          </w:p>
        </w:tc>
        <w:tc>
          <w:tcPr>
            <w:tcW w:w="2126" w:type="pct"/>
            <w:shd w:val="clear" w:color="auto" w:fill="auto"/>
          </w:tcPr>
          <w:p w14:paraId="2367C0D5" w14:textId="3F2A0482" w:rsidR="003B6F1B" w:rsidRPr="00BD787B" w:rsidRDefault="003B6F1B" w:rsidP="0033123D">
            <w:pPr>
              <w:pStyle w:val="Tablesmalltext"/>
            </w:pPr>
            <w:r w:rsidRPr="00BD787B">
              <w:t xml:space="preserve">There was no consistent relationship between daily Ecosystem Respiration (ER) rates and </w:t>
            </w:r>
            <w:r w:rsidR="0033123D">
              <w:t>flow</w:t>
            </w:r>
            <w:r w:rsidRPr="00BD787B">
              <w:t xml:space="preserve"> across the four monitoring sites. It is expected that increases in ER will follow days after a flow event as it takes time for microbial populations to increase in response to the larger amounts of organic carbon. Total oxygen consumption in the river reach (based on ER) increased with </w:t>
            </w:r>
            <w:r w:rsidR="0033123D">
              <w:t>flow</w:t>
            </w:r>
            <w:r w:rsidR="009678E5">
              <w:t xml:space="preserve"> </w:t>
            </w:r>
            <w:r w:rsidRPr="00BD787B">
              <w:t>and was best fitted to a model using a lag time of 2 days</w:t>
            </w:r>
          </w:p>
        </w:tc>
        <w:tc>
          <w:tcPr>
            <w:tcW w:w="1598" w:type="pct"/>
            <w:shd w:val="clear" w:color="auto" w:fill="auto"/>
          </w:tcPr>
          <w:p w14:paraId="2367C0D6" w14:textId="4E4B5F9D" w:rsidR="003B6F1B" w:rsidRPr="00BD787B" w:rsidRDefault="003B6F1B" w:rsidP="00966956">
            <w:pPr>
              <w:pStyle w:val="Tablesmalltext"/>
            </w:pPr>
            <w:r w:rsidRPr="00BD787B">
              <w:t xml:space="preserve">Simple linear regression of rate of ER vs flow </w:t>
            </w:r>
            <w:r w:rsidR="0011547A">
              <w:t xml:space="preserve">rate </w:t>
            </w:r>
            <w:r w:rsidRPr="00BD787B">
              <w:t>showed a weak positive relationship at two sites</w:t>
            </w:r>
            <w:r w:rsidR="00C65021">
              <w:t xml:space="preserve"> (</w:t>
            </w:r>
            <w:r w:rsidR="00C65021" w:rsidRPr="00BD787B">
              <w:t>Darcy’s Track and McCoy’s Bridge</w:t>
            </w:r>
            <w:r w:rsidR="00C65021">
              <w:t>),</w:t>
            </w:r>
            <w:r w:rsidRPr="00BD787B">
              <w:t xml:space="preserve"> a weak negative relationship at another (Loch Garry) and no significant relationship at Day Rd. A Bayesian model examining flow </w:t>
            </w:r>
            <w:r w:rsidR="0011547A">
              <w:t xml:space="preserve">rate </w:t>
            </w:r>
            <w:r w:rsidRPr="00BD787B">
              <w:t xml:space="preserve">vs total oxygen consumption showed a consistent positive relationship. This is consistent with </w:t>
            </w:r>
            <w:r w:rsidR="00966956">
              <w:t>the</w:t>
            </w:r>
            <w:r w:rsidR="00966956" w:rsidRPr="00BD787B">
              <w:t xml:space="preserve"> </w:t>
            </w:r>
            <w:r w:rsidRPr="00BD787B">
              <w:t xml:space="preserve">time needed for microbial populations to increase after an influx of organic carbon. </w:t>
            </w:r>
          </w:p>
        </w:tc>
      </w:tr>
      <w:tr w:rsidR="00BD787B" w:rsidRPr="00BD787B" w14:paraId="2367C0DC" w14:textId="77777777" w:rsidTr="00A47779">
        <w:tc>
          <w:tcPr>
            <w:tcW w:w="496" w:type="pct"/>
            <w:shd w:val="clear" w:color="auto" w:fill="auto"/>
          </w:tcPr>
          <w:p w14:paraId="2367C0D8" w14:textId="77777777" w:rsidR="003B6F1B" w:rsidRPr="00BD787B" w:rsidRDefault="003B6F1B" w:rsidP="00967EAA">
            <w:pPr>
              <w:pStyle w:val="Tablesmalltext"/>
            </w:pPr>
            <w:r w:rsidRPr="00BD787B">
              <w:t>What did CEW contribute to patterns and rates of primary productivity?</w:t>
            </w:r>
          </w:p>
        </w:tc>
        <w:tc>
          <w:tcPr>
            <w:tcW w:w="779" w:type="pct"/>
            <w:shd w:val="clear" w:color="auto" w:fill="auto"/>
          </w:tcPr>
          <w:p w14:paraId="2367C0D9" w14:textId="77777777" w:rsidR="003B6F1B" w:rsidRPr="00BD787B" w:rsidRDefault="003B6F1B" w:rsidP="00967EAA">
            <w:pPr>
              <w:pStyle w:val="Tablesmalltext"/>
            </w:pPr>
            <w:r w:rsidRPr="00BD787B">
              <w:t>Yes</w:t>
            </w:r>
          </w:p>
        </w:tc>
        <w:tc>
          <w:tcPr>
            <w:tcW w:w="2126" w:type="pct"/>
            <w:shd w:val="clear" w:color="auto" w:fill="auto"/>
          </w:tcPr>
          <w:p w14:paraId="2367C0DA" w14:textId="2F66F797" w:rsidR="003B6F1B" w:rsidRPr="00BD787B" w:rsidRDefault="003B6F1B" w:rsidP="006B12C9">
            <w:pPr>
              <w:pStyle w:val="Tablesmalltext"/>
            </w:pPr>
            <w:r w:rsidRPr="00BD787B">
              <w:t>Similar to ER</w:t>
            </w:r>
            <w:r w:rsidR="00966956">
              <w:t xml:space="preserve"> rates</w:t>
            </w:r>
            <w:r w:rsidRPr="00BD787B">
              <w:t xml:space="preserve">, there was no consistent relationship between daily rates of Gross Primary Production (GPP) and </w:t>
            </w:r>
            <w:r w:rsidR="00C65021">
              <w:t>flow</w:t>
            </w:r>
            <w:r w:rsidRPr="00BD787B">
              <w:t xml:space="preserve"> across the four monitoring sites. It is expected that if environmental water</w:t>
            </w:r>
            <w:r w:rsidR="006B12C9">
              <w:t>ing actions</w:t>
            </w:r>
            <w:r w:rsidRPr="00BD787B">
              <w:t xml:space="preserve"> introduce more nutrients, algal growth will take days to a few weeks to respond. This is based on the hypothesis that flow events introduce nutrients which can then fuel algal and biofilm growth. Bayesian modelling showed a positive relationship between total oxygen production (Tonnes of O</w:t>
            </w:r>
            <w:r w:rsidRPr="00BD787B">
              <w:rPr>
                <w:vertAlign w:val="subscript"/>
              </w:rPr>
              <w:t>2</w:t>
            </w:r>
            <w:r w:rsidRPr="00BD787B">
              <w:t xml:space="preserve"> per day) and</w:t>
            </w:r>
            <w:r w:rsidR="007045B8">
              <w:t xml:space="preserve"> </w:t>
            </w:r>
            <w:r w:rsidR="00C65021">
              <w:t>flow rates</w:t>
            </w:r>
            <w:r w:rsidRPr="00BD787B">
              <w:t>, and that</w:t>
            </w:r>
            <w:r w:rsidR="008A40C9">
              <w:t xml:space="preserve"> </w:t>
            </w:r>
            <w:r w:rsidRPr="00BD787B">
              <w:t xml:space="preserve">the best model involved a lag time of just one day. This is in contrast to the expectations just stated. The origin of this difference will be explored later in the LTIM </w:t>
            </w:r>
            <w:r w:rsidR="00C65021">
              <w:t>Project</w:t>
            </w:r>
            <w:r w:rsidRPr="00BD787B">
              <w:t>.</w:t>
            </w:r>
          </w:p>
        </w:tc>
        <w:tc>
          <w:tcPr>
            <w:tcW w:w="1598" w:type="pct"/>
            <w:shd w:val="clear" w:color="auto" w:fill="auto"/>
          </w:tcPr>
          <w:p w14:paraId="2367C0DB" w14:textId="3C9FDC4F" w:rsidR="003B6F1B" w:rsidRPr="00BD787B" w:rsidRDefault="003B6F1B" w:rsidP="00967EAA">
            <w:pPr>
              <w:pStyle w:val="Tablesmalltext"/>
            </w:pPr>
            <w:r w:rsidRPr="00BD787B">
              <w:t xml:space="preserve">Simple linear regression of GPP vs flow </w:t>
            </w:r>
            <w:r w:rsidR="0011547A">
              <w:t xml:space="preserve">rate </w:t>
            </w:r>
            <w:r w:rsidRPr="00BD787B">
              <w:t xml:space="preserve">showed a weak positive relationship at two sites (as per ER, these sites were Darcy’s Track and McCoy’s Bridge), a weak negative relationship at another (Loch Garry) and no significant relationship at Day Rd. A Bayesian model examining flow vs oxygen consumption showed a consistent positive relationship, and had a best fit with a lag time of one day between flow and oxygen consumption. </w:t>
            </w:r>
          </w:p>
        </w:tc>
      </w:tr>
    </w:tbl>
    <w:p w14:paraId="2367C0DD" w14:textId="77777777" w:rsidR="003B6F1B" w:rsidRDefault="003B6F1B" w:rsidP="003B6F1B">
      <w:pPr>
        <w:pStyle w:val="Heading3"/>
      </w:pPr>
      <w:bookmarkStart w:id="77" w:name="_Toc472506021"/>
      <w:r>
        <w:t>Area specific evaluation questions</w:t>
      </w:r>
      <w:bookmarkEnd w:id="77"/>
    </w:p>
    <w:tbl>
      <w:tblPr>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10"/>
        <w:gridCol w:w="1531"/>
        <w:gridCol w:w="3622"/>
        <w:gridCol w:w="2860"/>
      </w:tblGrid>
      <w:tr w:rsidR="005C00A2" w:rsidRPr="00BD787B" w14:paraId="2367C0E2" w14:textId="77777777" w:rsidTr="005C00A2">
        <w:trPr>
          <w:tblHeader/>
        </w:trPr>
        <w:tc>
          <w:tcPr>
            <w:tcW w:w="921" w:type="pct"/>
            <w:tcBorders>
              <w:right w:val="single" w:sz="4" w:space="0" w:color="FFFFFF"/>
            </w:tcBorders>
            <w:shd w:val="clear" w:color="auto" w:fill="17365D" w:themeFill="text2" w:themeFillShade="BF"/>
          </w:tcPr>
          <w:p w14:paraId="2367C0DE" w14:textId="77777777" w:rsidR="003B6F1B" w:rsidRPr="00BD787B" w:rsidRDefault="003B6F1B" w:rsidP="00967EAA">
            <w:pPr>
              <w:pStyle w:val="Tablesmallheading"/>
            </w:pPr>
            <w:r w:rsidRPr="00BD787B">
              <w:t>Question</w:t>
            </w:r>
          </w:p>
        </w:tc>
        <w:tc>
          <w:tcPr>
            <w:tcW w:w="779" w:type="pct"/>
            <w:tcBorders>
              <w:left w:val="single" w:sz="4" w:space="0" w:color="FFFFFF"/>
              <w:right w:val="single" w:sz="4" w:space="0" w:color="FFFFFF"/>
            </w:tcBorders>
            <w:shd w:val="clear" w:color="auto" w:fill="17365D" w:themeFill="text2" w:themeFillShade="BF"/>
          </w:tcPr>
          <w:p w14:paraId="2367C0DF" w14:textId="77777777" w:rsidR="003B6F1B" w:rsidRPr="00BD787B" w:rsidRDefault="003B6F1B" w:rsidP="00967EAA">
            <w:pPr>
              <w:pStyle w:val="Tablesmallheading"/>
            </w:pPr>
            <w:r w:rsidRPr="00BD787B">
              <w:t>Were appropriate flows provided?</w:t>
            </w:r>
          </w:p>
        </w:tc>
        <w:tc>
          <w:tcPr>
            <w:tcW w:w="1843" w:type="pct"/>
            <w:tcBorders>
              <w:left w:val="single" w:sz="4" w:space="0" w:color="FFFFFF"/>
              <w:right w:val="single" w:sz="4" w:space="0" w:color="FFFFFF"/>
            </w:tcBorders>
            <w:shd w:val="clear" w:color="auto" w:fill="17365D" w:themeFill="text2" w:themeFillShade="BF"/>
          </w:tcPr>
          <w:p w14:paraId="2367C0E0" w14:textId="77777777" w:rsidR="003B6F1B" w:rsidRPr="00BD787B" w:rsidRDefault="003B6F1B" w:rsidP="00967EAA">
            <w:pPr>
              <w:pStyle w:val="Tablesmallheading"/>
            </w:pPr>
            <w:r w:rsidRPr="00BD787B">
              <w:t>Effect of environmental flows</w:t>
            </w:r>
          </w:p>
        </w:tc>
        <w:tc>
          <w:tcPr>
            <w:tcW w:w="1456" w:type="pct"/>
            <w:tcBorders>
              <w:left w:val="single" w:sz="4" w:space="0" w:color="FFFFFF"/>
            </w:tcBorders>
            <w:shd w:val="clear" w:color="auto" w:fill="17365D" w:themeFill="text2" w:themeFillShade="BF"/>
          </w:tcPr>
          <w:p w14:paraId="2367C0E1" w14:textId="77777777" w:rsidR="003B6F1B" w:rsidRPr="00BD787B" w:rsidRDefault="003B6F1B" w:rsidP="00967EAA">
            <w:pPr>
              <w:pStyle w:val="Tablesmallheading"/>
            </w:pPr>
            <w:r w:rsidRPr="00BD787B">
              <w:t>What information was the evaluation based on?</w:t>
            </w:r>
          </w:p>
        </w:tc>
      </w:tr>
      <w:tr w:rsidR="005C00A2" w:rsidRPr="00BD787B" w14:paraId="2367C0E7" w14:textId="77777777" w:rsidTr="005C00A2">
        <w:tc>
          <w:tcPr>
            <w:tcW w:w="921" w:type="pct"/>
            <w:shd w:val="clear" w:color="auto" w:fill="auto"/>
          </w:tcPr>
          <w:p w14:paraId="2367C0E3" w14:textId="6BA83E75" w:rsidR="003B6F1B" w:rsidRPr="00BD787B" w:rsidRDefault="003B6F1B" w:rsidP="00967EAA">
            <w:pPr>
              <w:pStyle w:val="Tablesmalltext"/>
            </w:pPr>
            <w:r w:rsidRPr="00BD787B">
              <w:t>How does the timing and magnitude of CEW delivery affect rates of Gross Primary Productivity and Ecosystem Respiration in the lower Goulburn River?</w:t>
            </w:r>
          </w:p>
        </w:tc>
        <w:tc>
          <w:tcPr>
            <w:tcW w:w="779" w:type="pct"/>
            <w:shd w:val="clear" w:color="auto" w:fill="auto"/>
          </w:tcPr>
          <w:p w14:paraId="2367C0E4" w14:textId="77777777" w:rsidR="003B6F1B" w:rsidRPr="00BD787B" w:rsidRDefault="003B6F1B" w:rsidP="00967EAA">
            <w:pPr>
              <w:pStyle w:val="Tablesmalltext"/>
            </w:pPr>
            <w:r w:rsidRPr="00BD787B">
              <w:t>Yes</w:t>
            </w:r>
          </w:p>
        </w:tc>
        <w:tc>
          <w:tcPr>
            <w:tcW w:w="1843" w:type="pct"/>
            <w:shd w:val="clear" w:color="auto" w:fill="auto"/>
          </w:tcPr>
          <w:p w14:paraId="2367C0E5" w14:textId="1E3CBCE0" w:rsidR="003B6F1B" w:rsidRPr="00BD787B" w:rsidRDefault="003B6F1B" w:rsidP="00A70249">
            <w:pPr>
              <w:pStyle w:val="Tablesmalltext"/>
            </w:pPr>
            <w:r w:rsidRPr="00BD787B">
              <w:t xml:space="preserve">As noted above, there was no consistent immediate effect of flow increases (including those from CEW delivery) across the 4 sites on rates of either GPP or ER. However, there was a positive effect of </w:t>
            </w:r>
            <w:r w:rsidR="00A70249">
              <w:t>flow rate</w:t>
            </w:r>
            <w:r w:rsidRPr="00BD787B">
              <w:t xml:space="preserve"> on total amounts of GPP and ER. It is expected that if flows introduce nutrients there will be a post-flow lag of perhaps 10-20 days for significant increases in GPP to occur (shorter response times are expected for ER as bacterial populations increase in size more quickly than algal populations). The key point is that rates of both GPP and ER were in the lower range of normal behaviour for river systems worldwide and all variability observed occurred within these low ranges.</w:t>
            </w:r>
          </w:p>
        </w:tc>
        <w:tc>
          <w:tcPr>
            <w:tcW w:w="1456" w:type="pct"/>
            <w:shd w:val="clear" w:color="auto" w:fill="auto"/>
          </w:tcPr>
          <w:p w14:paraId="2367C0E6" w14:textId="671DC0E4" w:rsidR="003B6F1B" w:rsidRPr="00BD787B" w:rsidRDefault="003B6F1B" w:rsidP="0011547A">
            <w:pPr>
              <w:pStyle w:val="Tablesmalltext"/>
            </w:pPr>
            <w:r w:rsidRPr="00BD787B">
              <w:t xml:space="preserve">Based on simple linear regression of rates of GPP and ER, and on Bayesian models relating daily estimates of GPP and ER to </w:t>
            </w:r>
            <w:r w:rsidR="0011547A">
              <w:t>flow rate</w:t>
            </w:r>
            <w:r w:rsidRPr="00BD787B">
              <w:t>. Future models will increase the lag times considered compared to those presented here. In addition, we will be able to follow individual packets of water as each travels downstream from logger to logger. This requires excellent hydrological modelling and data regarding water velocities and transit times between each of the logger sites.</w:t>
            </w:r>
          </w:p>
        </w:tc>
      </w:tr>
      <w:tr w:rsidR="005C00A2" w:rsidRPr="00BD787B" w14:paraId="2367C0EC" w14:textId="77777777" w:rsidTr="005C00A2">
        <w:tc>
          <w:tcPr>
            <w:tcW w:w="921" w:type="pct"/>
            <w:shd w:val="clear" w:color="auto" w:fill="auto"/>
          </w:tcPr>
          <w:p w14:paraId="2367C0E8" w14:textId="77777777" w:rsidR="003B6F1B" w:rsidRPr="00BD787B" w:rsidRDefault="003B6F1B" w:rsidP="00967EAA">
            <w:pPr>
              <w:pStyle w:val="Tablesmalltext"/>
            </w:pPr>
            <w:r w:rsidRPr="00BD787B">
              <w:t>How do stream metabolism responses to CEW in the lower Goulburn River differ from CEW responses in the Edward Wakool system where the likelihood of overbank flows is higher and nutrient concentrations are generally much lower?</w:t>
            </w:r>
          </w:p>
        </w:tc>
        <w:tc>
          <w:tcPr>
            <w:tcW w:w="779" w:type="pct"/>
            <w:shd w:val="clear" w:color="auto" w:fill="auto"/>
          </w:tcPr>
          <w:p w14:paraId="2367C0E9" w14:textId="77777777" w:rsidR="003B6F1B" w:rsidRPr="00BD787B" w:rsidRDefault="003B6F1B" w:rsidP="00967EAA">
            <w:pPr>
              <w:pStyle w:val="Tablesmalltext"/>
            </w:pPr>
            <w:r w:rsidRPr="00BD787B">
              <w:t>Yes</w:t>
            </w:r>
          </w:p>
        </w:tc>
        <w:tc>
          <w:tcPr>
            <w:tcW w:w="1843" w:type="pct"/>
            <w:shd w:val="clear" w:color="auto" w:fill="auto"/>
          </w:tcPr>
          <w:p w14:paraId="2367C0EA" w14:textId="0475A512" w:rsidR="003B6F1B" w:rsidRPr="00BD787B" w:rsidRDefault="003B6F1B" w:rsidP="007045B8">
            <w:pPr>
              <w:pStyle w:val="Tablesmalltext"/>
            </w:pPr>
            <w:r w:rsidRPr="00BD787B">
              <w:t>Stream metabolism rates were slightly lower in the Goulburn River compared to the Edward-Wakool. The actual CEW and natural flows in the Edward</w:t>
            </w:r>
            <w:r w:rsidR="004C3F48">
              <w:noBreakHyphen/>
            </w:r>
            <w:r w:rsidRPr="00BD787B">
              <w:t>Wakool prevented determination of flow</w:t>
            </w:r>
            <w:r w:rsidR="004C3F48">
              <w:noBreakHyphen/>
            </w:r>
            <w:r w:rsidRPr="00BD787B">
              <w:t xml:space="preserve">metabolism relationships. In neither system did flows get out of the river channel. Both systems had very low bioavailable nutrient concentrations (especially </w:t>
            </w:r>
            <w:r w:rsidR="004C3F48">
              <w:t>phosphorus</w:t>
            </w:r>
            <w:r w:rsidRPr="00BD787B">
              <w:t xml:space="preserve">) which was </w:t>
            </w:r>
            <w:r w:rsidR="00A70249">
              <w:t xml:space="preserve">a </w:t>
            </w:r>
            <w:r w:rsidRPr="00BD787B">
              <w:t xml:space="preserve">significant constraint on GPP (and affected ER too). Very low bioavailable </w:t>
            </w:r>
            <w:r w:rsidR="004C3F48">
              <w:t>phosphorus</w:t>
            </w:r>
            <w:r w:rsidRPr="00BD787B">
              <w:t xml:space="preserve"> (and </w:t>
            </w:r>
            <w:r w:rsidR="004C3F48">
              <w:t>nitrogen</w:t>
            </w:r>
            <w:r w:rsidRPr="00BD787B">
              <w:t>) is the reason metabolic parameters are at the low end of international values.</w:t>
            </w:r>
          </w:p>
        </w:tc>
        <w:tc>
          <w:tcPr>
            <w:tcW w:w="1456" w:type="pct"/>
            <w:shd w:val="clear" w:color="auto" w:fill="auto"/>
          </w:tcPr>
          <w:p w14:paraId="2367C0EB" w14:textId="7B7DEA47" w:rsidR="003B6F1B" w:rsidRPr="00BD787B" w:rsidRDefault="003B6F1B" w:rsidP="0011547A">
            <w:pPr>
              <w:pStyle w:val="Tablesmalltext"/>
            </w:pPr>
            <w:r w:rsidRPr="00BD787B">
              <w:t xml:space="preserve">Based on daily estimates of rates of GPP and ER regressed with daily </w:t>
            </w:r>
            <w:r w:rsidR="0011547A">
              <w:t>flow rate</w:t>
            </w:r>
            <w:r w:rsidRPr="00BD787B">
              <w:t xml:space="preserve">, </w:t>
            </w:r>
            <w:r w:rsidR="004C3F48">
              <w:t>p</w:t>
            </w:r>
            <w:r w:rsidRPr="00BD787B">
              <w:t>hotosynthetically active radiation (PAR) (GPP only), and temperature. Monthly nutrient sampling was assumed to be representative of nutrient concentrations most/all of the time.</w:t>
            </w:r>
          </w:p>
        </w:tc>
      </w:tr>
    </w:tbl>
    <w:p w14:paraId="2367C0ED" w14:textId="77777777" w:rsidR="003B6F1B" w:rsidRPr="003E150C" w:rsidRDefault="003B6F1B" w:rsidP="003B6F1B">
      <w:pPr>
        <w:pStyle w:val="Heading2"/>
      </w:pPr>
      <w:bookmarkStart w:id="78" w:name="_Toc472506022"/>
      <w:r>
        <w:t>Main findings from stream metabolism monitoring program</w:t>
      </w:r>
      <w:bookmarkEnd w:id="78"/>
    </w:p>
    <w:p w14:paraId="2367C0EE" w14:textId="4751F136" w:rsidR="003B6F1B" w:rsidRDefault="003B6F1B" w:rsidP="003B6F1B">
      <w:pPr>
        <w:pStyle w:val="Para0"/>
      </w:pPr>
      <w:r>
        <w:t xml:space="preserve">The main findings from the </w:t>
      </w:r>
      <w:r w:rsidR="007045B8">
        <w:t>second</w:t>
      </w:r>
      <w:r>
        <w:t xml:space="preserve"> year o</w:t>
      </w:r>
      <w:r w:rsidR="00F41908">
        <w:t>f stream metabolism data (Aug</w:t>
      </w:r>
      <w:r>
        <w:t xml:space="preserve"> 2015 </w:t>
      </w:r>
      <w:r w:rsidR="00F41908">
        <w:t>–</w:t>
      </w:r>
      <w:r>
        <w:t>Apr 2016)</w:t>
      </w:r>
      <w:r w:rsidR="002E3F65">
        <w:t xml:space="preserve"> included</w:t>
      </w:r>
      <w:r w:rsidR="00F41908">
        <w:t>:</w:t>
      </w:r>
    </w:p>
    <w:p w14:paraId="2367C0EF" w14:textId="5B39E3F5" w:rsidR="003B6F1B" w:rsidRDefault="003B6F1B" w:rsidP="003B6F1B">
      <w:pPr>
        <w:pStyle w:val="Para0"/>
        <w:numPr>
          <w:ilvl w:val="0"/>
          <w:numId w:val="50"/>
        </w:numPr>
        <w:ind w:left="709" w:hanging="283"/>
      </w:pPr>
      <w:r>
        <w:t xml:space="preserve">Rates of Gross Primary Production (GPP) and Ecosystem Respiration (ER) showed no consistent relationship with </w:t>
      </w:r>
      <w:r w:rsidR="007F6477">
        <w:t>flow</w:t>
      </w:r>
      <w:r w:rsidR="0011547A">
        <w:t xml:space="preserve"> rate</w:t>
      </w:r>
      <w:r w:rsidR="00A47779">
        <w:t xml:space="preserve"> (Figure </w:t>
      </w:r>
      <w:r w:rsidR="00A47779">
        <w:rPr>
          <w:noProof/>
        </w:rPr>
        <w:t>4</w:t>
      </w:r>
      <w:r w:rsidR="00A47779">
        <w:noBreakHyphen/>
      </w:r>
      <w:r w:rsidR="00A47779">
        <w:rPr>
          <w:noProof/>
        </w:rPr>
        <w:t>2</w:t>
      </w:r>
      <w:r w:rsidR="00A47779">
        <w:t>)</w:t>
      </w:r>
      <w:r>
        <w:t>. There were some indications of suppression of metabolism due to dilution effects of large flow events.</w:t>
      </w:r>
    </w:p>
    <w:p w14:paraId="2367C0F0" w14:textId="5CF310CA" w:rsidR="003B6F1B" w:rsidRDefault="003B6F1B" w:rsidP="003B6F1B">
      <w:pPr>
        <w:pStyle w:val="Para0"/>
        <w:numPr>
          <w:ilvl w:val="0"/>
          <w:numId w:val="50"/>
        </w:numPr>
        <w:ind w:left="709" w:hanging="283"/>
      </w:pPr>
      <w:r>
        <w:t xml:space="preserve">In contrast, total amounts of oxygen produced (GPP) and consumed (ER) increased with </w:t>
      </w:r>
      <w:r w:rsidR="007F6477">
        <w:t>flow</w:t>
      </w:r>
      <w:r w:rsidR="0011547A">
        <w:t xml:space="preserve"> rate</w:t>
      </w:r>
      <w:r>
        <w:t>, with a stronger effect on GPP. The relative importance of metabolic rates versus total amounts depends on whether immediate benefits for the lower Goulburn River (rates) or for receiving waters downstream such as the lower Murray River (total amounts)</w:t>
      </w:r>
      <w:r w:rsidR="00E35956">
        <w:t xml:space="preserve"> are considered</w:t>
      </w:r>
      <w:r>
        <w:t>.</w:t>
      </w:r>
    </w:p>
    <w:p w14:paraId="2367C0F2" w14:textId="75CEFC5D" w:rsidR="003B6F1B" w:rsidRDefault="003B6F1B" w:rsidP="003B6F1B">
      <w:pPr>
        <w:pStyle w:val="Para0"/>
        <w:numPr>
          <w:ilvl w:val="0"/>
          <w:numId w:val="50"/>
        </w:numPr>
        <w:ind w:left="709" w:hanging="283"/>
      </w:pPr>
      <w:r>
        <w:t>Stream metabolism</w:t>
      </w:r>
      <w:r w:rsidR="00FD1473">
        <w:t>,</w:t>
      </w:r>
      <w:r>
        <w:t xml:space="preserve"> and hence the energy base of the aquatic food</w:t>
      </w:r>
      <w:r w:rsidR="00A36FE8">
        <w:t xml:space="preserve"> </w:t>
      </w:r>
      <w:r>
        <w:t>webs</w:t>
      </w:r>
      <w:r w:rsidR="00FD1473">
        <w:t>,</w:t>
      </w:r>
      <w:r>
        <w:t xml:space="preserve"> was almost certainly constrained by very low bioavailable nutrient concentrations, most notably phosphate which was typically only 0.003 mg P/L. Again as noted in 2014</w:t>
      </w:r>
      <w:r w:rsidR="00FD1473">
        <w:rPr>
          <w:rFonts w:cs="Arial"/>
        </w:rPr>
        <w:t>–</w:t>
      </w:r>
      <w:r>
        <w:t>15, these concentrations are marginally lower than median values measured over the last decade at McCoy’s Bridge.</w:t>
      </w:r>
    </w:p>
    <w:p w14:paraId="6B23A5D6" w14:textId="07F290AD" w:rsidR="00A47779" w:rsidRDefault="00A47779" w:rsidP="00A47779">
      <w:pPr>
        <w:pStyle w:val="Para0"/>
        <w:spacing w:before="0" w:after="0"/>
        <w:jc w:val="center"/>
      </w:pPr>
      <w:r w:rsidRPr="00A47779">
        <w:rPr>
          <w:noProof/>
          <w:lang w:val="en-AU" w:eastAsia="en-AU"/>
        </w:rPr>
        <w:drawing>
          <wp:inline distT="0" distB="0" distL="0" distR="0" wp14:anchorId="3379CB64" wp14:editId="381A1428">
            <wp:extent cx="5356994" cy="3600000"/>
            <wp:effectExtent l="0" t="0" r="0" b="0"/>
            <wp:docPr id="1177"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356994" cy="3600000"/>
                    </a:xfrm>
                    <a:prstGeom prst="rect">
                      <a:avLst/>
                    </a:prstGeom>
                    <a:noFill/>
                    <a:ln w="9525">
                      <a:noFill/>
                      <a:miter lim="800000"/>
                      <a:headEnd/>
                      <a:tailEnd/>
                    </a:ln>
                  </pic:spPr>
                </pic:pic>
              </a:graphicData>
            </a:graphic>
          </wp:inline>
        </w:drawing>
      </w:r>
    </w:p>
    <w:p w14:paraId="519DF2D6" w14:textId="3779DB31" w:rsidR="00A47779" w:rsidRPr="00F74B52" w:rsidRDefault="00A47779" w:rsidP="00A47779">
      <w:pPr>
        <w:pStyle w:val="Caption"/>
        <w:spacing w:before="0"/>
        <w:rPr>
          <w:b w:val="0"/>
        </w:rPr>
      </w:pPr>
      <w:bookmarkStart w:id="79" w:name="_Ref470249837"/>
      <w:bookmarkStart w:id="80" w:name="_Toc472506148"/>
      <w:r>
        <w:t xml:space="preserve">Figure </w:t>
      </w:r>
      <w:r>
        <w:rPr>
          <w:noProof/>
        </w:rPr>
        <w:t>4</w:t>
      </w:r>
      <w:r>
        <w:noBreakHyphen/>
      </w:r>
      <w:r>
        <w:rPr>
          <w:noProof/>
        </w:rPr>
        <w:t>2</w:t>
      </w:r>
      <w:bookmarkEnd w:id="79"/>
      <w:r>
        <w:t xml:space="preserve">. </w:t>
      </w:r>
      <w:r w:rsidRPr="00F74B52">
        <w:t xml:space="preserve">Stream Metabolism-Flow Relationships for </w:t>
      </w:r>
      <w:r>
        <w:t>Day Rd</w:t>
      </w:r>
      <w:r w:rsidRPr="00F74B52">
        <w:t xml:space="preserve"> (Zone 1) from </w:t>
      </w:r>
      <w:r>
        <w:t>August 2015</w:t>
      </w:r>
      <w:r w:rsidRPr="00F74B52">
        <w:t xml:space="preserve"> to April 201</w:t>
      </w:r>
      <w:r>
        <w:t>6</w:t>
      </w:r>
      <w:r w:rsidRPr="00F74B52">
        <w:t>.</w:t>
      </w:r>
      <w:bookmarkEnd w:id="80"/>
    </w:p>
    <w:p w14:paraId="2367C0F3" w14:textId="4902D2AF" w:rsidR="003B6F1B" w:rsidRDefault="003B6F1B" w:rsidP="003B6F1B">
      <w:pPr>
        <w:pStyle w:val="Para0"/>
      </w:pPr>
      <w:r>
        <w:t xml:space="preserve">Rates of Gross Primary Production (GPP) and Ecosystem Respiration (ER) vary with flow but </w:t>
      </w:r>
      <w:r w:rsidR="00FD1473">
        <w:t xml:space="preserve">still sit </w:t>
      </w:r>
      <w:r>
        <w:t xml:space="preserve">within a small range at the lower end of rates observed in river systems around the world. Whether these rates are ‘low’ or are typical of Australian lowland river systems, </w:t>
      </w:r>
      <w:r w:rsidR="00F41908">
        <w:t>will</w:t>
      </w:r>
      <w:r>
        <w:t xml:space="preserve"> become more apparent as the LTIM </w:t>
      </w:r>
      <w:r w:rsidR="00642D82">
        <w:t xml:space="preserve">Project </w:t>
      </w:r>
      <w:r>
        <w:t>progresses.</w:t>
      </w:r>
    </w:p>
    <w:p w14:paraId="2367C0FA" w14:textId="629F29C1" w:rsidR="00277854" w:rsidRDefault="000667B5" w:rsidP="005505DA">
      <w:pPr>
        <w:pStyle w:val="Heading2"/>
      </w:pPr>
      <w:bookmarkStart w:id="81" w:name="_Toc472506023"/>
      <w:r>
        <w:t>Discussion</w:t>
      </w:r>
      <w:r w:rsidR="00903A3D">
        <w:t>,</w:t>
      </w:r>
      <w:r>
        <w:t xml:space="preserve"> </w:t>
      </w:r>
      <w:r w:rsidR="00903A3D">
        <w:t>I</w:t>
      </w:r>
      <w:r>
        <w:t xml:space="preserve">mplications </w:t>
      </w:r>
      <w:r w:rsidR="00903A3D">
        <w:t xml:space="preserve">and Recommendations </w:t>
      </w:r>
      <w:r>
        <w:t>for Commonwealth Environmental Water</w:t>
      </w:r>
      <w:bookmarkEnd w:id="81"/>
    </w:p>
    <w:p w14:paraId="2B07F661" w14:textId="0D0840D4" w:rsidR="005505DA" w:rsidRDefault="005505DA" w:rsidP="005505DA">
      <w:pPr>
        <w:pStyle w:val="Para0"/>
      </w:pPr>
      <w:r>
        <w:t>Flow rates experienced during the 2015</w:t>
      </w:r>
      <w:r>
        <w:rPr>
          <w:rFonts w:cs="Arial"/>
        </w:rPr>
        <w:t>–</w:t>
      </w:r>
      <w:r>
        <w:t xml:space="preserve">16 monitoring period meant that water was always retained within the river channel, rather than reconnecting major backwaters or accessing the floodplain. Hence there was no significant introduction of nutrients and organic carbon into the river. Higher flows are required to facilitate reconnection, </w:t>
      </w:r>
      <w:r w:rsidR="00DE06F0">
        <w:t>with approximately 18,000 to 19,000 ML/d required to provide substantial reconnection of flood runners below bankfull level (GBCMA, unpubl.). W</w:t>
      </w:r>
      <w:r>
        <w:t xml:space="preserve">hile </w:t>
      </w:r>
      <w:r w:rsidR="00DE06F0">
        <w:t>such flows</w:t>
      </w:r>
      <w:r>
        <w:t xml:space="preserve"> are allowed-for in environmental flows planning, they are currently constrained by third party risks</w:t>
      </w:r>
      <w:r w:rsidR="00DE06F0">
        <w:t xml:space="preserve"> and infrastructure limitations</w:t>
      </w:r>
      <w:r>
        <w:t>.</w:t>
      </w:r>
    </w:p>
    <w:p w14:paraId="7C1E9F55" w14:textId="2891A4E0" w:rsidR="00903A3D" w:rsidRDefault="005505DA" w:rsidP="005505DA">
      <w:pPr>
        <w:pStyle w:val="Para0"/>
      </w:pPr>
      <w:r>
        <w:t xml:space="preserve">The natural floods that occurred in September 2016 will provide an opportunity to test this hypothesis, although data from the McCoy’s Bridge logger </w:t>
      </w:r>
      <w:r w:rsidR="00E35956">
        <w:t xml:space="preserve">may not be </w:t>
      </w:r>
      <w:r w:rsidR="00054ACE">
        <w:t xml:space="preserve">able to be </w:t>
      </w:r>
      <w:r w:rsidR="00E35956">
        <w:t xml:space="preserve">used </w:t>
      </w:r>
      <w:r>
        <w:t xml:space="preserve">because the extended inundation likely resulted in data being overwritten while </w:t>
      </w:r>
      <w:r w:rsidR="00E35956">
        <w:t>the logger could not be retrieved</w:t>
      </w:r>
      <w:r>
        <w:t>. Flooding results will be looked at.</w:t>
      </w:r>
      <w:r w:rsidR="00054ACE">
        <w:t xml:space="preserve"> </w:t>
      </w:r>
      <w:r w:rsidR="00903A3D">
        <w:t>In future however, it is likely that third party constraints will continue to restrict the amount of benefit stream metabolism that can be achieved using Commonwealth environmental water. Relaxation of constraints should remain a priority for further research.</w:t>
      </w:r>
    </w:p>
    <w:p w14:paraId="2367C0FB" w14:textId="132C1F4E" w:rsidR="000A3D23" w:rsidRDefault="005505DA" w:rsidP="003B6F1B">
      <w:pPr>
        <w:pStyle w:val="Para0"/>
      </w:pPr>
      <w:r>
        <w:t>In 2015-16 there were several instances of very low DO that raise some concerns about the immediate effects on aquatic biota. These poor water quality events were of short duration (typically 3-4 days). It is strongly suspected that the origin of the poor water quality lies within the Nagambie Lakes or originates even further upstream. Of highest relevance to this project, it is readily apparent that the reaeration rate and gross primary production rate are both insufficient (singly and in combination) to overcome this low DO further downstream. This is noted as matter for attention over summer, especially if these low DO events reoccur in 2016-17.</w:t>
      </w:r>
    </w:p>
    <w:p w14:paraId="2367C0FD" w14:textId="77777777" w:rsidR="001D7606" w:rsidRDefault="001D7606" w:rsidP="001D7606">
      <w:pPr>
        <w:pStyle w:val="Heading1"/>
      </w:pPr>
      <w:bookmarkStart w:id="82" w:name="_Toc469406546"/>
      <w:bookmarkStart w:id="83" w:name="_Toc418852321"/>
      <w:bookmarkStart w:id="84" w:name="_Toc430418244"/>
      <w:bookmarkStart w:id="85" w:name="_Toc465090778"/>
      <w:bookmarkStart w:id="86" w:name="_Toc472506024"/>
      <w:bookmarkEnd w:id="82"/>
      <w:r>
        <w:t>Macroinvertebrates</w:t>
      </w:r>
      <w:bookmarkEnd w:id="83"/>
      <w:bookmarkEnd w:id="84"/>
      <w:bookmarkEnd w:id="85"/>
      <w:bookmarkEnd w:id="86"/>
    </w:p>
    <w:p w14:paraId="2367C0FE" w14:textId="63DE5393" w:rsidR="00FF263D" w:rsidRDefault="00C46522" w:rsidP="00D02592">
      <w:pPr>
        <w:pStyle w:val="Para0"/>
      </w:pPr>
      <w:r>
        <w:t>Macroinvertebrates are an important component of aquatic ecosystems, providing essential services for ecosystem functioning such as nutrient cycling. Macroinvertebrates form a key component of the diets of many native fish species and other vertebrates, so an important aspect of understanding how Commonwealth environmental water affects native fish is to determine how it affects their prey</w:t>
      </w:r>
      <w:r w:rsidR="00A65BB4">
        <w:t>.</w:t>
      </w:r>
    </w:p>
    <w:p w14:paraId="2367C0FF" w14:textId="08F4F9A4" w:rsidR="00D02592" w:rsidRDefault="00D02592" w:rsidP="00D02592">
      <w:pPr>
        <w:pStyle w:val="Para0"/>
      </w:pPr>
      <w:r>
        <w:t>Macroinvertebrate objectives were measured in relation to Commonwealth environmental water delivered as a spring fresh in 2015. Sampling occurred before (1</w:t>
      </w:r>
      <w:r w:rsidRPr="00EB7C36">
        <w:rPr>
          <w:vertAlign w:val="superscript"/>
        </w:rPr>
        <w:t>st</w:t>
      </w:r>
      <w:r>
        <w:t xml:space="preserve"> August to 1</w:t>
      </w:r>
      <w:r w:rsidRPr="002E6E9D">
        <w:rPr>
          <w:vertAlign w:val="superscript"/>
        </w:rPr>
        <w:t>st</w:t>
      </w:r>
      <w:r>
        <w:t xml:space="preserve"> October), during (1</w:t>
      </w:r>
      <w:r w:rsidRPr="002E6E9D">
        <w:rPr>
          <w:vertAlign w:val="superscript"/>
        </w:rPr>
        <w:t>st</w:t>
      </w:r>
      <w:r>
        <w:t xml:space="preserve"> October to 9</w:t>
      </w:r>
      <w:r w:rsidRPr="002E6E9D">
        <w:rPr>
          <w:vertAlign w:val="superscript"/>
        </w:rPr>
        <w:t>th</w:t>
      </w:r>
      <w:r>
        <w:t xml:space="preserve"> October) and after (4</w:t>
      </w:r>
      <w:r w:rsidRPr="002E6E9D">
        <w:rPr>
          <w:vertAlign w:val="superscript"/>
        </w:rPr>
        <w:t>th</w:t>
      </w:r>
      <w:r>
        <w:t xml:space="preserve"> November to 9</w:t>
      </w:r>
      <w:r w:rsidRPr="002E6E9D">
        <w:rPr>
          <w:vertAlign w:val="superscript"/>
        </w:rPr>
        <w:t>th</w:t>
      </w:r>
      <w:r>
        <w:t xml:space="preserve"> December) the spring fresh. The spring fresh was delivered to promote bank vegetation and was expected to also increase macroinvertebrate diversity</w:t>
      </w:r>
      <w:r w:rsidR="004F3D62">
        <w:t xml:space="preserve"> (number of taxa)</w:t>
      </w:r>
      <w:r>
        <w:t>, abundance</w:t>
      </w:r>
      <w:r w:rsidR="00A65BB4">
        <w:t xml:space="preserve"> (the number of animals)</w:t>
      </w:r>
      <w:r>
        <w:t>, biomass</w:t>
      </w:r>
      <w:r w:rsidR="00A65BB4">
        <w:t xml:space="preserve"> (their total weight)</w:t>
      </w:r>
      <w:r>
        <w:t xml:space="preserve"> and adult emergence.</w:t>
      </w:r>
    </w:p>
    <w:p w14:paraId="2367C101" w14:textId="68396A9D" w:rsidR="00D02592" w:rsidRDefault="00FA013F" w:rsidP="00D02592">
      <w:pPr>
        <w:pStyle w:val="Para0"/>
      </w:pPr>
      <w:r>
        <w:t xml:space="preserve">Three methods were employed to assess the effects of </w:t>
      </w:r>
      <w:r w:rsidR="00CA72E7">
        <w:t>Commonwealth environmental water</w:t>
      </w:r>
      <w:r>
        <w:t xml:space="preserve"> on macroinvertebrates in the Goulburn River: artificial substrate</w:t>
      </w:r>
      <w:r w:rsidR="008D6C5F">
        <w:t>s,</w:t>
      </w:r>
      <w:r>
        <w:t xml:space="preserve"> which consist of a plastic mesh cylinder containing a</w:t>
      </w:r>
      <w:r w:rsidR="008436D8">
        <w:t xml:space="preserve"> substrate</w:t>
      </w:r>
      <w:r>
        <w:t xml:space="preserve"> (onion bags) for macroinvertebrates to colonise; replicated edge sweep samples, </w:t>
      </w:r>
      <w:r w:rsidR="008D6C5F">
        <w:t xml:space="preserve">which </w:t>
      </w:r>
      <w:r>
        <w:rPr>
          <w:rFonts w:cs="Arial"/>
        </w:rPr>
        <w:t>involv</w:t>
      </w:r>
      <w:r w:rsidR="008D6C5F">
        <w:rPr>
          <w:rFonts w:cs="Arial"/>
        </w:rPr>
        <w:t>e</w:t>
      </w:r>
      <w:r>
        <w:rPr>
          <w:rFonts w:cs="Arial"/>
        </w:rPr>
        <w:t xml:space="preserve"> assessing the major edge habitat types present using a sweep net; and yellow sticky traps </w:t>
      </w:r>
      <w:r w:rsidR="00A65BB4">
        <w:rPr>
          <w:rFonts w:cs="Arial"/>
        </w:rPr>
        <w:t xml:space="preserve">that </w:t>
      </w:r>
      <w:r>
        <w:rPr>
          <w:rFonts w:cs="Arial"/>
        </w:rPr>
        <w:t>were used to capture adult macroinvertebrates</w:t>
      </w:r>
      <w:r>
        <w:t xml:space="preserve">. The methods were used at two sites: the impact site (Goulburn River at </w:t>
      </w:r>
      <w:r w:rsidR="003E5E6D">
        <w:t>McCoy’s</w:t>
      </w:r>
      <w:r>
        <w:t xml:space="preserve"> Bridge), which received environmental water, and the control site (Broken River at Shepparton East), which does not receive environmental water.</w:t>
      </w:r>
      <w:r w:rsidR="00A65BB4">
        <w:t xml:space="preserve"> </w:t>
      </w:r>
      <w:r w:rsidR="00D02592">
        <w:t>The derivation of results</w:t>
      </w:r>
      <w:r w:rsidR="00A65BB4">
        <w:t>, issues encountered,</w:t>
      </w:r>
      <w:r w:rsidR="00D02592">
        <w:t xml:space="preserve"> and more detailed analyses are included in </w:t>
      </w:r>
      <w:r w:rsidR="00B90AC0">
        <w:t>Appendix D</w:t>
      </w:r>
      <w:r w:rsidR="00D02592">
        <w:t>.</w:t>
      </w:r>
    </w:p>
    <w:p w14:paraId="2367C102" w14:textId="77777777" w:rsidR="00D02592" w:rsidRDefault="00D02592" w:rsidP="00D02592">
      <w:pPr>
        <w:pStyle w:val="Heading2"/>
      </w:pPr>
      <w:bookmarkStart w:id="87" w:name="_Toc429920375"/>
      <w:bookmarkStart w:id="88" w:name="_Toc430418240"/>
      <w:bookmarkStart w:id="89" w:name="_Toc472506025"/>
      <w:r>
        <w:t>Evaluation</w:t>
      </w:r>
      <w:bookmarkEnd w:id="87"/>
      <w:bookmarkEnd w:id="88"/>
      <w:bookmarkEnd w:id="89"/>
    </w:p>
    <w:p w14:paraId="2367C103" w14:textId="77777777" w:rsidR="00D02592" w:rsidRDefault="00D02592" w:rsidP="00D02592">
      <w:pPr>
        <w:pStyle w:val="Heading3"/>
      </w:pPr>
      <w:bookmarkStart w:id="90" w:name="_Toc429920377"/>
      <w:bookmarkStart w:id="91" w:name="_Toc430418242"/>
      <w:bookmarkStart w:id="92" w:name="_Toc472506026"/>
      <w:r>
        <w:t>Area specific evaluation questions</w:t>
      </w:r>
      <w:bookmarkEnd w:id="90"/>
      <w:bookmarkEnd w:id="91"/>
      <w:bookmarkEnd w:id="92"/>
    </w:p>
    <w:tbl>
      <w:tblPr>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810"/>
        <w:gridCol w:w="1531"/>
        <w:gridCol w:w="3203"/>
        <w:gridCol w:w="3279"/>
      </w:tblGrid>
      <w:tr w:rsidR="00BD787B" w:rsidRPr="00BD787B" w14:paraId="2367C108" w14:textId="77777777" w:rsidTr="00FD1473">
        <w:trPr>
          <w:cantSplit/>
          <w:tblHeader/>
        </w:trPr>
        <w:tc>
          <w:tcPr>
            <w:tcW w:w="921" w:type="pct"/>
            <w:tcBorders>
              <w:right w:val="single" w:sz="4" w:space="0" w:color="FFFFFF"/>
            </w:tcBorders>
            <w:shd w:val="clear" w:color="auto" w:fill="17365D" w:themeFill="text2" w:themeFillShade="BF"/>
          </w:tcPr>
          <w:p w14:paraId="2367C104" w14:textId="77777777" w:rsidR="00D02592" w:rsidRPr="00BD787B" w:rsidRDefault="00D02592" w:rsidP="003C3CC1">
            <w:pPr>
              <w:pStyle w:val="Tablesmallheading"/>
            </w:pPr>
            <w:r w:rsidRPr="00BD787B">
              <w:t>Question</w:t>
            </w:r>
          </w:p>
        </w:tc>
        <w:tc>
          <w:tcPr>
            <w:tcW w:w="779" w:type="pct"/>
            <w:tcBorders>
              <w:left w:val="single" w:sz="4" w:space="0" w:color="FFFFFF"/>
              <w:right w:val="single" w:sz="4" w:space="0" w:color="FFFFFF"/>
            </w:tcBorders>
            <w:shd w:val="clear" w:color="auto" w:fill="17365D" w:themeFill="text2" w:themeFillShade="BF"/>
          </w:tcPr>
          <w:p w14:paraId="2367C105" w14:textId="77777777" w:rsidR="00D02592" w:rsidRPr="00BD787B" w:rsidRDefault="00D02592" w:rsidP="003C3CC1">
            <w:pPr>
              <w:pStyle w:val="Tablesmallheading"/>
            </w:pPr>
            <w:r w:rsidRPr="00BD787B">
              <w:t>Were appropriate flows provided?</w:t>
            </w:r>
          </w:p>
        </w:tc>
        <w:tc>
          <w:tcPr>
            <w:tcW w:w="1630" w:type="pct"/>
            <w:tcBorders>
              <w:left w:val="single" w:sz="4" w:space="0" w:color="FFFFFF"/>
              <w:right w:val="single" w:sz="4" w:space="0" w:color="FFFFFF"/>
            </w:tcBorders>
            <w:shd w:val="clear" w:color="auto" w:fill="17365D" w:themeFill="text2" w:themeFillShade="BF"/>
          </w:tcPr>
          <w:p w14:paraId="2367C106" w14:textId="77777777" w:rsidR="00D02592" w:rsidRPr="00BD787B" w:rsidRDefault="00D02592" w:rsidP="003C3CC1">
            <w:pPr>
              <w:pStyle w:val="Tablesmallheading"/>
            </w:pPr>
            <w:r w:rsidRPr="00BD787B">
              <w:t>Effect of environmental flows</w:t>
            </w:r>
          </w:p>
        </w:tc>
        <w:tc>
          <w:tcPr>
            <w:tcW w:w="1669" w:type="pct"/>
            <w:tcBorders>
              <w:left w:val="single" w:sz="4" w:space="0" w:color="FFFFFF"/>
            </w:tcBorders>
            <w:shd w:val="clear" w:color="auto" w:fill="17365D" w:themeFill="text2" w:themeFillShade="BF"/>
          </w:tcPr>
          <w:p w14:paraId="2367C107" w14:textId="77777777" w:rsidR="00D02592" w:rsidRPr="00BD787B" w:rsidRDefault="00D02592" w:rsidP="003C3CC1">
            <w:pPr>
              <w:pStyle w:val="Tablesmallheading"/>
            </w:pPr>
            <w:r w:rsidRPr="00BD787B">
              <w:t>What information was the evaluation based on?</w:t>
            </w:r>
          </w:p>
        </w:tc>
      </w:tr>
      <w:tr w:rsidR="00BD787B" w:rsidRPr="00BD787B" w14:paraId="2367C10D" w14:textId="77777777" w:rsidTr="00BD787B">
        <w:trPr>
          <w:cantSplit/>
        </w:trPr>
        <w:tc>
          <w:tcPr>
            <w:tcW w:w="921" w:type="pct"/>
            <w:shd w:val="clear" w:color="auto" w:fill="auto"/>
          </w:tcPr>
          <w:p w14:paraId="2367C109" w14:textId="77777777" w:rsidR="00D02592" w:rsidRPr="00BD787B" w:rsidRDefault="00D02592" w:rsidP="003C3CC1">
            <w:pPr>
              <w:pStyle w:val="Tablesmalltext"/>
            </w:pPr>
            <w:r w:rsidRPr="00BD787B">
              <w:t>What did CEW contribute to macroinvertebrate diversity in the lower Goulburn River?</w:t>
            </w:r>
          </w:p>
        </w:tc>
        <w:tc>
          <w:tcPr>
            <w:tcW w:w="779" w:type="pct"/>
            <w:shd w:val="clear" w:color="auto" w:fill="auto"/>
          </w:tcPr>
          <w:p w14:paraId="2367C10A" w14:textId="77777777" w:rsidR="00D02592" w:rsidRPr="00BD787B" w:rsidRDefault="00D02592" w:rsidP="003C3CC1">
            <w:pPr>
              <w:pStyle w:val="Tablesmalltext"/>
            </w:pPr>
            <w:r w:rsidRPr="00BD787B">
              <w:t>Unknown.</w:t>
            </w:r>
          </w:p>
        </w:tc>
        <w:tc>
          <w:tcPr>
            <w:tcW w:w="1630" w:type="pct"/>
            <w:shd w:val="clear" w:color="auto" w:fill="auto"/>
          </w:tcPr>
          <w:p w14:paraId="2367C10B" w14:textId="63390851" w:rsidR="00D02592" w:rsidRPr="00BD787B" w:rsidRDefault="00D02592" w:rsidP="00FD1473">
            <w:pPr>
              <w:pStyle w:val="Tablesmalltext"/>
            </w:pPr>
            <w:r w:rsidRPr="00BD787B">
              <w:t>Environmental flows did not appear to affect macroinvertebrate diversity in the lower Goulburn River. This is consistent with previous sampling (2014</w:t>
            </w:r>
            <w:r w:rsidR="00FD1473">
              <w:rPr>
                <w:rFonts w:cs="Arial"/>
              </w:rPr>
              <w:t>–</w:t>
            </w:r>
            <w:r w:rsidRPr="00BD787B">
              <w:t>15)</w:t>
            </w:r>
          </w:p>
        </w:tc>
        <w:tc>
          <w:tcPr>
            <w:tcW w:w="1669" w:type="pct"/>
            <w:shd w:val="clear" w:color="auto" w:fill="auto"/>
          </w:tcPr>
          <w:p w14:paraId="2367C10C" w14:textId="233A3572" w:rsidR="00D02592" w:rsidRPr="00BD787B" w:rsidRDefault="00D02592" w:rsidP="00FD1473">
            <w:pPr>
              <w:pStyle w:val="Tablesmalltext"/>
            </w:pPr>
            <w:r w:rsidRPr="00BD787B">
              <w:t>Qualitative analysis of monitored results from the 2015</w:t>
            </w:r>
            <w:r w:rsidR="00FD1473">
              <w:rPr>
                <w:rFonts w:cs="Arial"/>
              </w:rPr>
              <w:t>–</w:t>
            </w:r>
            <w:r w:rsidRPr="00BD787B">
              <w:t>16 survey period from the three survey methods, and comparison to the first year of monitoring (2014</w:t>
            </w:r>
            <w:r w:rsidR="00FD1473">
              <w:rPr>
                <w:rFonts w:cs="Arial"/>
              </w:rPr>
              <w:t>–</w:t>
            </w:r>
            <w:r w:rsidRPr="00BD787B">
              <w:t>15).</w:t>
            </w:r>
          </w:p>
        </w:tc>
      </w:tr>
      <w:tr w:rsidR="00BD787B" w:rsidRPr="00BD787B" w14:paraId="2367C113" w14:textId="77777777" w:rsidTr="00BD787B">
        <w:trPr>
          <w:cantSplit/>
        </w:trPr>
        <w:tc>
          <w:tcPr>
            <w:tcW w:w="921" w:type="pct"/>
            <w:shd w:val="clear" w:color="auto" w:fill="auto"/>
          </w:tcPr>
          <w:p w14:paraId="2367C10E" w14:textId="77777777" w:rsidR="00D02592" w:rsidRPr="00BD787B" w:rsidRDefault="00D02592" w:rsidP="003C3CC1">
            <w:pPr>
              <w:pStyle w:val="Tablesmalltext"/>
            </w:pPr>
            <w:r w:rsidRPr="00BD787B">
              <w:t>What did CEW contribute to macroinvertebrate abundance and biomass in the lower Goulburn River?</w:t>
            </w:r>
          </w:p>
        </w:tc>
        <w:tc>
          <w:tcPr>
            <w:tcW w:w="779" w:type="pct"/>
            <w:shd w:val="clear" w:color="auto" w:fill="auto"/>
          </w:tcPr>
          <w:p w14:paraId="2367C10F" w14:textId="77777777" w:rsidR="00D02592" w:rsidRPr="00BD787B" w:rsidRDefault="00D02592" w:rsidP="003C3CC1">
            <w:pPr>
              <w:pStyle w:val="Tablesmalltext"/>
            </w:pPr>
            <w:r w:rsidRPr="00BD787B">
              <w:t>Yes.</w:t>
            </w:r>
          </w:p>
        </w:tc>
        <w:tc>
          <w:tcPr>
            <w:tcW w:w="1630" w:type="pct"/>
            <w:shd w:val="clear" w:color="auto" w:fill="auto"/>
          </w:tcPr>
          <w:p w14:paraId="2367C110" w14:textId="77777777" w:rsidR="00D02592" w:rsidRPr="00BD787B" w:rsidRDefault="00D02592" w:rsidP="003C3CC1">
            <w:pPr>
              <w:pStyle w:val="Tablesmalltext"/>
            </w:pPr>
            <w:r w:rsidRPr="00BD787B">
              <w:t>Environmental flows were associated with an increase in macroinvertebrate biomass. The abundances of some macroinvertebrate taxa also increased in association with the environmental flows.</w:t>
            </w:r>
          </w:p>
        </w:tc>
        <w:tc>
          <w:tcPr>
            <w:tcW w:w="1669" w:type="pct"/>
            <w:shd w:val="clear" w:color="auto" w:fill="auto"/>
          </w:tcPr>
          <w:p w14:paraId="2367C111" w14:textId="1195D2B0" w:rsidR="00D02592" w:rsidRPr="00BD787B" w:rsidRDefault="00D02592" w:rsidP="003C3CC1">
            <w:pPr>
              <w:pStyle w:val="Tablesmalltext"/>
            </w:pPr>
            <w:r w:rsidRPr="00BD787B">
              <w:t>Qualitative analysis of monitored results from the 2015</w:t>
            </w:r>
            <w:r w:rsidR="00FD1473">
              <w:rPr>
                <w:rFonts w:cs="Arial"/>
              </w:rPr>
              <w:t>–</w:t>
            </w:r>
            <w:r w:rsidRPr="00BD787B">
              <w:t>16 survey period (for replicated edge sweep samples and yellow sticky traps), and comparison to the first year of monitoring (2014</w:t>
            </w:r>
            <w:r w:rsidR="00FD1473">
              <w:rPr>
                <w:rFonts w:cs="Arial"/>
              </w:rPr>
              <w:t>–</w:t>
            </w:r>
            <w:r w:rsidRPr="00BD787B">
              <w:t>15).</w:t>
            </w:r>
          </w:p>
          <w:p w14:paraId="2367C112" w14:textId="77777777" w:rsidR="00D02592" w:rsidRPr="00BD787B" w:rsidRDefault="00D02592" w:rsidP="003C3CC1">
            <w:pPr>
              <w:pStyle w:val="Tablesmalltext"/>
            </w:pPr>
            <w:r w:rsidRPr="00BD787B">
              <w:t>Statistical analyses were conducted on biomass samples from edge habitats and abundance data from artificial substrates.</w:t>
            </w:r>
          </w:p>
        </w:tc>
      </w:tr>
      <w:tr w:rsidR="00BD787B" w:rsidRPr="00BD787B" w14:paraId="2367C118" w14:textId="77777777" w:rsidTr="00BD787B">
        <w:trPr>
          <w:cantSplit/>
        </w:trPr>
        <w:tc>
          <w:tcPr>
            <w:tcW w:w="921" w:type="pct"/>
            <w:shd w:val="clear" w:color="auto" w:fill="auto"/>
          </w:tcPr>
          <w:p w14:paraId="2367C114" w14:textId="77777777" w:rsidR="00D02592" w:rsidRPr="00BD787B" w:rsidRDefault="00D02592" w:rsidP="003C3CC1">
            <w:pPr>
              <w:pStyle w:val="Tablesmalltext"/>
            </w:pPr>
            <w:r w:rsidRPr="00BD787B">
              <w:t>What did CEW contribute to macroinvertebrate emergence (and hence recruitment) in the lower Goulburn River?</w:t>
            </w:r>
          </w:p>
        </w:tc>
        <w:tc>
          <w:tcPr>
            <w:tcW w:w="779" w:type="pct"/>
            <w:shd w:val="clear" w:color="auto" w:fill="auto"/>
          </w:tcPr>
          <w:p w14:paraId="2367C115" w14:textId="77777777" w:rsidR="00D02592" w:rsidRPr="00BD787B" w:rsidRDefault="00D02592" w:rsidP="003C3CC1">
            <w:pPr>
              <w:pStyle w:val="Tablesmalltext"/>
            </w:pPr>
            <w:r w:rsidRPr="00BD787B">
              <w:t>Unknown.</w:t>
            </w:r>
          </w:p>
        </w:tc>
        <w:tc>
          <w:tcPr>
            <w:tcW w:w="1630" w:type="pct"/>
            <w:shd w:val="clear" w:color="auto" w:fill="auto"/>
          </w:tcPr>
          <w:p w14:paraId="2367C116" w14:textId="77777777" w:rsidR="00D02592" w:rsidRPr="00BD787B" w:rsidRDefault="00D02592" w:rsidP="003C3CC1">
            <w:pPr>
              <w:pStyle w:val="Tablesmalltext"/>
            </w:pPr>
            <w:r w:rsidRPr="00BD787B">
              <w:t>Overall, environmental flows did not appear to stimulate macroinvertebrate emergence, although some taxa did increase in abundance during and after the environmental flow was delivered.</w:t>
            </w:r>
          </w:p>
        </w:tc>
        <w:tc>
          <w:tcPr>
            <w:tcW w:w="1669" w:type="pct"/>
            <w:shd w:val="clear" w:color="auto" w:fill="auto"/>
          </w:tcPr>
          <w:p w14:paraId="2367C117" w14:textId="77777777" w:rsidR="00D02592" w:rsidRPr="00BD787B" w:rsidRDefault="00D02592" w:rsidP="003C3CC1">
            <w:pPr>
              <w:pStyle w:val="Tablesmalltext"/>
            </w:pPr>
            <w:r w:rsidRPr="00BD787B">
              <w:t>Qualitative analysis of monitored results from the 2015-16 survey, which were compared to the first year of monitoring (2014-15).</w:t>
            </w:r>
          </w:p>
        </w:tc>
      </w:tr>
    </w:tbl>
    <w:p w14:paraId="2367C119" w14:textId="77777777" w:rsidR="00D02592" w:rsidRPr="003E150C" w:rsidRDefault="00D02592" w:rsidP="00D02592">
      <w:pPr>
        <w:pStyle w:val="Heading2"/>
      </w:pPr>
      <w:bookmarkStart w:id="93" w:name="_Toc429920378"/>
      <w:bookmarkStart w:id="94" w:name="_Toc430418243"/>
      <w:bookmarkStart w:id="95" w:name="_Toc472506027"/>
      <w:r>
        <w:t xml:space="preserve">Main findings from </w:t>
      </w:r>
      <w:bookmarkEnd w:id="93"/>
      <w:bookmarkEnd w:id="94"/>
      <w:r>
        <w:t>the macroinvertebrate monitoring program</w:t>
      </w:r>
      <w:bookmarkEnd w:id="95"/>
    </w:p>
    <w:p w14:paraId="2367C11B" w14:textId="2172859E" w:rsidR="005E473E" w:rsidRDefault="005E473E" w:rsidP="005E473E">
      <w:pPr>
        <w:pStyle w:val="Para0"/>
      </w:pPr>
      <w:r>
        <w:t>The following is a summary of results from 2014</w:t>
      </w:r>
      <w:r>
        <w:rPr>
          <w:rFonts w:cs="Arial"/>
        </w:rPr>
        <w:t>–</w:t>
      </w:r>
      <w:r>
        <w:t>15 and 2015</w:t>
      </w:r>
      <w:r>
        <w:rPr>
          <w:rFonts w:cs="Arial"/>
        </w:rPr>
        <w:t>–</w:t>
      </w:r>
      <w:r>
        <w:t xml:space="preserve">16 monitoring (unless otherwise specified), with more detailed results given in </w:t>
      </w:r>
      <w:r w:rsidR="00B90AC0">
        <w:t>Appendix D</w:t>
      </w:r>
    </w:p>
    <w:p w14:paraId="2367C11C" w14:textId="77777777" w:rsidR="00FA013F" w:rsidRDefault="00FA013F" w:rsidP="00D02592">
      <w:pPr>
        <w:pStyle w:val="Para0"/>
      </w:pPr>
      <w:r>
        <w:t>While diversity and abundance did not appear to be affected by the delivery of environmental water, there was evidence that an increase in macroinvertebrate biomass was associated with the spring fresh. The abundances of individual taxa also showed responses to environmental water</w:t>
      </w:r>
      <w:r w:rsidR="005E473E">
        <w:t>.</w:t>
      </w:r>
    </w:p>
    <w:p w14:paraId="2367C11D" w14:textId="77777777" w:rsidR="00D02592" w:rsidRPr="00F868E5" w:rsidRDefault="00D02592" w:rsidP="00D02592">
      <w:pPr>
        <w:pStyle w:val="Para0"/>
        <w:rPr>
          <w:i/>
        </w:rPr>
      </w:pPr>
      <w:r>
        <w:rPr>
          <w:i/>
        </w:rPr>
        <w:t>Artificial substrates</w:t>
      </w:r>
    </w:p>
    <w:p w14:paraId="2367C11E" w14:textId="1992A574" w:rsidR="00D02592" w:rsidRDefault="00D02592" w:rsidP="00341EE2">
      <w:pPr>
        <w:pStyle w:val="Para0"/>
        <w:numPr>
          <w:ilvl w:val="0"/>
          <w:numId w:val="50"/>
        </w:numPr>
        <w:ind w:left="709" w:hanging="283"/>
      </w:pPr>
      <w:r>
        <w:t xml:space="preserve">Diversity (number of taxa) did not show a response to </w:t>
      </w:r>
      <w:r w:rsidR="005533EC">
        <w:t>Commonwealth environmental water</w:t>
      </w:r>
      <w:r>
        <w:t>, which is consistent with Year 1 (2014</w:t>
      </w:r>
      <w:r w:rsidR="003804F9">
        <w:rPr>
          <w:rFonts w:cs="Arial"/>
        </w:rPr>
        <w:t>–</w:t>
      </w:r>
      <w:r>
        <w:t>15).</w:t>
      </w:r>
    </w:p>
    <w:p w14:paraId="2367C11F" w14:textId="51C6A951" w:rsidR="00D02592" w:rsidRPr="00D02592" w:rsidRDefault="00D02592" w:rsidP="00341EE2">
      <w:pPr>
        <w:pStyle w:val="Para0"/>
        <w:numPr>
          <w:ilvl w:val="0"/>
          <w:numId w:val="50"/>
        </w:numPr>
        <w:ind w:left="709" w:hanging="283"/>
      </w:pPr>
      <w:r>
        <w:t>Macroinvertebrate abundance decreased in both the Goulburn River and the control site (Broken River) post-</w:t>
      </w:r>
      <w:r w:rsidR="005533EC" w:rsidRPr="005533EC">
        <w:t xml:space="preserve"> </w:t>
      </w:r>
      <w:r w:rsidR="005533EC">
        <w:t>Commonwealth environmental water</w:t>
      </w:r>
      <w:r>
        <w:t xml:space="preserve"> (</w:t>
      </w:r>
      <w:r w:rsidR="00B90AC0">
        <w:t xml:space="preserve">Figure </w:t>
      </w:r>
      <w:r w:rsidR="00B90AC0">
        <w:rPr>
          <w:noProof/>
        </w:rPr>
        <w:t>5</w:t>
      </w:r>
      <w:r w:rsidR="00B90AC0">
        <w:rPr>
          <w:noProof/>
        </w:rPr>
        <w:noBreakHyphen/>
        <w:t>1</w:t>
      </w:r>
      <w:r w:rsidRPr="00D02592">
        <w:t>a), but this decrease was less severe in the Goulburn River, suggesting a beneficial effect of the spring fresh.</w:t>
      </w:r>
    </w:p>
    <w:p w14:paraId="2367C120" w14:textId="0AD9854A" w:rsidR="00D02592" w:rsidRPr="00D02592" w:rsidRDefault="00D02592" w:rsidP="00341EE2">
      <w:pPr>
        <w:pStyle w:val="Para0"/>
        <w:numPr>
          <w:ilvl w:val="0"/>
          <w:numId w:val="50"/>
        </w:numPr>
        <w:ind w:left="709" w:hanging="283"/>
      </w:pPr>
      <w:r w:rsidRPr="00D02592">
        <w:t>Macroinvertebrate biomass (for 2015</w:t>
      </w:r>
      <w:r w:rsidR="003804F9">
        <w:rPr>
          <w:rFonts w:cs="Arial"/>
        </w:rPr>
        <w:t>–</w:t>
      </w:r>
      <w:r w:rsidRPr="00D02592">
        <w:t>16 only) decreased in the Goulburn River post-</w:t>
      </w:r>
      <w:r w:rsidR="005533EC" w:rsidRPr="005533EC">
        <w:t xml:space="preserve"> </w:t>
      </w:r>
      <w:r w:rsidR="005533EC">
        <w:t>Commonwealth environmental water</w:t>
      </w:r>
      <w:r w:rsidRPr="00D02592">
        <w:t>, whereas it remained largely unchanged in the Broken River (</w:t>
      </w:r>
      <w:r w:rsidR="00B90AC0">
        <w:t xml:space="preserve">Figure </w:t>
      </w:r>
      <w:r w:rsidR="00B90AC0">
        <w:rPr>
          <w:noProof/>
        </w:rPr>
        <w:t>5</w:t>
      </w:r>
      <w:r w:rsidR="00B90AC0">
        <w:rPr>
          <w:noProof/>
        </w:rPr>
        <w:noBreakHyphen/>
        <w:t>1</w:t>
      </w:r>
      <w:r w:rsidRPr="00D02592">
        <w:t>b). This was largely due to a decrease in crustacean, EPT (Ephemeroptera, Plecoptera and Trichoptera</w:t>
      </w:r>
      <w:r w:rsidR="003804F9">
        <w:rPr>
          <w:rFonts w:cs="Arial"/>
        </w:rPr>
        <w:t>—</w:t>
      </w:r>
      <w:r w:rsidRPr="00D02592">
        <w:t>mayflies, stoneflies and caddisflies) and Odonata (dragonflies and damselflies) biomass.</w:t>
      </w:r>
    </w:p>
    <w:p w14:paraId="2367C121" w14:textId="797A336C" w:rsidR="00D02592" w:rsidRPr="00D02592" w:rsidRDefault="00D02592" w:rsidP="00341EE2">
      <w:pPr>
        <w:pStyle w:val="Para0"/>
        <w:numPr>
          <w:ilvl w:val="0"/>
          <w:numId w:val="50"/>
        </w:numPr>
        <w:ind w:left="709" w:hanging="283"/>
      </w:pPr>
      <w:r w:rsidRPr="00D02592">
        <w:t xml:space="preserve">Individual taxa that were common in both years differed in their responses to the spring fresh. For example, several taxa increased in abundance at both sites, but this increase was much greater in the Goulburn River in response to </w:t>
      </w:r>
      <w:r w:rsidR="005533EC">
        <w:t>Commonwealth environmental water</w:t>
      </w:r>
      <w:r w:rsidRPr="00D02592">
        <w:t xml:space="preserve"> (e.g. the midges </w:t>
      </w:r>
      <w:r w:rsidRPr="00D02592">
        <w:rPr>
          <w:i/>
        </w:rPr>
        <w:t>Rheotanytarsus</w:t>
      </w:r>
      <w:r w:rsidRPr="00D02592">
        <w:t xml:space="preserve"> sp. and </w:t>
      </w:r>
      <w:r w:rsidRPr="00D02592">
        <w:rPr>
          <w:i/>
        </w:rPr>
        <w:t xml:space="preserve">Cladotanytarsus </w:t>
      </w:r>
      <w:r w:rsidRPr="00D02592">
        <w:t xml:space="preserve">sp.). The mayfly </w:t>
      </w:r>
      <w:r w:rsidRPr="00D02592">
        <w:rPr>
          <w:i/>
        </w:rPr>
        <w:t xml:space="preserve">Atalophlebia </w:t>
      </w:r>
      <w:r w:rsidRPr="00D02592">
        <w:t xml:space="preserve">sp. AV6 </w:t>
      </w:r>
      <w:r w:rsidR="008D6C5F">
        <w:t xml:space="preserve">(AV6 is the voucher code; the species name is not known) </w:t>
      </w:r>
      <w:r w:rsidRPr="00D02592">
        <w:t>benefited from the spring fresh in the Goulburn River and increased in abundance post-</w:t>
      </w:r>
      <w:r w:rsidR="005533EC">
        <w:t>Commonwealth environmental water</w:t>
      </w:r>
      <w:r w:rsidRPr="00D02592">
        <w:t xml:space="preserve">, whereas it decreased in the Broken River. </w:t>
      </w:r>
      <w:r w:rsidR="003804F9">
        <w:t>However, s</w:t>
      </w:r>
      <w:r w:rsidRPr="00D02592">
        <w:t xml:space="preserve">ome taxa showed a negative response to environmental water. For example, the mayfly </w:t>
      </w:r>
      <w:r w:rsidRPr="00D02592">
        <w:rPr>
          <w:i/>
        </w:rPr>
        <w:t xml:space="preserve">Tasmanocoenis reiki </w:t>
      </w:r>
      <w:r w:rsidRPr="00D02592">
        <w:t>decreased in abundance at both sites, but this decrease was much more severe in the Goulburn River in response to environmental water.</w:t>
      </w:r>
    </w:p>
    <w:p w14:paraId="2367C122" w14:textId="5D9B7C07" w:rsidR="00D02592" w:rsidRPr="00D02592" w:rsidRDefault="00D02592" w:rsidP="00D02592">
      <w:pPr>
        <w:pStyle w:val="Para0"/>
      </w:pPr>
      <w:r w:rsidRPr="00D02592">
        <w:rPr>
          <w:i/>
        </w:rPr>
        <w:t xml:space="preserve"> Replicated edge sweep samples </w:t>
      </w:r>
      <w:r w:rsidRPr="00D02592">
        <w:t>(2015</w:t>
      </w:r>
      <w:r w:rsidR="003804F9">
        <w:rPr>
          <w:rFonts w:cs="Arial"/>
        </w:rPr>
        <w:t>–</w:t>
      </w:r>
      <w:r w:rsidRPr="00D02592">
        <w:t>16 only)</w:t>
      </w:r>
    </w:p>
    <w:p w14:paraId="2367C123" w14:textId="30F1F934" w:rsidR="00D02592" w:rsidRPr="00D02592" w:rsidRDefault="00D02592" w:rsidP="00341EE2">
      <w:pPr>
        <w:pStyle w:val="Para0"/>
        <w:numPr>
          <w:ilvl w:val="0"/>
          <w:numId w:val="50"/>
        </w:numPr>
        <w:ind w:left="709" w:hanging="283"/>
      </w:pPr>
      <w:r w:rsidRPr="00D02592">
        <w:t xml:space="preserve">There appeared to be no effect of </w:t>
      </w:r>
      <w:r w:rsidR="005533EC">
        <w:t>Commonwealth environmental water</w:t>
      </w:r>
      <w:r w:rsidRPr="00D02592">
        <w:t xml:space="preserve"> on the number of taxa in edge habitats, with species richness decreasing in both the Goulburn and Broken Rivers.</w:t>
      </w:r>
    </w:p>
    <w:p w14:paraId="2367C124" w14:textId="54A02CFD" w:rsidR="00D02592" w:rsidRPr="00D02592" w:rsidRDefault="00D02592" w:rsidP="00341EE2">
      <w:pPr>
        <w:pStyle w:val="Para0"/>
        <w:numPr>
          <w:ilvl w:val="0"/>
          <w:numId w:val="50"/>
        </w:numPr>
        <w:ind w:left="709" w:hanging="283"/>
      </w:pPr>
      <w:r w:rsidRPr="00D02592">
        <w:t>Macroinvertebrate abundance decreased in both the Goulburn and Broken Rivers, but this decrease was much less in the Goulburn River, suggesting a beneficial effect of environmental flows (</w:t>
      </w:r>
      <w:r w:rsidR="00B90AC0">
        <w:t xml:space="preserve">Figure </w:t>
      </w:r>
      <w:r w:rsidR="00B90AC0">
        <w:rPr>
          <w:noProof/>
        </w:rPr>
        <w:t>5</w:t>
      </w:r>
      <w:r w:rsidR="00B90AC0">
        <w:rPr>
          <w:noProof/>
        </w:rPr>
        <w:noBreakHyphen/>
        <w:t>1</w:t>
      </w:r>
      <w:r w:rsidRPr="00D02592">
        <w:t>c).</w:t>
      </w:r>
    </w:p>
    <w:p w14:paraId="2367C125" w14:textId="3767A580" w:rsidR="00D02592" w:rsidRPr="00D02592" w:rsidRDefault="00D02592" w:rsidP="00341EE2">
      <w:pPr>
        <w:pStyle w:val="Para0"/>
        <w:numPr>
          <w:ilvl w:val="0"/>
          <w:numId w:val="50"/>
        </w:numPr>
        <w:ind w:left="709" w:hanging="283"/>
      </w:pPr>
      <w:r w:rsidRPr="00D02592">
        <w:t xml:space="preserve">Macroinvertebrate biomass increased in the Goulburn River after environmental water was delivered whereas it decreased slightly in the Broken River; there is a 92% probability that the positive change in the Goulburn River but not the Broken was associated with </w:t>
      </w:r>
      <w:r w:rsidR="005533EC">
        <w:t>Commonwealth environmental water</w:t>
      </w:r>
      <w:r w:rsidRPr="00D02592">
        <w:t xml:space="preserve"> (</w:t>
      </w:r>
      <w:r w:rsidR="00B90AC0">
        <w:t xml:space="preserve">Figure </w:t>
      </w:r>
      <w:r w:rsidR="00B90AC0">
        <w:rPr>
          <w:noProof/>
        </w:rPr>
        <w:t>5</w:t>
      </w:r>
      <w:r w:rsidR="00B90AC0">
        <w:rPr>
          <w:noProof/>
        </w:rPr>
        <w:noBreakHyphen/>
        <w:t>1</w:t>
      </w:r>
      <w:r w:rsidRPr="00D02592">
        <w:t>d).</w:t>
      </w:r>
    </w:p>
    <w:p w14:paraId="3187C3A2" w14:textId="77777777" w:rsidR="000B5F3D" w:rsidRDefault="00D02592" w:rsidP="00341EE2">
      <w:pPr>
        <w:pStyle w:val="Para0"/>
        <w:numPr>
          <w:ilvl w:val="0"/>
          <w:numId w:val="50"/>
        </w:numPr>
        <w:ind w:left="720" w:hanging="283"/>
      </w:pPr>
      <w:r w:rsidRPr="00D02592">
        <w:t xml:space="preserve">Individual taxa showed very different responses. Some showed a clear preference for </w:t>
      </w:r>
      <w:r w:rsidR="000B5F3D">
        <w:t>one river over the other</w:t>
      </w:r>
      <w:r w:rsidRPr="00D02592">
        <w:t xml:space="preserve"> (e.g. the shrimp </w:t>
      </w:r>
      <w:r w:rsidRPr="00D02592">
        <w:rPr>
          <w:i/>
        </w:rPr>
        <w:t xml:space="preserve">Paratya australiensis </w:t>
      </w:r>
      <w:r w:rsidRPr="00D02592">
        <w:t xml:space="preserve">was only found in the Goulburn River whereas the mayfly </w:t>
      </w:r>
      <w:r w:rsidRPr="00D02592">
        <w:rPr>
          <w:i/>
        </w:rPr>
        <w:t xml:space="preserve">Offadens confluens </w:t>
      </w:r>
      <w:r w:rsidRPr="00D02592">
        <w:t>was only present in the Broken River)</w:t>
      </w:r>
      <w:r w:rsidR="000B5F3D">
        <w:t xml:space="preserve">. Other taxa displayed a preference </w:t>
      </w:r>
      <w:r w:rsidRPr="00D02592">
        <w:t xml:space="preserve">for sampling time (e.g. the Orthocladiinae midges </w:t>
      </w:r>
      <w:r w:rsidRPr="00D02592">
        <w:rPr>
          <w:i/>
        </w:rPr>
        <w:t xml:space="preserve">Cricotopus hillmani </w:t>
      </w:r>
      <w:r w:rsidRPr="00D02592">
        <w:t xml:space="preserve">and </w:t>
      </w:r>
      <w:r w:rsidRPr="00D02592">
        <w:rPr>
          <w:i/>
        </w:rPr>
        <w:t xml:space="preserve">Parakiefferiella </w:t>
      </w:r>
      <w:r w:rsidRPr="00D02592">
        <w:t xml:space="preserve">sp. were only present at both sites before the spring fresh). </w:t>
      </w:r>
    </w:p>
    <w:p w14:paraId="2367C126" w14:textId="376C1DAE" w:rsidR="00D02592" w:rsidRPr="00D02592" w:rsidRDefault="00D02592" w:rsidP="00341EE2">
      <w:pPr>
        <w:pStyle w:val="Para0"/>
        <w:numPr>
          <w:ilvl w:val="0"/>
          <w:numId w:val="50"/>
        </w:numPr>
        <w:ind w:left="720" w:hanging="283"/>
      </w:pPr>
      <w:r w:rsidRPr="00D02592">
        <w:t xml:space="preserve">The prawn </w:t>
      </w:r>
      <w:r w:rsidRPr="00D02592">
        <w:rPr>
          <w:i/>
        </w:rPr>
        <w:t xml:space="preserve">Macrobrachium australiense crassum </w:t>
      </w:r>
      <w:r w:rsidRPr="00D02592">
        <w:t xml:space="preserve">showed a positive response to </w:t>
      </w:r>
      <w:r w:rsidR="005533EC">
        <w:t>Commonwealth environmental water</w:t>
      </w:r>
      <w:r w:rsidRPr="00D02592">
        <w:t>, increasing in abundance post-</w:t>
      </w:r>
      <w:r w:rsidR="005533EC">
        <w:t>Commonwealth environmental water</w:t>
      </w:r>
      <w:r w:rsidRPr="00D02592">
        <w:t xml:space="preserve"> in the Goulburn River but not in the Broken River</w:t>
      </w:r>
      <w:r w:rsidR="000B5F3D">
        <w:t xml:space="preserve"> </w:t>
      </w:r>
      <w:r w:rsidR="008D6C5F">
        <w:t>(</w:t>
      </w:r>
      <w:r w:rsidR="000B5F3D">
        <w:t xml:space="preserve">Figure </w:t>
      </w:r>
      <w:r w:rsidR="000B5F3D">
        <w:rPr>
          <w:noProof/>
        </w:rPr>
        <w:t>5</w:t>
      </w:r>
      <w:r w:rsidR="000B5F3D">
        <w:noBreakHyphen/>
      </w:r>
      <w:r w:rsidR="000B5F3D">
        <w:rPr>
          <w:noProof/>
        </w:rPr>
        <w:t>2</w:t>
      </w:r>
      <w:r w:rsidR="008D6C5F">
        <w:t>)</w:t>
      </w:r>
      <w:r w:rsidRPr="00D02592">
        <w:t>.</w:t>
      </w:r>
    </w:p>
    <w:p w14:paraId="2367C127" w14:textId="77777777" w:rsidR="00D02592" w:rsidRPr="00D02592" w:rsidRDefault="00D02592" w:rsidP="00D02592">
      <w:pPr>
        <w:pStyle w:val="Para0"/>
        <w:rPr>
          <w:i/>
        </w:rPr>
      </w:pPr>
      <w:r w:rsidRPr="00D02592">
        <w:rPr>
          <w:i/>
        </w:rPr>
        <w:t>Yellow sticky traps</w:t>
      </w:r>
    </w:p>
    <w:p w14:paraId="6E51B4BC" w14:textId="584FC264" w:rsidR="000B5F3D" w:rsidRDefault="000B5F3D" w:rsidP="00341EE2">
      <w:pPr>
        <w:pStyle w:val="Para0"/>
        <w:numPr>
          <w:ilvl w:val="0"/>
          <w:numId w:val="50"/>
        </w:numPr>
        <w:ind w:left="709" w:hanging="283"/>
      </w:pPr>
      <w:r>
        <w:t>Far fewer adults of aquatic species were caught in sticky traps in 2015—16 (1% of total abundance) compared to 2014—15 (24%). This may be caused by the overall drier conditions over winter and spring in 2015—16.</w:t>
      </w:r>
    </w:p>
    <w:p w14:paraId="2367C129" w14:textId="2BFEBCDF" w:rsidR="00D02592" w:rsidRPr="00D02592" w:rsidRDefault="00D02592" w:rsidP="00341EE2">
      <w:pPr>
        <w:pStyle w:val="Para0"/>
        <w:numPr>
          <w:ilvl w:val="0"/>
          <w:numId w:val="50"/>
        </w:numPr>
        <w:ind w:left="709" w:hanging="283"/>
      </w:pPr>
      <w:r w:rsidRPr="00D02592">
        <w:t>The midge family Chironomidae dominated the aquatic taxa (40%), which is similar to observ</w:t>
      </w:r>
      <w:r w:rsidR="003B1C66">
        <w:t>ations</w:t>
      </w:r>
      <w:r w:rsidRPr="00D02592">
        <w:t xml:space="preserve"> in 2014</w:t>
      </w:r>
      <w:r w:rsidR="003804F9">
        <w:rPr>
          <w:rFonts w:cs="Arial"/>
        </w:rPr>
        <w:t>–</w:t>
      </w:r>
      <w:r w:rsidRPr="00D02592">
        <w:t>15. Environmental water appeared to have a negative effect on adult aquatic chironomids, with a large decrease in their abundance post-</w:t>
      </w:r>
      <w:r w:rsidR="00EA1C80" w:rsidRPr="00EA1C80">
        <w:t xml:space="preserve"> </w:t>
      </w:r>
      <w:r w:rsidR="00EA1C80">
        <w:t>Commonwealth environmental water</w:t>
      </w:r>
      <w:r w:rsidRPr="00D02592">
        <w:t xml:space="preserve"> in the Goulburn River (</w:t>
      </w:r>
      <w:r w:rsidR="00B90AC0">
        <w:t xml:space="preserve">Figure </w:t>
      </w:r>
      <w:r w:rsidR="00B90AC0">
        <w:rPr>
          <w:noProof/>
        </w:rPr>
        <w:t>5</w:t>
      </w:r>
      <w:r w:rsidR="00B90AC0">
        <w:rPr>
          <w:noProof/>
        </w:rPr>
        <w:noBreakHyphen/>
        <w:t>1</w:t>
      </w:r>
      <w:r w:rsidRPr="00D02592">
        <w:t>e). This effect was not observed in 2014</w:t>
      </w:r>
      <w:r w:rsidR="003804F9">
        <w:rPr>
          <w:rFonts w:cs="Arial"/>
        </w:rPr>
        <w:t>–</w:t>
      </w:r>
      <w:r w:rsidRPr="00D02592">
        <w:t xml:space="preserve">15. Aquatic chironomid species richness increased during and after the </w:t>
      </w:r>
      <w:r w:rsidR="00EA1C80">
        <w:t>Commonwealth environmental water</w:t>
      </w:r>
      <w:r w:rsidRPr="00D02592">
        <w:t>, but this was observed at both sites, and to a greater extent in the Broken River, so it is probably influenced by increasing ambient temperatures rather than an effect of flows.</w:t>
      </w:r>
    </w:p>
    <w:p w14:paraId="2367C12A" w14:textId="18CE9413" w:rsidR="00D02592" w:rsidRDefault="00D02592" w:rsidP="00341EE2">
      <w:pPr>
        <w:pStyle w:val="Para0"/>
        <w:numPr>
          <w:ilvl w:val="0"/>
          <w:numId w:val="50"/>
        </w:numPr>
        <w:ind w:left="709" w:hanging="283"/>
      </w:pPr>
      <w:r w:rsidRPr="00D02592">
        <w:t xml:space="preserve">Some aquatic taxa showed clear preferences for site (for example, bathroom flies Psychodidae were more abundant in the Broken River), while others </w:t>
      </w:r>
      <w:r w:rsidR="003B168A">
        <w:t xml:space="preserve">varied primarily over time </w:t>
      </w:r>
      <w:r w:rsidRPr="00D02592">
        <w:t xml:space="preserve">(e.g. adult midge </w:t>
      </w:r>
      <w:r w:rsidRPr="00D02592">
        <w:rPr>
          <w:i/>
        </w:rPr>
        <w:t xml:space="preserve">Microcricotopus parvulus </w:t>
      </w:r>
      <w:r w:rsidRPr="00D02592">
        <w:t xml:space="preserve">were not present at either site during pre-fresh sampling). The delivery of environmental water did appear to benefit some taxa, with the abundance of </w:t>
      </w:r>
      <w:r w:rsidRPr="00D02592">
        <w:rPr>
          <w:i/>
        </w:rPr>
        <w:t xml:space="preserve">M. parvulus </w:t>
      </w:r>
      <w:r w:rsidRPr="00D02592">
        <w:t>increasing post-</w:t>
      </w:r>
      <w:r w:rsidR="00EA1C80" w:rsidRPr="00EA1C80">
        <w:t xml:space="preserve"> </w:t>
      </w:r>
      <w:r w:rsidR="00EA1C80">
        <w:t>Commonwealth environmental water</w:t>
      </w:r>
      <w:r w:rsidRPr="00D02592">
        <w:t xml:space="preserve"> at the Goulburn River (compared to a large decrease in Broken River) (</w:t>
      </w:r>
      <w:r w:rsidR="00B90AC0">
        <w:t xml:space="preserve">Figure </w:t>
      </w:r>
      <w:r w:rsidR="00B90AC0">
        <w:rPr>
          <w:noProof/>
        </w:rPr>
        <w:t>5</w:t>
      </w:r>
      <w:r w:rsidR="00B90AC0">
        <w:rPr>
          <w:noProof/>
        </w:rPr>
        <w:noBreakHyphen/>
        <w:t>1</w:t>
      </w:r>
      <w:r w:rsidRPr="00D02592">
        <w:t>f).</w:t>
      </w:r>
    </w:p>
    <w:p w14:paraId="2367C12B" w14:textId="7DA555CE" w:rsidR="00D02592" w:rsidRDefault="00E35956" w:rsidP="00D85FFB">
      <w:pPr>
        <w:pStyle w:val="Para0"/>
        <w:jc w:val="center"/>
      </w:pPr>
      <w:r>
        <w:rPr>
          <w:noProof/>
          <w:lang w:val="en-AU" w:eastAsia="en-AU"/>
        </w:rPr>
        <mc:AlternateContent>
          <mc:Choice Requires="wps">
            <w:drawing>
              <wp:anchor distT="0" distB="0" distL="114300" distR="114300" simplePos="0" relativeHeight="251789312" behindDoc="0" locked="0" layoutInCell="1" allowOverlap="1" wp14:anchorId="4AD9B7DF" wp14:editId="4AD3EC59">
                <wp:simplePos x="0" y="0"/>
                <wp:positionH relativeFrom="column">
                  <wp:posOffset>2098040</wp:posOffset>
                </wp:positionH>
                <wp:positionV relativeFrom="paragraph">
                  <wp:posOffset>5067935</wp:posOffset>
                </wp:positionV>
                <wp:extent cx="3009900" cy="2571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09900" cy="257175"/>
                        </a:xfrm>
                        <a:prstGeom prst="rect">
                          <a:avLst/>
                        </a:prstGeom>
                        <a:noFill/>
                        <a:ln w="6350">
                          <a:noFill/>
                        </a:ln>
                      </wps:spPr>
                      <wps:txbx>
                        <w:txbxContent>
                          <w:p w14:paraId="181F8B40" w14:textId="16976F4C" w:rsidR="00D37C4F" w:rsidRPr="00E35956" w:rsidRDefault="00D37C4F">
                            <w:pPr>
                              <w:rPr>
                                <w:sz w:val="16"/>
                                <w:lang w:val="en-US"/>
                              </w:rPr>
                            </w:pPr>
                            <w:r w:rsidRPr="00E35956">
                              <w:rPr>
                                <w:sz w:val="16"/>
                                <w:lang w:val="en-US"/>
                              </w:rPr>
                              <w:t>Blue: pre-CEW, Green: during CEW, Red: post-CEW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B7DF" id="Text Box 2" o:spid="_x0000_s1028" type="#_x0000_t202" style="position:absolute;left:0;text-align:left;margin-left:165.2pt;margin-top:399.05pt;width:237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" filled="f" stroked="f" strokeweight=".5pt">
                <v:textbox>
                  <w:txbxContent>
                    <w:p w14:paraId="181F8B40" w14:textId="16976F4C" w:rsidR="00D37C4F" w:rsidRPr="00E35956" w:rsidRDefault="00D37C4F">
                      <w:pPr>
                        <w:rPr>
                          <w:sz w:val="16"/>
                          <w:lang w:val="en-US"/>
                        </w:rPr>
                      </w:pPr>
                      <w:r w:rsidRPr="00E35956">
                        <w:rPr>
                          <w:sz w:val="16"/>
                          <w:lang w:val="en-US"/>
                        </w:rPr>
                        <w:t>Blue: pre-CEW, Green: during CEW, Red: post-CEW</w:t>
                      </w:r>
                    </w:p>
                  </w:txbxContent>
                </v:textbox>
              </v:shape>
            </w:pict>
          </mc:Fallback>
        </mc:AlternateContent>
      </w:r>
      <w:r w:rsidR="00ED39DE">
        <w:rPr>
          <w:noProof/>
          <w:lang w:val="en-AU" w:eastAsia="en-AU"/>
        </w:rPr>
        <w:drawing>
          <wp:inline distT="0" distB="0" distL="0" distR="0" wp14:anchorId="2367CEAC" wp14:editId="2367CEAD">
            <wp:extent cx="5891530" cy="5212080"/>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891530" cy="5212080"/>
                    </a:xfrm>
                    <a:prstGeom prst="rect">
                      <a:avLst/>
                    </a:prstGeom>
                    <a:noFill/>
                    <a:ln w="9525">
                      <a:noFill/>
                      <a:miter lim="800000"/>
                      <a:headEnd/>
                      <a:tailEnd/>
                    </a:ln>
                  </pic:spPr>
                </pic:pic>
              </a:graphicData>
            </a:graphic>
          </wp:inline>
        </w:drawing>
      </w:r>
    </w:p>
    <w:p w14:paraId="2367C12C" w14:textId="3DD3C2B8" w:rsidR="00D02592" w:rsidRDefault="00D02592" w:rsidP="00D02592">
      <w:pPr>
        <w:pStyle w:val="Caption"/>
      </w:pPr>
      <w:bookmarkStart w:id="96" w:name="_Ref465188655"/>
      <w:bookmarkStart w:id="97" w:name="_Toc472506149"/>
      <w:bookmarkStart w:id="98" w:name="_Ref465188650"/>
      <w:r>
        <w:t xml:space="preserve">Figure </w:t>
      </w:r>
      <w:r w:rsidR="00A47779">
        <w:rPr>
          <w:noProof/>
        </w:rPr>
        <w:t>5</w:t>
      </w:r>
      <w:r w:rsidR="00A47779">
        <w:noBreakHyphen/>
      </w:r>
      <w:r w:rsidR="00A47779">
        <w:rPr>
          <w:noProof/>
        </w:rPr>
        <w:t>1</w:t>
      </w:r>
      <w:bookmarkEnd w:id="96"/>
      <w:r w:rsidRPr="00D02592">
        <w:t>. (</w:t>
      </w:r>
      <w:r>
        <w:t>a) Average abundance of macroinvertebrates in artificial substrates combined across 2014</w:t>
      </w:r>
      <w:r w:rsidR="00BF04DE">
        <w:t>–</w:t>
      </w:r>
      <w:r>
        <w:t>15 and 2015</w:t>
      </w:r>
      <w:r w:rsidR="00BF04DE">
        <w:t>–</w:t>
      </w:r>
      <w:r>
        <w:t>16 (</w:t>
      </w:r>
      <w:r>
        <w:rPr>
          <w:u w:val="single"/>
        </w:rPr>
        <w:t>+</w:t>
      </w:r>
      <w:r>
        <w:t xml:space="preserve"> standard error of the mean), (b) average biomass of macroinvertebrates in artificial substrates in 2015</w:t>
      </w:r>
      <w:r w:rsidR="00BF04DE">
        <w:t>–</w:t>
      </w:r>
      <w:r>
        <w:t>16 (</w:t>
      </w:r>
      <w:r>
        <w:rPr>
          <w:u w:val="single"/>
        </w:rPr>
        <w:t>+</w:t>
      </w:r>
      <w:r>
        <w:t xml:space="preserve"> standard error of the mean), (c) average abundance of macroinvertebrates in replicated edge sweep samples in 2015-16 (</w:t>
      </w:r>
      <w:r>
        <w:rPr>
          <w:u w:val="single"/>
        </w:rPr>
        <w:t>+</w:t>
      </w:r>
      <w:r>
        <w:t xml:space="preserve"> standard error of the mean), (d) average biomass of macroinvertebrates in replicated edge sweep samples in 2015-16 (</w:t>
      </w:r>
      <w:r>
        <w:rPr>
          <w:u w:val="single"/>
        </w:rPr>
        <w:t>+</w:t>
      </w:r>
      <w:r>
        <w:t xml:space="preserve"> standard error of the mean), (e) abundance of adult aquatic midges (Chironomidae) on yellow sticky traps in 2015-16 and (f) abundance of midge </w:t>
      </w:r>
      <w:r>
        <w:rPr>
          <w:i/>
        </w:rPr>
        <w:t>Microcricotopus parvulus</w:t>
      </w:r>
      <w:r>
        <w:t xml:space="preserve"> on yellow sticky traps in 2015-16.</w:t>
      </w:r>
      <w:bookmarkEnd w:id="97"/>
      <w:r>
        <w:t xml:space="preserve"> </w:t>
      </w:r>
      <w:bookmarkEnd w:id="98"/>
    </w:p>
    <w:p w14:paraId="5D14E682" w14:textId="7590D27D" w:rsidR="00371ECA" w:rsidRDefault="00E35956" w:rsidP="00371ECA">
      <w:pPr>
        <w:pStyle w:val="Para0"/>
        <w:jc w:val="center"/>
      </w:pPr>
      <w:r>
        <w:rPr>
          <w:noProof/>
          <w:lang w:val="en-AU" w:eastAsia="en-AU"/>
        </w:rPr>
        <mc:AlternateContent>
          <mc:Choice Requires="wps">
            <w:drawing>
              <wp:anchor distT="0" distB="0" distL="114300" distR="114300" simplePos="0" relativeHeight="251795456" behindDoc="0" locked="0" layoutInCell="1" allowOverlap="1" wp14:anchorId="4FE7EDDC" wp14:editId="05559F03">
                <wp:simplePos x="0" y="0"/>
                <wp:positionH relativeFrom="column">
                  <wp:posOffset>2069465</wp:posOffset>
                </wp:positionH>
                <wp:positionV relativeFrom="paragraph">
                  <wp:posOffset>5301615</wp:posOffset>
                </wp:positionV>
                <wp:extent cx="3009900" cy="257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009900" cy="257175"/>
                        </a:xfrm>
                        <a:prstGeom prst="rect">
                          <a:avLst/>
                        </a:prstGeom>
                        <a:noFill/>
                        <a:ln w="6350">
                          <a:noFill/>
                        </a:ln>
                      </wps:spPr>
                      <wps:txbx>
                        <w:txbxContent>
                          <w:p w14:paraId="05370ADD" w14:textId="3F5A1BD1" w:rsidR="00D37C4F" w:rsidRPr="00E35956" w:rsidRDefault="00D37C4F" w:rsidP="00E35956">
                            <w:pPr>
                              <w:rPr>
                                <w:sz w:val="16"/>
                                <w:lang w:val="en-US"/>
                              </w:rPr>
                            </w:pPr>
                            <w:r w:rsidRPr="00E35956">
                              <w:rPr>
                                <w:sz w:val="16"/>
                                <w:lang w:val="en-US"/>
                              </w:rPr>
                              <w:t>Blue: pre-CEW, Red: post-CEW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DDC" id="Text Box 3" o:spid="_x0000_s1029" type="#_x0000_t202" style="position:absolute;left:0;text-align:left;margin-left:162.95pt;margin-top:417.45pt;width:237pt;height:20.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" filled="f" stroked="f" strokeweight=".5pt">
                <v:textbox>
                  <w:txbxContent>
                    <w:p w14:paraId="05370ADD" w14:textId="3F5A1BD1" w:rsidR="00D37C4F" w:rsidRPr="00E35956" w:rsidRDefault="00D37C4F" w:rsidP="00E35956">
                      <w:pPr>
                        <w:rPr>
                          <w:sz w:val="16"/>
                          <w:lang w:val="en-US"/>
                        </w:rPr>
                      </w:pPr>
                      <w:r w:rsidRPr="00E35956">
                        <w:rPr>
                          <w:sz w:val="16"/>
                          <w:lang w:val="en-US"/>
                        </w:rPr>
                        <w:t>Blue: pre-CEW, Red: post-CEW</w:t>
                      </w:r>
                    </w:p>
                  </w:txbxContent>
                </v:textbox>
              </v:shape>
            </w:pict>
          </mc:Fallback>
        </mc:AlternateContent>
      </w:r>
      <w:r w:rsidR="00371ECA">
        <w:rPr>
          <w:noProof/>
          <w:lang w:val="en-AU" w:eastAsia="en-AU"/>
        </w:rPr>
        <w:drawing>
          <wp:inline distT="0" distB="0" distL="0" distR="0" wp14:anchorId="60498D58" wp14:editId="00C05FE2">
            <wp:extent cx="6296025" cy="5629910"/>
            <wp:effectExtent l="19050" t="0" r="9525" b="0"/>
            <wp:docPr id="3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296025" cy="5629910"/>
                    </a:xfrm>
                    <a:prstGeom prst="rect">
                      <a:avLst/>
                    </a:prstGeom>
                    <a:noFill/>
                    <a:ln w="9525">
                      <a:noFill/>
                      <a:miter lim="800000"/>
                      <a:headEnd/>
                      <a:tailEnd/>
                    </a:ln>
                  </pic:spPr>
                </pic:pic>
              </a:graphicData>
            </a:graphic>
          </wp:inline>
        </w:drawing>
      </w:r>
    </w:p>
    <w:p w14:paraId="284AEA8D" w14:textId="371BBF23" w:rsidR="00371ECA" w:rsidRPr="00371ECA" w:rsidRDefault="00371ECA" w:rsidP="00371ECA">
      <w:pPr>
        <w:pStyle w:val="Caption"/>
      </w:pPr>
      <w:bookmarkStart w:id="99" w:name="_Ref470170746"/>
      <w:bookmarkStart w:id="100" w:name="_Toc472506150"/>
      <w:r>
        <w:t xml:space="preserve">Figure </w:t>
      </w:r>
      <w:r w:rsidR="00A47779">
        <w:rPr>
          <w:noProof/>
        </w:rPr>
        <w:t>5</w:t>
      </w:r>
      <w:r w:rsidR="00A47779">
        <w:noBreakHyphen/>
      </w:r>
      <w:r w:rsidR="00A47779">
        <w:rPr>
          <w:noProof/>
        </w:rPr>
        <w:t>2</w:t>
      </w:r>
      <w:bookmarkEnd w:id="99"/>
      <w:r>
        <w:t xml:space="preserve">. Large macroinvertebrate (&gt;5mm) biomass of (a) all macroinvertebrates, (b) Crustacean, (c) prawn </w:t>
      </w:r>
      <w:r>
        <w:rPr>
          <w:i/>
        </w:rPr>
        <w:t>Macrobrachium australiense crassum</w:t>
      </w:r>
      <w:r>
        <w:t xml:space="preserve">, (d) shrimp </w:t>
      </w:r>
      <w:r>
        <w:rPr>
          <w:i/>
        </w:rPr>
        <w:t>Paratya australiensis</w:t>
      </w:r>
      <w:r>
        <w:t xml:space="preserve"> and (e) Ephemeroptera, Plecoptera and Trichoptera (EPT) (average </w:t>
      </w:r>
      <w:r>
        <w:rPr>
          <w:u w:val="single"/>
        </w:rPr>
        <w:t>+</w:t>
      </w:r>
      <w:r>
        <w:t xml:space="preserve"> standard error of the mean) from replicated edge sweep samples in the Goulburn and Broken Rivers in spring 2015.</w:t>
      </w:r>
      <w:bookmarkEnd w:id="100"/>
      <w:r>
        <w:t xml:space="preserve"> </w:t>
      </w:r>
    </w:p>
    <w:p w14:paraId="2367C12D" w14:textId="1ABA8124" w:rsidR="00D02592" w:rsidRDefault="00213C59" w:rsidP="00D02592">
      <w:pPr>
        <w:pStyle w:val="Heading2"/>
      </w:pPr>
      <w:bookmarkStart w:id="101" w:name="_Toc472506028"/>
      <w:r>
        <w:t>Discussion</w:t>
      </w:r>
      <w:r w:rsidR="00A530D8">
        <w:t>,</w:t>
      </w:r>
      <w:r>
        <w:t xml:space="preserve"> Implications </w:t>
      </w:r>
      <w:r w:rsidR="00A530D8">
        <w:t xml:space="preserve">and Recommendations </w:t>
      </w:r>
      <w:r>
        <w:t>for Commonwealth Environmental Water</w:t>
      </w:r>
      <w:bookmarkEnd w:id="101"/>
    </w:p>
    <w:p w14:paraId="2367C12F" w14:textId="7EB37E7A" w:rsidR="00FF72A5" w:rsidRDefault="00D02592" w:rsidP="00D02592">
      <w:pPr>
        <w:pStyle w:val="Para0"/>
      </w:pPr>
      <w:r>
        <w:t xml:space="preserve">Macroinvertebrate responses to </w:t>
      </w:r>
      <w:r w:rsidR="00EA1C80">
        <w:t>Commonwealth environmental water</w:t>
      </w:r>
      <w:r>
        <w:t xml:space="preserve"> delivered as a spring fresh in 2015</w:t>
      </w:r>
      <w:r w:rsidR="00207988">
        <w:rPr>
          <w:rFonts w:cs="Arial"/>
        </w:rPr>
        <w:t>–</w:t>
      </w:r>
      <w:r>
        <w:t>16 are similar to those observed in 2014</w:t>
      </w:r>
      <w:r w:rsidR="00207988">
        <w:rPr>
          <w:rFonts w:cs="Arial"/>
        </w:rPr>
        <w:t>–</w:t>
      </w:r>
      <w:r>
        <w:t>15. Across all three sampling methods, macroinvertebrate diversity (richness) and abundance appeared unaffected by environmental water delivery. There was evidence</w:t>
      </w:r>
      <w:r w:rsidR="00207988">
        <w:t>, however,</w:t>
      </w:r>
      <w:r>
        <w:t xml:space="preserve"> that environmental water was providing some benefit to macroinvertebrates</w:t>
      </w:r>
      <w:r w:rsidR="00207988">
        <w:rPr>
          <w:rFonts w:cs="Arial"/>
        </w:rPr>
        <w:t>—</w:t>
      </w:r>
      <w:r>
        <w:t>such as reducing the magnitude of abundance decreases in the Goulburn River compared to Broken River post-</w:t>
      </w:r>
      <w:r w:rsidR="00EA1C80">
        <w:t>Commonwealth environmental water</w:t>
      </w:r>
      <w:r>
        <w:t>, and increasing the abundance</w:t>
      </w:r>
      <w:r w:rsidR="009D698D">
        <w:t xml:space="preserve"> or biomass</w:t>
      </w:r>
      <w:r>
        <w:t xml:space="preserve"> of some taxa (e.g. prawns). Invertebrate biomass in the edge habitats also increased in response to </w:t>
      </w:r>
      <w:r w:rsidR="00EA1C80">
        <w:t>Commonwealth environmental water</w:t>
      </w:r>
      <w:r>
        <w:t xml:space="preserve"> delivery.</w:t>
      </w:r>
    </w:p>
    <w:p w14:paraId="2367C130" w14:textId="30FEF3DC" w:rsidR="00965BE8" w:rsidRDefault="00965BE8" w:rsidP="00D02592">
      <w:pPr>
        <w:pStyle w:val="Para0"/>
      </w:pPr>
      <w:r w:rsidRPr="00BD787B">
        <w:t>Macroinvertebrate biomass in sweep samples from the river’s edge increased following the spring environmental flows, matched by decreases from artificial substrate samples. Large animals</w:t>
      </w:r>
      <w:r w:rsidR="0057778E">
        <w:t xml:space="preserve">, such as the crustacean </w:t>
      </w:r>
      <w:r w:rsidR="0057778E" w:rsidRPr="0057778E">
        <w:rPr>
          <w:i/>
        </w:rPr>
        <w:t>Macrobrachium</w:t>
      </w:r>
      <w:r w:rsidR="0057778E">
        <w:t>,</w:t>
      </w:r>
      <w:r w:rsidRPr="00BD787B">
        <w:t xml:space="preserve"> may be moving to edge habitats following flow events. Responses of individual species have been consistent across the two years of sampling.</w:t>
      </w:r>
    </w:p>
    <w:p w14:paraId="2367C132" w14:textId="38054374" w:rsidR="00AA70D1" w:rsidRDefault="00AA70D1" w:rsidP="00F86858">
      <w:pPr>
        <w:pStyle w:val="Para0"/>
      </w:pPr>
      <w:r>
        <w:t>Under the</w:t>
      </w:r>
      <w:r w:rsidR="00A530D8">
        <w:t xml:space="preserve"> </w:t>
      </w:r>
      <w:r>
        <w:t>dry and warm conditions</w:t>
      </w:r>
      <w:r w:rsidR="00A530D8">
        <w:t xml:space="preserve"> experienced in 2015—16</w:t>
      </w:r>
      <w:r>
        <w:t>, the delivery of spring freshes may have alleviated stress to the macroinvertebrate fauna, with declines in the macroinvertebrate fauna less severe in the Goulburn River than those observed in Broken River (which ceased to flow during post-</w:t>
      </w:r>
      <w:r w:rsidR="00EA1C80">
        <w:t>Commonwealth environmental water</w:t>
      </w:r>
      <w:r>
        <w:t xml:space="preserve"> sampling).</w:t>
      </w:r>
    </w:p>
    <w:p w14:paraId="2367C135" w14:textId="23DF895A" w:rsidR="00965BE8" w:rsidRDefault="00965BE8" w:rsidP="00FF72A5">
      <w:pPr>
        <w:pStyle w:val="Para0"/>
      </w:pPr>
      <w:r w:rsidRPr="00BD787B">
        <w:t xml:space="preserve">Increased primary productivity volumes may enhance </w:t>
      </w:r>
      <w:r>
        <w:t>river-</w:t>
      </w:r>
      <w:r w:rsidRPr="00BD787B">
        <w:t>edge habitats as areas for improved macroinvertebrate responses</w:t>
      </w:r>
      <w:r w:rsidR="00A530D8">
        <w:t>, stimulating the movement of large macroinvertebrates to this environment</w:t>
      </w:r>
      <w:r w:rsidRPr="00BD787B">
        <w:t>. Monitoring will attempt to test this hypothesis, possibly in conjunction with a student research project</w:t>
      </w:r>
      <w:r w:rsidR="00A530D8">
        <w:t>.</w:t>
      </w:r>
    </w:p>
    <w:p w14:paraId="2367C136" w14:textId="3CF99334" w:rsidR="000A3D23" w:rsidRDefault="000A3D23" w:rsidP="00FF72A5">
      <w:pPr>
        <w:pStyle w:val="Para0"/>
      </w:pPr>
      <w:r w:rsidRPr="00BD787B">
        <w:t xml:space="preserve">Monitoring methods being used in the LTIM </w:t>
      </w:r>
      <w:r w:rsidR="00EA1C80">
        <w:t>P</w:t>
      </w:r>
      <w:r w:rsidRPr="00BD787B">
        <w:t xml:space="preserve">roject are somewhat experimental, as there is little history of being able to link macroinvertebrate responses to flow events in lowland systems. An ‘adaptive monitoring’ approach may be necessary to continue to improve </w:t>
      </w:r>
      <w:r>
        <w:t xml:space="preserve">monitoring </w:t>
      </w:r>
      <w:r w:rsidRPr="00BD787B">
        <w:t>in this area. Ideas generated during 2015</w:t>
      </w:r>
      <w:r>
        <w:rPr>
          <w:rFonts w:cs="Arial"/>
        </w:rPr>
        <w:t>–</w:t>
      </w:r>
      <w:r w:rsidRPr="00BD787B">
        <w:t>16 include delaying post-fresh sampling by longer to allow a greater response from the disturbance created by the flow event, and the examination of biofilm formation (as a food source for macroinvertebrates) in different portions of the river channel.</w:t>
      </w:r>
    </w:p>
    <w:p w14:paraId="2367C137" w14:textId="0B05BA7D" w:rsidR="000A3D23" w:rsidRPr="00D02592" w:rsidRDefault="00FC0A92" w:rsidP="00FF72A5">
      <w:pPr>
        <w:pStyle w:val="Para0"/>
      </w:pPr>
      <w:r w:rsidRPr="00A530D8">
        <w:t>Interim recommendations</w:t>
      </w:r>
      <w:r w:rsidR="00A530D8">
        <w:t>:</w:t>
      </w:r>
    </w:p>
    <w:p w14:paraId="2367C138" w14:textId="77777777" w:rsidR="00FF72A5" w:rsidRDefault="00C54511" w:rsidP="00A530D8">
      <w:pPr>
        <w:pStyle w:val="Para0"/>
        <w:numPr>
          <w:ilvl w:val="0"/>
          <w:numId w:val="73"/>
        </w:numPr>
      </w:pPr>
      <w:r>
        <w:t>Continue the delivery of spring freshes for increasing macroinvertebrate abundance and biomass for sustaining native fish.</w:t>
      </w:r>
    </w:p>
    <w:p w14:paraId="75D00AEC" w14:textId="494004CF" w:rsidR="00A530D8" w:rsidRDefault="00A530D8" w:rsidP="00A530D8">
      <w:pPr>
        <w:pStyle w:val="Para0"/>
        <w:numPr>
          <w:ilvl w:val="0"/>
          <w:numId w:val="73"/>
        </w:numPr>
      </w:pPr>
      <w:r>
        <w:t>Investigate the role of variable summer baseflows for stimulating macroinvertebrate food sources (biofilms).</w:t>
      </w:r>
    </w:p>
    <w:p w14:paraId="2367C13A" w14:textId="518BD918" w:rsidR="001E7446" w:rsidRDefault="001E7446" w:rsidP="00A530D8">
      <w:pPr>
        <w:pStyle w:val="Para0"/>
        <w:numPr>
          <w:ilvl w:val="0"/>
          <w:numId w:val="73"/>
        </w:numPr>
      </w:pPr>
      <w:r>
        <w:t>Use a</w:t>
      </w:r>
      <w:r w:rsidRPr="00BD787B">
        <w:t xml:space="preserve">n ‘adaptive monitoring’ approach to improve </w:t>
      </w:r>
      <w:r>
        <w:t>monitoring</w:t>
      </w:r>
      <w:r w:rsidR="00A530D8">
        <w:t>. F</w:t>
      </w:r>
      <w:r>
        <w:t xml:space="preserve">or example, </w:t>
      </w:r>
      <w:r w:rsidRPr="00BD787B">
        <w:t>delay post-fresh sampling to allow a greater response from the disturbance created by the flow event</w:t>
      </w:r>
      <w:r w:rsidR="008D6C5F">
        <w:t>.</w:t>
      </w:r>
    </w:p>
    <w:p w14:paraId="2367C13B" w14:textId="77777777" w:rsidR="00C54511" w:rsidRPr="00D02592" w:rsidRDefault="00C54511" w:rsidP="00D02592">
      <w:pPr>
        <w:pStyle w:val="Para0"/>
      </w:pPr>
    </w:p>
    <w:p w14:paraId="2367C13C" w14:textId="77777777" w:rsidR="007F1289" w:rsidRDefault="007F1289" w:rsidP="00554E19">
      <w:pPr>
        <w:pStyle w:val="Heading1"/>
      </w:pPr>
      <w:bookmarkStart w:id="102" w:name="_Toc430418252"/>
      <w:bookmarkStart w:id="103" w:name="_Toc465090779"/>
      <w:bookmarkStart w:id="104" w:name="_Toc472506029"/>
      <w:r>
        <w:t>Vegetation diversity</w:t>
      </w:r>
      <w:bookmarkEnd w:id="102"/>
      <w:bookmarkEnd w:id="103"/>
      <w:bookmarkEnd w:id="104"/>
    </w:p>
    <w:p w14:paraId="2367C13D" w14:textId="77777777" w:rsidR="00DE2308" w:rsidRPr="00220F5D" w:rsidRDefault="00DE2308" w:rsidP="00DE2308">
      <w:pPr>
        <w:pStyle w:val="Para0"/>
      </w:pPr>
      <w:r w:rsidRPr="00220F5D">
        <w:t xml:space="preserve">Riparian and aquatic vegetation underpins aquatic systems by: (1) supplying energy to support food webs, (2) providing habitat and dispersal corridors for fauna, (3) reducing erosion and (4) enhancing water quality. In the Goulburn River drought and floods have reduced the quantity, quality and diversity of riparian </w:t>
      </w:r>
      <w:r>
        <w:t xml:space="preserve">and </w:t>
      </w:r>
      <w:r w:rsidRPr="00220F5D">
        <w:t>bank</w:t>
      </w:r>
      <w:r>
        <w:t>side</w:t>
      </w:r>
      <w:r w:rsidRPr="00220F5D">
        <w:t xml:space="preserve"> vegetation over the last 10-15 years.</w:t>
      </w:r>
      <w:r>
        <w:t xml:space="preserve"> M</w:t>
      </w:r>
      <w:r w:rsidRPr="00220F5D">
        <w:t>inimum summer and winter low flows and periodic freshes are recommended to help rehabilitate and main</w:t>
      </w:r>
      <w:r>
        <w:t>tain</w:t>
      </w:r>
      <w:r w:rsidRPr="00220F5D">
        <w:t xml:space="preserve"> vegetation along the lower Goulburn River. The recommended flow components shape aquatic plant assemblages by influencing (1) inundation patterns in different elevation zones on the bank and hence which plants can survive in each zone; (2) the abundance and diversity of plant propagules dispersing in water; and (3) where those propagules are deposited and germinate. </w:t>
      </w:r>
    </w:p>
    <w:p w14:paraId="2367C13E" w14:textId="7CA6D5D1" w:rsidR="003D78F4" w:rsidRDefault="003D78F4" w:rsidP="003D78F4">
      <w:pPr>
        <w:pStyle w:val="Para0"/>
      </w:pPr>
      <w:r w:rsidRPr="000030B0">
        <w:t xml:space="preserve">Bankside vegetation was measured at two sites (Loch Garry and </w:t>
      </w:r>
      <w:r w:rsidR="003E5E6D">
        <w:t>McCoy’s</w:t>
      </w:r>
      <w:r w:rsidRPr="000030B0">
        <w:t xml:space="preserve"> Bridge) before and after </w:t>
      </w:r>
      <w:r>
        <w:t xml:space="preserve">spring freshes were delivered in </w:t>
      </w:r>
      <w:r w:rsidRPr="000030B0">
        <w:t>20</w:t>
      </w:r>
      <w:r>
        <w:t>14 and 20</w:t>
      </w:r>
      <w:r w:rsidRPr="000030B0">
        <w:t>1</w:t>
      </w:r>
      <w:r>
        <w:t>5. These freshes were delivered</w:t>
      </w:r>
      <w:r w:rsidRPr="000030B0">
        <w:t xml:space="preserve"> to improve vegetation outcomes by wetting banks </w:t>
      </w:r>
      <w:r>
        <w:t>to provide</w:t>
      </w:r>
      <w:r w:rsidRPr="000030B0">
        <w:t xml:space="preserve"> opportunities for germination and growth of inundation-adapted native species. </w:t>
      </w:r>
      <w:r>
        <w:t xml:space="preserve">In 2014 a second fresh was also delivered in early summer, primarily to meet fish objectives and with a secondary objective of maintaining bank soil moisture stores. </w:t>
      </w:r>
    </w:p>
    <w:p w14:paraId="2367C13F" w14:textId="73D80A7E" w:rsidR="003D78F4" w:rsidRDefault="003D78F4" w:rsidP="003D78F4">
      <w:pPr>
        <w:pStyle w:val="Para0"/>
      </w:pPr>
      <w:r>
        <w:t>In 2015 the delivery of the spring fresh differed in two ways compared to 2014. First, in 2015 the spring fresh was delivered two weeks earlier than in 2014. This was done to provide a longer growth window after the recession of the fresh and before the onset of hot dry conditions over summer. Second, a second fresh was not delivered due to limited water availability and because these flow</w:t>
      </w:r>
      <w:r w:rsidR="0011547A">
        <w:t xml:space="preserve"> event</w:t>
      </w:r>
      <w:r>
        <w:t>s are not required annually to support fish populations.</w:t>
      </w:r>
    </w:p>
    <w:p w14:paraId="2367C140" w14:textId="4B8F28AE" w:rsidR="003D78F4" w:rsidRDefault="003D78F4" w:rsidP="003D78F4">
      <w:pPr>
        <w:pStyle w:val="Para0"/>
      </w:pPr>
      <w:r w:rsidRPr="000030B0">
        <w:t>Determining the effects of environmental flows is made difficul</w:t>
      </w:r>
      <w:r>
        <w:t xml:space="preserve">t as flows and climatic conditions in the year prior to the fresh, as well as climatic condition after flow recession, also influence vegetation. </w:t>
      </w:r>
      <w:r w:rsidRPr="000030B0">
        <w:t>Nevertheless, the gradient of inundation duration up the bank allows some inference as to the likely benefit of environmental flows.</w:t>
      </w:r>
    </w:p>
    <w:p w14:paraId="2367C142" w14:textId="22BF0FB0" w:rsidR="003D78F4" w:rsidRDefault="003D78F4" w:rsidP="003D78F4">
      <w:pPr>
        <w:pStyle w:val="Para0"/>
      </w:pPr>
      <w:r>
        <w:t xml:space="preserve">The derivation of results and more detailed analyses are included in </w:t>
      </w:r>
      <w:r w:rsidR="00B90AC0">
        <w:t>Appendix E</w:t>
      </w:r>
      <w:r>
        <w:t>.</w:t>
      </w:r>
    </w:p>
    <w:p w14:paraId="2367C143" w14:textId="77777777" w:rsidR="003D78F4" w:rsidRDefault="003D78F4" w:rsidP="003D78F4">
      <w:pPr>
        <w:pStyle w:val="Heading2"/>
      </w:pPr>
      <w:bookmarkStart w:id="105" w:name="_Toc472506030"/>
      <w:r>
        <w:t>Evaluation</w:t>
      </w:r>
      <w:bookmarkEnd w:id="105"/>
    </w:p>
    <w:p w14:paraId="2367C144" w14:textId="77777777" w:rsidR="003D78F4" w:rsidRDefault="003D78F4" w:rsidP="003D78F4">
      <w:pPr>
        <w:pStyle w:val="Heading3"/>
      </w:pPr>
      <w:bookmarkStart w:id="106" w:name="_Toc429920376"/>
      <w:bookmarkStart w:id="107" w:name="_Toc430418241"/>
      <w:bookmarkStart w:id="108" w:name="_Toc472506031"/>
      <w:r>
        <w:t>Basin-scale evaluation questions</w:t>
      </w:r>
      <w:bookmarkEnd w:id="106"/>
      <w:bookmarkEnd w:id="107"/>
      <w:bookmarkEnd w:id="108"/>
    </w:p>
    <w:tbl>
      <w:tblPr>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532"/>
        <w:gridCol w:w="1391"/>
        <w:gridCol w:w="5293"/>
        <w:gridCol w:w="1607"/>
      </w:tblGrid>
      <w:tr w:rsidR="00BD787B" w:rsidRPr="00BD787B" w14:paraId="2367C149" w14:textId="77777777" w:rsidTr="0023049C">
        <w:trPr>
          <w:tblHeader/>
        </w:trPr>
        <w:tc>
          <w:tcPr>
            <w:tcW w:w="780" w:type="pct"/>
            <w:tcBorders>
              <w:right w:val="single" w:sz="4" w:space="0" w:color="FFFFFF"/>
            </w:tcBorders>
            <w:shd w:val="clear" w:color="auto" w:fill="17365D" w:themeFill="text2" w:themeFillShade="BF"/>
          </w:tcPr>
          <w:p w14:paraId="2367C145" w14:textId="77777777" w:rsidR="003D78F4" w:rsidRPr="00BD787B" w:rsidRDefault="003D78F4" w:rsidP="001A3A8B">
            <w:pPr>
              <w:pStyle w:val="Tablesmallheading"/>
            </w:pPr>
            <w:r w:rsidRPr="00BD787B">
              <w:t>Question</w:t>
            </w:r>
          </w:p>
        </w:tc>
        <w:tc>
          <w:tcPr>
            <w:tcW w:w="708" w:type="pct"/>
            <w:tcBorders>
              <w:left w:val="single" w:sz="4" w:space="0" w:color="FFFFFF"/>
              <w:right w:val="single" w:sz="4" w:space="0" w:color="FFFFFF"/>
            </w:tcBorders>
            <w:shd w:val="clear" w:color="auto" w:fill="17365D" w:themeFill="text2" w:themeFillShade="BF"/>
          </w:tcPr>
          <w:p w14:paraId="2367C146" w14:textId="77777777" w:rsidR="003D78F4" w:rsidRPr="00BD787B" w:rsidRDefault="003D78F4" w:rsidP="001A3A8B">
            <w:pPr>
              <w:pStyle w:val="Tablesmallheading"/>
            </w:pPr>
            <w:r w:rsidRPr="00BD787B">
              <w:t>Were appropriate flows provided?</w:t>
            </w:r>
          </w:p>
        </w:tc>
        <w:tc>
          <w:tcPr>
            <w:tcW w:w="2694" w:type="pct"/>
            <w:tcBorders>
              <w:left w:val="single" w:sz="4" w:space="0" w:color="FFFFFF"/>
              <w:right w:val="single" w:sz="4" w:space="0" w:color="FFFFFF"/>
            </w:tcBorders>
            <w:shd w:val="clear" w:color="auto" w:fill="17365D" w:themeFill="text2" w:themeFillShade="BF"/>
          </w:tcPr>
          <w:p w14:paraId="2367C147" w14:textId="77777777" w:rsidR="003D78F4" w:rsidRPr="00BD787B" w:rsidRDefault="003D78F4" w:rsidP="001A3A8B">
            <w:pPr>
              <w:pStyle w:val="Tablesmallheading"/>
            </w:pPr>
            <w:r w:rsidRPr="00BD787B">
              <w:t>Effect of environmental flows</w:t>
            </w:r>
          </w:p>
        </w:tc>
        <w:tc>
          <w:tcPr>
            <w:tcW w:w="818" w:type="pct"/>
            <w:tcBorders>
              <w:left w:val="single" w:sz="4" w:space="0" w:color="FFFFFF"/>
            </w:tcBorders>
            <w:shd w:val="clear" w:color="auto" w:fill="17365D" w:themeFill="text2" w:themeFillShade="BF"/>
          </w:tcPr>
          <w:p w14:paraId="2367C148" w14:textId="77777777" w:rsidR="003D78F4" w:rsidRPr="00BD787B" w:rsidRDefault="003D78F4" w:rsidP="001A3A8B">
            <w:pPr>
              <w:pStyle w:val="Tablesmallheading"/>
            </w:pPr>
            <w:r w:rsidRPr="00BD787B">
              <w:t>What information was the evaluation based on?</w:t>
            </w:r>
          </w:p>
        </w:tc>
      </w:tr>
      <w:tr w:rsidR="00BD787B" w:rsidRPr="00BD787B" w14:paraId="2367C154" w14:textId="77777777" w:rsidTr="00BD787B">
        <w:trPr>
          <w:trHeight w:val="2099"/>
        </w:trPr>
        <w:tc>
          <w:tcPr>
            <w:tcW w:w="780" w:type="pct"/>
            <w:shd w:val="clear" w:color="auto" w:fill="auto"/>
          </w:tcPr>
          <w:p w14:paraId="2367C14A" w14:textId="77777777" w:rsidR="003D78F4" w:rsidRPr="00BD787B" w:rsidRDefault="003D78F4" w:rsidP="00BD787B">
            <w:pPr>
              <w:pStyle w:val="Para0bullet"/>
              <w:numPr>
                <w:ilvl w:val="0"/>
                <w:numId w:val="0"/>
              </w:numPr>
            </w:pPr>
            <w:r w:rsidRPr="00BD787B">
              <w:rPr>
                <w:sz w:val="16"/>
              </w:rPr>
              <w:t>What did Commonwealth environmental water contribute to vegetation species diversity?</w:t>
            </w:r>
          </w:p>
        </w:tc>
        <w:tc>
          <w:tcPr>
            <w:tcW w:w="708" w:type="pct"/>
            <w:shd w:val="clear" w:color="auto" w:fill="auto"/>
          </w:tcPr>
          <w:p w14:paraId="2367C14B" w14:textId="77777777" w:rsidR="003D78F4" w:rsidRPr="00BD787B" w:rsidRDefault="003D78F4" w:rsidP="001A3A8B">
            <w:pPr>
              <w:pStyle w:val="Tablesmalltext"/>
            </w:pPr>
            <w:r w:rsidRPr="00BD787B">
              <w:t>The spring fresh flows delivered are of the type expected to be of benefit to species diversity.</w:t>
            </w:r>
          </w:p>
        </w:tc>
        <w:tc>
          <w:tcPr>
            <w:tcW w:w="2694" w:type="pct"/>
            <w:vMerge w:val="restart"/>
            <w:shd w:val="clear" w:color="auto" w:fill="auto"/>
          </w:tcPr>
          <w:p w14:paraId="2367C14C" w14:textId="4E1878F2" w:rsidR="003D78F4" w:rsidRPr="00BD787B" w:rsidRDefault="003D78F4" w:rsidP="001A3A8B">
            <w:pPr>
              <w:pStyle w:val="Tablesmalltext"/>
            </w:pPr>
            <w:r w:rsidRPr="00BD787B">
              <w:t xml:space="preserve">Spring freshes did not increase total species number at either Loch Garry or </w:t>
            </w:r>
            <w:r w:rsidR="003E5E6D">
              <w:t>McCoy’s</w:t>
            </w:r>
            <w:r w:rsidRPr="00BD787B">
              <w:t xml:space="preserve"> Bridge in 2015</w:t>
            </w:r>
            <w:r w:rsidR="0023049C">
              <w:rPr>
                <w:rFonts w:cs="Arial"/>
              </w:rPr>
              <w:t>–</w:t>
            </w:r>
            <w:r w:rsidRPr="00BD787B">
              <w:t xml:space="preserve">16. </w:t>
            </w:r>
          </w:p>
          <w:p w14:paraId="2367C14D" w14:textId="5AF5E781" w:rsidR="003D78F4" w:rsidRPr="00BD787B" w:rsidRDefault="003D78F4" w:rsidP="001A3A8B">
            <w:pPr>
              <w:pStyle w:val="Tablesmalltext"/>
            </w:pPr>
            <w:r w:rsidRPr="00BD787B">
              <w:t>Spring freshes increased the cover of several water dependent species in 2014</w:t>
            </w:r>
            <w:r w:rsidR="00DC59C3">
              <w:rPr>
                <w:rFonts w:cs="Arial"/>
              </w:rPr>
              <w:t>–</w:t>
            </w:r>
            <w:r w:rsidRPr="00BD787B">
              <w:t>15.</w:t>
            </w:r>
            <w:r w:rsidR="009678E5">
              <w:t xml:space="preserve"> </w:t>
            </w:r>
            <w:r w:rsidRPr="00BD787B">
              <w:t>Responses to the spring fresh in 2015</w:t>
            </w:r>
            <w:r w:rsidR="00DC59C3">
              <w:rPr>
                <w:rFonts w:cs="Arial"/>
              </w:rPr>
              <w:t>–</w:t>
            </w:r>
            <w:r w:rsidRPr="00BD787B">
              <w:t>16 were minimal, possibly due to the drier conditions in the year prior. However, it is likely that spring freshes contributed to maintaining the cover of water dependent vegetation on the banks.</w:t>
            </w:r>
          </w:p>
          <w:p w14:paraId="2367C14E" w14:textId="77777777" w:rsidR="003D78F4" w:rsidRPr="00BD787B" w:rsidRDefault="003D78F4" w:rsidP="001A3A8B">
            <w:pPr>
              <w:pStyle w:val="Tablesmalltext"/>
            </w:pPr>
            <w:r w:rsidRPr="00BD787B">
              <w:t xml:space="preserve">Although highly variable, data from both years showed that freshes tended to increase the probability of occurrence of aquatic vegetation as a group, and decrease the probability of occurrence of grasses as a group. </w:t>
            </w:r>
          </w:p>
          <w:p w14:paraId="2367C14F" w14:textId="5F0D614C" w:rsidR="003D78F4" w:rsidRPr="00BD787B" w:rsidRDefault="003D78F4" w:rsidP="00966F79">
            <w:pPr>
              <w:pStyle w:val="Tablesmalltext"/>
            </w:pPr>
            <w:r w:rsidRPr="00BD787B">
              <w:t xml:space="preserve">Change in the cover and probability of occurrence of vegetation along the elevation gradient reflects the longer term influence of spring freshes. The cover and probability of occurrence of aquatic vegetation as a group tended to be higher in regions of the bank inundated by spring freshes and declined at elevations above this. </w:t>
            </w:r>
          </w:p>
        </w:tc>
        <w:tc>
          <w:tcPr>
            <w:tcW w:w="818" w:type="pct"/>
            <w:vMerge w:val="restart"/>
            <w:shd w:val="clear" w:color="auto" w:fill="auto"/>
          </w:tcPr>
          <w:p w14:paraId="2367C150" w14:textId="77777777" w:rsidR="003D78F4" w:rsidRPr="00BD787B" w:rsidRDefault="003D78F4" w:rsidP="001A3A8B">
            <w:pPr>
              <w:pStyle w:val="Tablesmalltext"/>
            </w:pPr>
            <w:r w:rsidRPr="00BD787B">
              <w:t>Count of species at each site and sampling time in 2015</w:t>
            </w:r>
          </w:p>
          <w:p w14:paraId="2367C151" w14:textId="77777777" w:rsidR="003D78F4" w:rsidRPr="00BD787B" w:rsidRDefault="003D78F4" w:rsidP="001A3A8B">
            <w:pPr>
              <w:pStyle w:val="Tablesmalltext"/>
            </w:pPr>
            <w:r w:rsidRPr="00BD787B">
              <w:t xml:space="preserve">Qualitative examination of species cover plots versus elevation and inundation profiles. </w:t>
            </w:r>
          </w:p>
          <w:p w14:paraId="2367C152" w14:textId="77777777" w:rsidR="003D78F4" w:rsidRPr="00BD787B" w:rsidRDefault="003D78F4" w:rsidP="001A3A8B">
            <w:pPr>
              <w:pStyle w:val="Tablesmalltext"/>
            </w:pPr>
            <w:r w:rsidRPr="00BD787B">
              <w:t>Statistical analyses of probability of occurrence across the elevation gradient.</w:t>
            </w:r>
          </w:p>
          <w:p w14:paraId="2367C153" w14:textId="77777777" w:rsidR="003D78F4" w:rsidRPr="00BD787B" w:rsidRDefault="003D78F4" w:rsidP="001A3A8B">
            <w:pPr>
              <w:pStyle w:val="Tablesmalltext"/>
            </w:pPr>
          </w:p>
        </w:tc>
      </w:tr>
      <w:tr w:rsidR="00BD787B" w:rsidRPr="00BD787B" w14:paraId="2367C159" w14:textId="77777777" w:rsidTr="00BD787B">
        <w:tc>
          <w:tcPr>
            <w:tcW w:w="780" w:type="pct"/>
            <w:shd w:val="clear" w:color="auto" w:fill="auto"/>
          </w:tcPr>
          <w:p w14:paraId="2367C155" w14:textId="77777777" w:rsidR="003D78F4" w:rsidRPr="00BD787B" w:rsidRDefault="003D78F4" w:rsidP="00BD787B">
            <w:pPr>
              <w:pStyle w:val="Para0bullet"/>
              <w:numPr>
                <w:ilvl w:val="0"/>
                <w:numId w:val="0"/>
              </w:numPr>
            </w:pPr>
            <w:r w:rsidRPr="00BD787B">
              <w:rPr>
                <w:sz w:val="16"/>
              </w:rPr>
              <w:t>What did Commonwealth environmental water contribute to vegetation community diversity?</w:t>
            </w:r>
          </w:p>
        </w:tc>
        <w:tc>
          <w:tcPr>
            <w:tcW w:w="708" w:type="pct"/>
            <w:shd w:val="clear" w:color="auto" w:fill="auto"/>
          </w:tcPr>
          <w:p w14:paraId="2367C156" w14:textId="77777777" w:rsidR="003D78F4" w:rsidRPr="00BD787B" w:rsidRDefault="003D78F4" w:rsidP="001A3A8B">
            <w:pPr>
              <w:pStyle w:val="Tablesmalltext"/>
            </w:pPr>
            <w:r w:rsidRPr="00BD787B">
              <w:t>The spring fresh flows delivered are of the type expected to be of benefit to community diversity.</w:t>
            </w:r>
          </w:p>
        </w:tc>
        <w:tc>
          <w:tcPr>
            <w:tcW w:w="2694" w:type="pct"/>
            <w:vMerge/>
            <w:shd w:val="clear" w:color="auto" w:fill="auto"/>
          </w:tcPr>
          <w:p w14:paraId="2367C157" w14:textId="77777777" w:rsidR="003D78F4" w:rsidRPr="00BD787B" w:rsidRDefault="003D78F4" w:rsidP="001A3A8B">
            <w:pPr>
              <w:pStyle w:val="Tablesmalltext"/>
            </w:pPr>
          </w:p>
        </w:tc>
        <w:tc>
          <w:tcPr>
            <w:tcW w:w="818" w:type="pct"/>
            <w:vMerge/>
            <w:shd w:val="clear" w:color="auto" w:fill="auto"/>
          </w:tcPr>
          <w:p w14:paraId="2367C158" w14:textId="77777777" w:rsidR="003D78F4" w:rsidRPr="00BD787B" w:rsidRDefault="003D78F4" w:rsidP="001A3A8B">
            <w:pPr>
              <w:pStyle w:val="Tablesmalltext"/>
            </w:pPr>
          </w:p>
        </w:tc>
      </w:tr>
    </w:tbl>
    <w:p w14:paraId="2367C15A" w14:textId="77777777" w:rsidR="003D78F4" w:rsidRDefault="003D78F4" w:rsidP="003D78F4">
      <w:pPr>
        <w:pStyle w:val="Heading3"/>
      </w:pPr>
      <w:bookmarkStart w:id="109" w:name="_Toc472506032"/>
      <w:r>
        <w:t>Area specific evaluation questions</w:t>
      </w:r>
      <w:bookmarkEnd w:id="109"/>
    </w:p>
    <w:tbl>
      <w:tblPr>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532"/>
        <w:gridCol w:w="1391"/>
        <w:gridCol w:w="5293"/>
        <w:gridCol w:w="1607"/>
      </w:tblGrid>
      <w:tr w:rsidR="00BD787B" w:rsidRPr="00BD787B" w14:paraId="2367C15F" w14:textId="77777777" w:rsidTr="0023049C">
        <w:trPr>
          <w:tblHeader/>
        </w:trPr>
        <w:tc>
          <w:tcPr>
            <w:tcW w:w="780" w:type="pct"/>
            <w:tcBorders>
              <w:right w:val="single" w:sz="4" w:space="0" w:color="FFFFFF"/>
            </w:tcBorders>
            <w:shd w:val="clear" w:color="auto" w:fill="17365D" w:themeFill="text2" w:themeFillShade="BF"/>
          </w:tcPr>
          <w:p w14:paraId="2367C15B" w14:textId="77777777" w:rsidR="003D78F4" w:rsidRPr="00BD787B" w:rsidRDefault="003D78F4" w:rsidP="001A3A8B">
            <w:pPr>
              <w:pStyle w:val="Tablesmallheading"/>
            </w:pPr>
            <w:r w:rsidRPr="00BD787B">
              <w:t>Question</w:t>
            </w:r>
          </w:p>
        </w:tc>
        <w:tc>
          <w:tcPr>
            <w:tcW w:w="708" w:type="pct"/>
            <w:tcBorders>
              <w:left w:val="single" w:sz="4" w:space="0" w:color="FFFFFF"/>
              <w:right w:val="single" w:sz="4" w:space="0" w:color="FFFFFF"/>
            </w:tcBorders>
            <w:shd w:val="clear" w:color="auto" w:fill="17365D" w:themeFill="text2" w:themeFillShade="BF"/>
          </w:tcPr>
          <w:p w14:paraId="2367C15C" w14:textId="77777777" w:rsidR="003D78F4" w:rsidRPr="00BD787B" w:rsidRDefault="003D78F4" w:rsidP="001A3A8B">
            <w:pPr>
              <w:pStyle w:val="Tablesmallheading"/>
            </w:pPr>
            <w:r w:rsidRPr="00BD787B">
              <w:t>Were appropriate flows provided?</w:t>
            </w:r>
          </w:p>
        </w:tc>
        <w:tc>
          <w:tcPr>
            <w:tcW w:w="2694" w:type="pct"/>
            <w:tcBorders>
              <w:left w:val="single" w:sz="4" w:space="0" w:color="FFFFFF"/>
              <w:right w:val="single" w:sz="4" w:space="0" w:color="FFFFFF"/>
            </w:tcBorders>
            <w:shd w:val="clear" w:color="auto" w:fill="17365D" w:themeFill="text2" w:themeFillShade="BF"/>
          </w:tcPr>
          <w:p w14:paraId="2367C15D" w14:textId="77777777" w:rsidR="003D78F4" w:rsidRPr="00BD787B" w:rsidRDefault="003D78F4" w:rsidP="001A3A8B">
            <w:pPr>
              <w:pStyle w:val="Tablesmallheading"/>
            </w:pPr>
            <w:r w:rsidRPr="00BD787B">
              <w:t>Effect of environmental flows</w:t>
            </w:r>
          </w:p>
        </w:tc>
        <w:tc>
          <w:tcPr>
            <w:tcW w:w="818" w:type="pct"/>
            <w:tcBorders>
              <w:left w:val="single" w:sz="4" w:space="0" w:color="FFFFFF"/>
            </w:tcBorders>
            <w:shd w:val="clear" w:color="auto" w:fill="17365D" w:themeFill="text2" w:themeFillShade="BF"/>
          </w:tcPr>
          <w:p w14:paraId="2367C15E" w14:textId="77777777" w:rsidR="003D78F4" w:rsidRPr="00BD787B" w:rsidRDefault="003D78F4" w:rsidP="001A3A8B">
            <w:pPr>
              <w:pStyle w:val="Tablesmallheading"/>
            </w:pPr>
            <w:r w:rsidRPr="00BD787B">
              <w:t>What information was the evaluation based on?</w:t>
            </w:r>
          </w:p>
        </w:tc>
      </w:tr>
      <w:tr w:rsidR="00BD787B" w:rsidRPr="00BD787B" w14:paraId="2367C170" w14:textId="77777777" w:rsidTr="00BD787B">
        <w:tc>
          <w:tcPr>
            <w:tcW w:w="780" w:type="pct"/>
            <w:shd w:val="clear" w:color="auto" w:fill="auto"/>
          </w:tcPr>
          <w:p w14:paraId="2367C160" w14:textId="77777777" w:rsidR="003D78F4" w:rsidRPr="00BD787B" w:rsidRDefault="003D78F4" w:rsidP="00BD787B">
            <w:pPr>
              <w:pStyle w:val="Para0bullet"/>
              <w:numPr>
                <w:ilvl w:val="0"/>
                <w:numId w:val="0"/>
              </w:numPr>
              <w:rPr>
                <w:sz w:val="16"/>
              </w:rPr>
            </w:pPr>
            <w:r w:rsidRPr="00BD787B">
              <w:rPr>
                <w:sz w:val="16"/>
              </w:rPr>
              <w:t>What has CEW contributed to the recovery (measured through species richness, plant cover and recruitment) of riparian vegetation communities on the banks of the lower Goulburn River that have been impacted by drought and flood and how do those responses vary over time?</w:t>
            </w:r>
          </w:p>
          <w:p w14:paraId="2367C161" w14:textId="77777777" w:rsidR="003D78F4" w:rsidRPr="00BD787B" w:rsidRDefault="003D78F4" w:rsidP="001A3A8B">
            <w:pPr>
              <w:pStyle w:val="Tablesmalltext"/>
            </w:pPr>
          </w:p>
        </w:tc>
        <w:tc>
          <w:tcPr>
            <w:tcW w:w="708" w:type="pct"/>
            <w:vMerge w:val="restart"/>
            <w:shd w:val="clear" w:color="auto" w:fill="auto"/>
          </w:tcPr>
          <w:p w14:paraId="2367C162" w14:textId="77777777" w:rsidR="003D78F4" w:rsidRPr="00BD787B" w:rsidRDefault="003D78F4" w:rsidP="001A3A8B">
            <w:pPr>
              <w:pStyle w:val="Tablesmalltext"/>
            </w:pPr>
            <w:r w:rsidRPr="00BD787B">
              <w:t>The spring fresh flows delivered are of the type expected to be of benefit to species diversity.</w:t>
            </w:r>
          </w:p>
          <w:p w14:paraId="2367C163" w14:textId="77777777" w:rsidR="003D78F4" w:rsidRPr="00BD787B" w:rsidRDefault="003D78F4" w:rsidP="001A3A8B">
            <w:pPr>
              <w:pStyle w:val="Tablesmalltext"/>
            </w:pPr>
            <w:r w:rsidRPr="00BD787B">
              <w:t xml:space="preserve">However it is not known how the duration and height of freshes influence bank soil moisture or how antecedent flows and climate conditions modify these relationships </w:t>
            </w:r>
          </w:p>
          <w:p w14:paraId="2367C164" w14:textId="27105AC5" w:rsidR="003D78F4" w:rsidRPr="00BD787B" w:rsidRDefault="003D78F4" w:rsidP="001A3A8B">
            <w:pPr>
              <w:pStyle w:val="Tablesmalltext"/>
            </w:pPr>
            <w:r w:rsidRPr="00BD787B">
              <w:t xml:space="preserve">(see </w:t>
            </w:r>
            <w:r w:rsidR="00B90AC0">
              <w:t>Appendix E</w:t>
            </w:r>
            <w:r w:rsidRPr="00BD787B">
              <w:t xml:space="preserve"> for further discussion of flow management)</w:t>
            </w:r>
          </w:p>
          <w:p w14:paraId="2367C165" w14:textId="77777777" w:rsidR="003D78F4" w:rsidRPr="00BD787B" w:rsidRDefault="003D78F4" w:rsidP="001A3A8B">
            <w:pPr>
              <w:pStyle w:val="Tablesmalltext"/>
            </w:pPr>
          </w:p>
        </w:tc>
        <w:tc>
          <w:tcPr>
            <w:tcW w:w="2694" w:type="pct"/>
            <w:shd w:val="clear" w:color="auto" w:fill="auto"/>
          </w:tcPr>
          <w:p w14:paraId="2367C167" w14:textId="0B7529A3" w:rsidR="003D78F4" w:rsidRPr="00BD787B" w:rsidRDefault="00966F79" w:rsidP="001A3A8B">
            <w:pPr>
              <w:pStyle w:val="Tablesmalltext"/>
            </w:pPr>
            <w:r>
              <w:t xml:space="preserve">Over the two years of the monitoring program, CEW appears to have promoted the re-establishment of water-sensitive vegetation on the banks of the Goulburn River and reduced encroachment of terrestrial vegetation. </w:t>
            </w:r>
            <w:r w:rsidR="003D78F4" w:rsidRPr="00BD787B">
              <w:t>Spring freshes in 2014</w:t>
            </w:r>
            <w:r w:rsidR="00021291">
              <w:rPr>
                <w:rFonts w:cs="Arial"/>
              </w:rPr>
              <w:t>–</w:t>
            </w:r>
            <w:r w:rsidR="003D78F4" w:rsidRPr="00BD787B">
              <w:t xml:space="preserve">15 increased the cover of </w:t>
            </w:r>
            <w:r>
              <w:t xml:space="preserve">water-sensitive taxa such as </w:t>
            </w:r>
            <w:r w:rsidR="003D78F4" w:rsidRPr="00BD787B">
              <w:t>Lesser Joyweed (</w:t>
            </w:r>
            <w:r w:rsidR="003D78F4" w:rsidRPr="00BD787B">
              <w:rPr>
                <w:i/>
              </w:rPr>
              <w:t>Alternanthera denticulata</w:t>
            </w:r>
            <w:r w:rsidR="003D78F4" w:rsidRPr="00BD787B">
              <w:t>) and Cyperaceae.</w:t>
            </w:r>
            <w:r w:rsidR="009678E5">
              <w:t xml:space="preserve"> </w:t>
            </w:r>
            <w:r w:rsidR="002B5732">
              <w:t>However, s</w:t>
            </w:r>
            <w:r w:rsidR="003D78F4" w:rsidRPr="00BD787B">
              <w:t>pring freshes in 2015</w:t>
            </w:r>
            <w:r w:rsidR="003A5450">
              <w:rPr>
                <w:rFonts w:cs="Arial"/>
              </w:rPr>
              <w:t>–</w:t>
            </w:r>
            <w:r w:rsidR="003D78F4" w:rsidRPr="00BD787B">
              <w:t>16 had little effect on the cover of bank vegetation possibly due to the dry conditions leading up to the 2015</w:t>
            </w:r>
            <w:r w:rsidR="003A5450">
              <w:rPr>
                <w:rFonts w:cs="Arial"/>
              </w:rPr>
              <w:t>–</w:t>
            </w:r>
            <w:r w:rsidR="003D78F4" w:rsidRPr="00BD787B">
              <w:t>16 survey.</w:t>
            </w:r>
          </w:p>
          <w:p w14:paraId="2367C168" w14:textId="0F4A2D1D" w:rsidR="003D78F4" w:rsidRPr="00BD787B" w:rsidRDefault="003D78F4" w:rsidP="001A3A8B">
            <w:pPr>
              <w:pStyle w:val="Tablesmalltext"/>
            </w:pPr>
            <w:r w:rsidRPr="00BD787B">
              <w:t>Although highly variable, spring freshes tended to increase the probability of occurrence of Lesser Joyweed and aquatic vegetation as a group, and decrease the probability of occurrence of grasses as a group. The probability of occurrence of Cyperaceae and Creeping Kno</w:t>
            </w:r>
            <w:r w:rsidR="00966F79">
              <w:t>t</w:t>
            </w:r>
            <w:r w:rsidRPr="00BD787B">
              <w:t>weed (</w:t>
            </w:r>
            <w:r w:rsidRPr="00BD787B">
              <w:rPr>
                <w:i/>
              </w:rPr>
              <w:t>Persicaria prostrata</w:t>
            </w:r>
            <w:r w:rsidRPr="00BD787B">
              <w:t>) were not altered by spring freshes.</w:t>
            </w:r>
            <w:r w:rsidR="009678E5">
              <w:t xml:space="preserve"> </w:t>
            </w:r>
          </w:p>
          <w:p w14:paraId="2367C169" w14:textId="60D44C72" w:rsidR="003D78F4" w:rsidRPr="00BD787B" w:rsidRDefault="003D78F4" w:rsidP="001A3A8B">
            <w:pPr>
              <w:pStyle w:val="Tablesmalltext"/>
            </w:pPr>
            <w:r w:rsidRPr="00BD787B">
              <w:t>Although short term responses of vegetation to freshes w</w:t>
            </w:r>
            <w:r w:rsidR="00890C98">
              <w:t>ere</w:t>
            </w:r>
            <w:r w:rsidRPr="00BD787B">
              <w:t xml:space="preserve"> limited</w:t>
            </w:r>
            <w:r w:rsidR="00966F79">
              <w:t>,</w:t>
            </w:r>
            <w:r w:rsidRPr="00BD787B">
              <w:t xml:space="preserve"> the cover of vegetation along the elevation gradient reflects the longer term influence of spring freshes.</w:t>
            </w:r>
          </w:p>
          <w:p w14:paraId="2367C16A" w14:textId="77777777" w:rsidR="003D78F4" w:rsidRPr="00BD787B" w:rsidRDefault="003D78F4" w:rsidP="001A3A8B">
            <w:pPr>
              <w:pStyle w:val="Tablesmalltext"/>
            </w:pPr>
            <w:r w:rsidRPr="00BD787B">
              <w:t xml:space="preserve">The cover and probability of occurrence of vegetation associated with wet habitats as a group tended to be higher in regions of the bank inundated by spring freshes and declined at elevations above this. In contrast, the cover and probability of occurrence of grasses as a group tended to be higher along parts of the bank not inundated by freshes. </w:t>
            </w:r>
          </w:p>
          <w:p w14:paraId="2367C16B" w14:textId="77777777" w:rsidR="003D78F4" w:rsidRPr="00BD787B" w:rsidRDefault="003D78F4" w:rsidP="001A3A8B">
            <w:pPr>
              <w:pStyle w:val="Tablesmalltext"/>
            </w:pPr>
            <w:r w:rsidRPr="00BD787B">
              <w:t>The data suggest that freshes are likely to have contributed to maintaining species with an affinity for wet habitats.</w:t>
            </w:r>
          </w:p>
          <w:p w14:paraId="2367C16C" w14:textId="766EDB3F" w:rsidR="003D78F4" w:rsidRPr="00BD787B" w:rsidRDefault="00966F79" w:rsidP="00966F79">
            <w:pPr>
              <w:pStyle w:val="Tablesmalltext"/>
            </w:pPr>
            <w:r>
              <w:t xml:space="preserve">In line with </w:t>
            </w:r>
            <w:r w:rsidR="003D38EF">
              <w:t>expectations</w:t>
            </w:r>
            <w:r>
              <w:t>, t</w:t>
            </w:r>
            <w:r w:rsidR="003D78F4" w:rsidRPr="00BD787B">
              <w:t>he recruitment of woody species (</w:t>
            </w:r>
            <w:r w:rsidR="003D78F4" w:rsidRPr="00BD787B">
              <w:rPr>
                <w:i/>
              </w:rPr>
              <w:t>Acacia dealbata</w:t>
            </w:r>
            <w:r w:rsidR="003D78F4" w:rsidRPr="00BD787B">
              <w:t xml:space="preserve"> and </w:t>
            </w:r>
            <w:r w:rsidR="003D78F4" w:rsidRPr="00BD787B">
              <w:rPr>
                <w:i/>
              </w:rPr>
              <w:t>Eucalyptus camaldulensis</w:t>
            </w:r>
            <w:r w:rsidR="003D78F4" w:rsidRPr="00BD787B">
              <w:t xml:space="preserve">) was limited and restricted to higher areas of the bank which experience shallow and less frequent inundation. </w:t>
            </w:r>
          </w:p>
        </w:tc>
        <w:tc>
          <w:tcPr>
            <w:tcW w:w="818" w:type="pct"/>
            <w:shd w:val="clear" w:color="auto" w:fill="auto"/>
          </w:tcPr>
          <w:p w14:paraId="2367C16D" w14:textId="77777777" w:rsidR="003D78F4" w:rsidRPr="00BD787B" w:rsidRDefault="003D78F4" w:rsidP="001A3A8B">
            <w:pPr>
              <w:pStyle w:val="Tablesmalltext"/>
            </w:pPr>
            <w:r w:rsidRPr="00BD787B">
              <w:t xml:space="preserve">Qualitative examination of species cover plots versus elevation and inundation profiles. </w:t>
            </w:r>
          </w:p>
          <w:p w14:paraId="2367C16E" w14:textId="77777777" w:rsidR="003D78F4" w:rsidRPr="00BD787B" w:rsidRDefault="003D78F4" w:rsidP="001A3A8B">
            <w:pPr>
              <w:pStyle w:val="Tablesmalltext"/>
            </w:pPr>
            <w:r w:rsidRPr="00BD787B">
              <w:t>Statistical analyses of probability of occurrence across the elevation gradient.</w:t>
            </w:r>
          </w:p>
          <w:p w14:paraId="2367C16F" w14:textId="77777777" w:rsidR="003D78F4" w:rsidRPr="00BD787B" w:rsidRDefault="003D78F4" w:rsidP="001A3A8B">
            <w:pPr>
              <w:pStyle w:val="Tablesmalltext"/>
            </w:pPr>
          </w:p>
        </w:tc>
      </w:tr>
      <w:tr w:rsidR="00BD787B" w:rsidRPr="00BD787B" w14:paraId="2367C176" w14:textId="77777777" w:rsidTr="00BD787B">
        <w:tc>
          <w:tcPr>
            <w:tcW w:w="780" w:type="pct"/>
            <w:shd w:val="clear" w:color="auto" w:fill="auto"/>
          </w:tcPr>
          <w:p w14:paraId="2367C171" w14:textId="77777777" w:rsidR="003D78F4" w:rsidRPr="00BD787B" w:rsidRDefault="003D78F4" w:rsidP="00BD787B">
            <w:pPr>
              <w:pStyle w:val="Para0bullet"/>
              <w:numPr>
                <w:ilvl w:val="0"/>
                <w:numId w:val="0"/>
              </w:numPr>
            </w:pPr>
            <w:r w:rsidRPr="00BD787B">
              <w:rPr>
                <w:sz w:val="16"/>
              </w:rPr>
              <w:t>How do vegetation responses to CEW delivery vary between sites with different channel features and different bank conditions?</w:t>
            </w:r>
          </w:p>
        </w:tc>
        <w:tc>
          <w:tcPr>
            <w:tcW w:w="708" w:type="pct"/>
            <w:vMerge/>
            <w:shd w:val="clear" w:color="auto" w:fill="auto"/>
          </w:tcPr>
          <w:p w14:paraId="2367C172" w14:textId="77777777" w:rsidR="003D78F4" w:rsidRPr="00BD787B" w:rsidRDefault="003D78F4" w:rsidP="001A3A8B">
            <w:pPr>
              <w:pStyle w:val="Tablesmalltext"/>
            </w:pPr>
          </w:p>
        </w:tc>
        <w:tc>
          <w:tcPr>
            <w:tcW w:w="2694" w:type="pct"/>
            <w:shd w:val="clear" w:color="auto" w:fill="auto"/>
          </w:tcPr>
          <w:p w14:paraId="2367C173" w14:textId="05FEE08A" w:rsidR="003D78F4" w:rsidRPr="00BD787B" w:rsidRDefault="003D78F4" w:rsidP="001A3A8B">
            <w:pPr>
              <w:pStyle w:val="Tablesmalltext"/>
            </w:pPr>
            <w:r w:rsidRPr="00BD787B">
              <w:t>Data analysed in 2014</w:t>
            </w:r>
            <w:r w:rsidR="00890C98">
              <w:rPr>
                <w:rFonts w:cs="Arial"/>
              </w:rPr>
              <w:t>–</w:t>
            </w:r>
            <w:r w:rsidRPr="00BD787B">
              <w:t>15 found that the cover of vegetation tended to be lower on outside bends of the river compared with straight sections or inside bends. This pattern is consistent with typical distributions of bank stability in rivers with inner bends generally being most stable and thereby providing suitable conditions for vegetation establishment.</w:t>
            </w:r>
          </w:p>
          <w:p w14:paraId="2367C174" w14:textId="6B1CCFDC" w:rsidR="003D78F4" w:rsidRPr="00BD787B" w:rsidRDefault="003D78F4" w:rsidP="001A3A8B">
            <w:pPr>
              <w:pStyle w:val="Tablesmalltext"/>
            </w:pPr>
            <w:r w:rsidRPr="00BD787B">
              <w:t>In 2014</w:t>
            </w:r>
            <w:r w:rsidR="00890C98">
              <w:rPr>
                <w:rFonts w:cs="Arial"/>
              </w:rPr>
              <w:t>–</w:t>
            </w:r>
            <w:r w:rsidRPr="00BD787B">
              <w:t xml:space="preserve">15 differences among sites were apparent with vegetation responses to the spring fresh more evident at Loch Garry than </w:t>
            </w:r>
            <w:r w:rsidR="003E5E6D">
              <w:t>McCoy’s</w:t>
            </w:r>
            <w:r w:rsidRPr="00BD787B">
              <w:t xml:space="preserve"> Bridge. In 2015</w:t>
            </w:r>
            <w:r w:rsidR="00890C98">
              <w:rPr>
                <w:rFonts w:cs="Arial"/>
              </w:rPr>
              <w:t>–</w:t>
            </w:r>
            <w:r w:rsidRPr="00BD787B">
              <w:t>16 differences between sites were not evident.</w:t>
            </w:r>
          </w:p>
        </w:tc>
        <w:tc>
          <w:tcPr>
            <w:tcW w:w="818" w:type="pct"/>
            <w:shd w:val="clear" w:color="auto" w:fill="auto"/>
          </w:tcPr>
          <w:p w14:paraId="2367C175" w14:textId="77777777" w:rsidR="003D78F4" w:rsidRPr="00BD787B" w:rsidRDefault="003D78F4" w:rsidP="001A3A8B">
            <w:pPr>
              <w:pStyle w:val="Tablesmalltext"/>
            </w:pPr>
            <w:r w:rsidRPr="00BD787B">
              <w:t>Qualitative examination of species cover plots versus elevation and inundation profiles.</w:t>
            </w:r>
          </w:p>
        </w:tc>
      </w:tr>
      <w:tr w:rsidR="00BD787B" w:rsidRPr="00BD787B" w14:paraId="2367C17C" w14:textId="77777777" w:rsidTr="00BD787B">
        <w:tc>
          <w:tcPr>
            <w:tcW w:w="780" w:type="pct"/>
            <w:shd w:val="clear" w:color="auto" w:fill="auto"/>
          </w:tcPr>
          <w:p w14:paraId="2367C177" w14:textId="4B5F14CC" w:rsidR="003D78F4" w:rsidRPr="00BD787B" w:rsidRDefault="003D78F4" w:rsidP="00BD787B">
            <w:pPr>
              <w:pStyle w:val="Para0bullet"/>
              <w:numPr>
                <w:ilvl w:val="0"/>
                <w:numId w:val="0"/>
              </w:numPr>
            </w:pPr>
            <w:r w:rsidRPr="00BD787B">
              <w:rPr>
                <w:sz w:val="16"/>
              </w:rPr>
              <w:t xml:space="preserve">Does the CEW contribution to </w:t>
            </w:r>
            <w:r w:rsidR="009F34CE">
              <w:rPr>
                <w:sz w:val="16"/>
              </w:rPr>
              <w:t>s</w:t>
            </w:r>
            <w:r w:rsidRPr="00BD787B">
              <w:rPr>
                <w:sz w:val="16"/>
              </w:rPr>
              <w:t>pring freshes and high flows trigger germination and new growth of native riparian vegetation on the banks of the lower Goulburn River?</w:t>
            </w:r>
          </w:p>
        </w:tc>
        <w:tc>
          <w:tcPr>
            <w:tcW w:w="708" w:type="pct"/>
            <w:vMerge/>
            <w:shd w:val="clear" w:color="auto" w:fill="auto"/>
          </w:tcPr>
          <w:p w14:paraId="2367C178" w14:textId="77777777" w:rsidR="003D78F4" w:rsidRPr="00BD787B" w:rsidRDefault="003D78F4" w:rsidP="001A3A8B">
            <w:pPr>
              <w:pStyle w:val="Tablesmalltext"/>
            </w:pPr>
          </w:p>
        </w:tc>
        <w:tc>
          <w:tcPr>
            <w:tcW w:w="2694" w:type="pct"/>
            <w:shd w:val="clear" w:color="auto" w:fill="auto"/>
          </w:tcPr>
          <w:p w14:paraId="2367C179" w14:textId="51EF9991" w:rsidR="003D78F4" w:rsidRPr="00BD787B" w:rsidRDefault="003D78F4" w:rsidP="001A3A8B">
            <w:pPr>
              <w:pStyle w:val="Tablesmalltext"/>
            </w:pPr>
            <w:r w:rsidRPr="00BD787B">
              <w:t>Spring freshes increased the total cover of species associated with wet habitats in 2014</w:t>
            </w:r>
            <w:r w:rsidR="00890C98">
              <w:rPr>
                <w:rFonts w:cs="Arial"/>
              </w:rPr>
              <w:t>–</w:t>
            </w:r>
            <w:r w:rsidRPr="00BD787B">
              <w:t xml:space="preserve">15. Increased cover was due mostly to increases in the cover of Cyperaceae (mostly </w:t>
            </w:r>
            <w:r w:rsidRPr="00BD787B">
              <w:rPr>
                <w:i/>
              </w:rPr>
              <w:t>Cyperus eragrostis</w:t>
            </w:r>
            <w:r w:rsidRPr="00BD787B">
              <w:t>) and Lesser Joyweed (</w:t>
            </w:r>
            <w:r w:rsidRPr="00BD787B">
              <w:rPr>
                <w:i/>
              </w:rPr>
              <w:t>Alternanthera denticulata</w:t>
            </w:r>
            <w:r w:rsidRPr="00BD787B">
              <w:t>).</w:t>
            </w:r>
            <w:r w:rsidR="009678E5">
              <w:t xml:space="preserve"> </w:t>
            </w:r>
            <w:r w:rsidRPr="00BD787B">
              <w:t xml:space="preserve">Similar responses were not observed in 2015, possibly due to the dry conditions leading up to the survey. </w:t>
            </w:r>
          </w:p>
          <w:p w14:paraId="2367C17A" w14:textId="7C03D8DC" w:rsidR="003D78F4" w:rsidRPr="00BD787B" w:rsidRDefault="003D78F4" w:rsidP="001A3A8B">
            <w:pPr>
              <w:pStyle w:val="Tablesmalltext"/>
            </w:pPr>
            <w:r w:rsidRPr="00BD787B">
              <w:t>Although short term responses of vegetation to freshes w</w:t>
            </w:r>
            <w:r w:rsidR="00890C98">
              <w:t>ere</w:t>
            </w:r>
            <w:r w:rsidRPr="00BD787B">
              <w:t xml:space="preserve"> limited</w:t>
            </w:r>
            <w:r w:rsidR="002B5732">
              <w:t>,</w:t>
            </w:r>
            <w:r w:rsidRPr="00BD787B">
              <w:t xml:space="preserve"> the cover of vegetation along the elevation gradient reflects the longer term influence of spring freshes.</w:t>
            </w:r>
            <w:r w:rsidR="009678E5">
              <w:t xml:space="preserve"> </w:t>
            </w:r>
            <w:r w:rsidRPr="00BD787B">
              <w:t xml:space="preserve">Although highly variable, the cover and probability of occurrence of vegetation associated with wet habitats as a group tended to be higher in regions of the bank inundated by spring freshes and declined at elevations above this. In contrast, the cover and probability of occurrence of grasses as a group tended to be higher along parts of the bank not inundated by freshes. </w:t>
            </w:r>
          </w:p>
        </w:tc>
        <w:tc>
          <w:tcPr>
            <w:tcW w:w="818" w:type="pct"/>
            <w:shd w:val="clear" w:color="auto" w:fill="auto"/>
          </w:tcPr>
          <w:p w14:paraId="2367C17B" w14:textId="77777777" w:rsidR="003D78F4" w:rsidRPr="00BD787B" w:rsidRDefault="003D78F4" w:rsidP="001A3A8B">
            <w:pPr>
              <w:pStyle w:val="Tablesmalltext"/>
            </w:pPr>
            <w:r w:rsidRPr="00BD787B">
              <w:t xml:space="preserve">Visual observation </w:t>
            </w:r>
          </w:p>
        </w:tc>
      </w:tr>
      <w:tr w:rsidR="00BD787B" w:rsidRPr="00BD787B" w14:paraId="2367C181" w14:textId="77777777" w:rsidTr="00C86679">
        <w:trPr>
          <w:cantSplit/>
        </w:trPr>
        <w:tc>
          <w:tcPr>
            <w:tcW w:w="780" w:type="pct"/>
            <w:shd w:val="clear" w:color="auto" w:fill="auto"/>
          </w:tcPr>
          <w:p w14:paraId="2367C17D" w14:textId="77777777" w:rsidR="003D78F4" w:rsidRPr="00BD787B" w:rsidRDefault="003D78F4" w:rsidP="00BD787B">
            <w:pPr>
              <w:pStyle w:val="Para0bullet"/>
              <w:numPr>
                <w:ilvl w:val="0"/>
                <w:numId w:val="0"/>
              </w:numPr>
            </w:pPr>
            <w:r w:rsidRPr="00BD787B">
              <w:rPr>
                <w:sz w:val="16"/>
              </w:rPr>
              <w:t>How does CEW delivered as low flows and freshes at other times of the year contribute to maintaining new growth and recruitment on the banks of the lower Goulburn River?</w:t>
            </w:r>
          </w:p>
        </w:tc>
        <w:tc>
          <w:tcPr>
            <w:tcW w:w="708" w:type="pct"/>
            <w:vMerge/>
            <w:shd w:val="clear" w:color="auto" w:fill="auto"/>
          </w:tcPr>
          <w:p w14:paraId="2367C17E" w14:textId="77777777" w:rsidR="003D78F4" w:rsidRPr="00BD787B" w:rsidRDefault="003D78F4" w:rsidP="001A3A8B">
            <w:pPr>
              <w:pStyle w:val="Tablesmalltext"/>
            </w:pPr>
          </w:p>
        </w:tc>
        <w:tc>
          <w:tcPr>
            <w:tcW w:w="2694" w:type="pct"/>
            <w:shd w:val="clear" w:color="auto" w:fill="auto"/>
          </w:tcPr>
          <w:p w14:paraId="2367C17F" w14:textId="4224A9C9" w:rsidR="003D78F4" w:rsidRPr="00BD787B" w:rsidRDefault="003D78F4" w:rsidP="001A3A8B">
            <w:pPr>
              <w:pStyle w:val="Tablesmalltext"/>
            </w:pPr>
            <w:r w:rsidRPr="00BD787B">
              <w:t>Conditions at other times of the year exerted a strong influence o</w:t>
            </w:r>
            <w:r w:rsidR="00FA6F63">
              <w:t>n</w:t>
            </w:r>
            <w:r w:rsidRPr="00BD787B">
              <w:t xml:space="preserve"> vegetation. Between the post</w:t>
            </w:r>
            <w:r w:rsidR="00890C98">
              <w:t>-</w:t>
            </w:r>
            <w:r w:rsidRPr="00BD787B">
              <w:t>fresh survey in Dec 2014 and the pre</w:t>
            </w:r>
            <w:r w:rsidR="00890C98">
              <w:t>-</w:t>
            </w:r>
            <w:r w:rsidRPr="00BD787B">
              <w:t xml:space="preserve">fresh survey in Sept 2015 several water dependant species had colonised the river margin at low flows and vegetation cover tended to shift toward lower elevations. This was most evident for Lesser Joyweed which was almost eliminated from the high elevation it has occupied previously. </w:t>
            </w:r>
          </w:p>
        </w:tc>
        <w:tc>
          <w:tcPr>
            <w:tcW w:w="818" w:type="pct"/>
            <w:shd w:val="clear" w:color="auto" w:fill="auto"/>
          </w:tcPr>
          <w:p w14:paraId="2367C180" w14:textId="77777777" w:rsidR="003D78F4" w:rsidRPr="00BD787B" w:rsidRDefault="003D78F4" w:rsidP="001A3A8B">
            <w:pPr>
              <w:pStyle w:val="Tablesmalltext"/>
            </w:pPr>
            <w:r w:rsidRPr="00BD787B">
              <w:t>Visual observations</w:t>
            </w:r>
          </w:p>
        </w:tc>
      </w:tr>
    </w:tbl>
    <w:p w14:paraId="2367C182" w14:textId="31E30C1A" w:rsidR="003D78F4" w:rsidRPr="003E150C" w:rsidRDefault="003D78F4" w:rsidP="003D78F4">
      <w:pPr>
        <w:pStyle w:val="Heading2"/>
      </w:pPr>
      <w:bookmarkStart w:id="110" w:name="_Toc472506033"/>
      <w:r>
        <w:t>Main findings from vegetation surveys in 2014</w:t>
      </w:r>
      <w:r w:rsidR="00EA386C">
        <w:rPr>
          <w:rFonts w:cs="Arial"/>
        </w:rPr>
        <w:t>–</w:t>
      </w:r>
      <w:r>
        <w:t>15 and 2015</w:t>
      </w:r>
      <w:r w:rsidR="00EA386C">
        <w:rPr>
          <w:rFonts w:cs="Arial"/>
        </w:rPr>
        <w:t>–</w:t>
      </w:r>
      <w:r>
        <w:t>16</w:t>
      </w:r>
      <w:bookmarkEnd w:id="110"/>
    </w:p>
    <w:p w14:paraId="2367C183" w14:textId="6E5410B8" w:rsidR="003D78F4" w:rsidRDefault="003D78F4" w:rsidP="003D78F4">
      <w:pPr>
        <w:pStyle w:val="Para0"/>
      </w:pPr>
      <w:r>
        <w:t>The main findings from the first two years of vegetation data can be summari</w:t>
      </w:r>
      <w:r w:rsidR="003D65BE">
        <w:t>s</w:t>
      </w:r>
      <w:r>
        <w:t>ed as:</w:t>
      </w:r>
    </w:p>
    <w:p w14:paraId="2367C184" w14:textId="77777777" w:rsidR="003D78F4" w:rsidRPr="00016079" w:rsidRDefault="003D78F4" w:rsidP="003D78F4">
      <w:pPr>
        <w:pStyle w:val="Para0"/>
        <w:rPr>
          <w:i/>
        </w:rPr>
      </w:pPr>
      <w:r w:rsidRPr="00016079">
        <w:rPr>
          <w:i/>
        </w:rPr>
        <w:t>Responses to spring freshes</w:t>
      </w:r>
    </w:p>
    <w:p w14:paraId="2367C185" w14:textId="28E96634" w:rsidR="003D78F4" w:rsidRPr="00B25468" w:rsidRDefault="003D78F4" w:rsidP="00341EE2">
      <w:pPr>
        <w:pStyle w:val="Para0"/>
        <w:numPr>
          <w:ilvl w:val="0"/>
          <w:numId w:val="50"/>
        </w:numPr>
        <w:ind w:left="709" w:hanging="283"/>
      </w:pPr>
      <w:r w:rsidRPr="00B25468">
        <w:t>Species richness did not change in r</w:t>
      </w:r>
      <w:r>
        <w:t xml:space="preserve">esponse to the spring fresh at </w:t>
      </w:r>
      <w:r w:rsidRPr="00B25468">
        <w:t xml:space="preserve">either Loch Garry or </w:t>
      </w:r>
      <w:r w:rsidR="003E5E6D">
        <w:t>McCoy’s</w:t>
      </w:r>
      <w:r w:rsidRPr="00B25468">
        <w:t xml:space="preserve"> Bridge. Seasonal patterns of </w:t>
      </w:r>
      <w:r>
        <w:t xml:space="preserve">plant </w:t>
      </w:r>
      <w:r w:rsidRPr="00B25468">
        <w:t>growth</w:t>
      </w:r>
      <w:r>
        <w:t xml:space="preserve">, particularly </w:t>
      </w:r>
      <w:r w:rsidRPr="00B25468">
        <w:t>annual species</w:t>
      </w:r>
      <w:r w:rsidR="009F34CE">
        <w:t>,</w:t>
      </w:r>
      <w:r w:rsidRPr="00B25468">
        <w:t xml:space="preserve"> ma</w:t>
      </w:r>
      <w:r w:rsidR="009F34CE">
        <w:t>de</w:t>
      </w:r>
      <w:r w:rsidRPr="00B25468">
        <w:t xml:space="preserve"> it difficult </w:t>
      </w:r>
      <w:r>
        <w:t>to compare total species number</w:t>
      </w:r>
      <w:r w:rsidRPr="00B25468">
        <w:t xml:space="preserve"> pre</w:t>
      </w:r>
      <w:r w:rsidR="009F34CE">
        <w:t>-</w:t>
      </w:r>
      <w:r w:rsidRPr="00B25468">
        <w:t xml:space="preserve"> and post</w:t>
      </w:r>
      <w:r w:rsidR="009F34CE">
        <w:t>-</w:t>
      </w:r>
      <w:r w:rsidRPr="00B25468">
        <w:t>fresh.</w:t>
      </w:r>
      <w:r w:rsidR="009678E5">
        <w:t xml:space="preserve"> </w:t>
      </w:r>
      <w:r w:rsidRPr="00B25468">
        <w:t>Longer</w:t>
      </w:r>
      <w:r>
        <w:t>-</w:t>
      </w:r>
      <w:r w:rsidRPr="00B25468">
        <w:t>term changes</w:t>
      </w:r>
      <w:r>
        <w:t xml:space="preserve"> in species number in similar seasons</w:t>
      </w:r>
      <w:r w:rsidRPr="00B25468">
        <w:t xml:space="preserve"> are more appropriate but cannot be attribute</w:t>
      </w:r>
      <w:r>
        <w:t>d to particular flow events.</w:t>
      </w:r>
      <w:r w:rsidRPr="00B25468">
        <w:t xml:space="preserve"> </w:t>
      </w:r>
    </w:p>
    <w:p w14:paraId="2367C186" w14:textId="4204D4E0" w:rsidR="003D78F4" w:rsidRDefault="003D78F4" w:rsidP="00341EE2">
      <w:pPr>
        <w:pStyle w:val="Para0"/>
        <w:numPr>
          <w:ilvl w:val="0"/>
          <w:numId w:val="50"/>
        </w:numPr>
        <w:ind w:left="709" w:hanging="283"/>
      </w:pPr>
      <w:r>
        <w:t>The spring fresh delivered in 2014 increased the cover of several water dependant species in 2014</w:t>
      </w:r>
      <w:r w:rsidR="009F34CE">
        <w:rPr>
          <w:rFonts w:cs="Arial"/>
        </w:rPr>
        <w:t>–</w:t>
      </w:r>
      <w:r>
        <w:t>15. Similar increases in cover were not evident in 2015</w:t>
      </w:r>
      <w:r w:rsidR="009F34CE">
        <w:rPr>
          <w:rFonts w:cs="Arial"/>
        </w:rPr>
        <w:t>–</w:t>
      </w:r>
      <w:r>
        <w:t>16, possibly due to the dry condition over the prior year.</w:t>
      </w:r>
    </w:p>
    <w:p w14:paraId="2367C187" w14:textId="4E676818" w:rsidR="003D78F4" w:rsidRDefault="003D78F4" w:rsidP="00341EE2">
      <w:pPr>
        <w:pStyle w:val="Para0"/>
        <w:numPr>
          <w:ilvl w:val="0"/>
          <w:numId w:val="50"/>
        </w:numPr>
        <w:ind w:left="709" w:hanging="283"/>
      </w:pPr>
      <w:r>
        <w:t>Although increases in cover following the spring fresh were limited</w:t>
      </w:r>
      <w:r w:rsidR="005D0FA1">
        <w:t>,</w:t>
      </w:r>
      <w:r>
        <w:t xml:space="preserve"> it is likely that they contributed to maintaining water dependent vegetation particularly at higher elevations given the dry conditions leading up to the 2015</w:t>
      </w:r>
      <w:r w:rsidR="009F34CE">
        <w:rPr>
          <w:rFonts w:cs="Arial"/>
        </w:rPr>
        <w:t>–</w:t>
      </w:r>
      <w:r>
        <w:t>16 spring fresh.</w:t>
      </w:r>
    </w:p>
    <w:p w14:paraId="2367C188" w14:textId="77777777" w:rsidR="003D78F4" w:rsidRDefault="003D78F4" w:rsidP="00341EE2">
      <w:pPr>
        <w:pStyle w:val="Para0"/>
        <w:numPr>
          <w:ilvl w:val="0"/>
          <w:numId w:val="50"/>
        </w:numPr>
        <w:ind w:left="709" w:hanging="283"/>
      </w:pPr>
      <w:r>
        <w:t>Change</w:t>
      </w:r>
      <w:r w:rsidR="009F34CE">
        <w:t>s</w:t>
      </w:r>
      <w:r>
        <w:t xml:space="preserve"> in the probability of occurrence, although highly variable, indicate that the probability of water dependent species as a group tended to increase after spring freshes while the probability of occurrence of grasses as a group tended to decrease. </w:t>
      </w:r>
    </w:p>
    <w:p w14:paraId="2367C189" w14:textId="0A61AF30" w:rsidR="003D78F4" w:rsidRDefault="003D78F4" w:rsidP="00341EE2">
      <w:pPr>
        <w:pStyle w:val="Para0"/>
        <w:numPr>
          <w:ilvl w:val="0"/>
          <w:numId w:val="50"/>
        </w:numPr>
        <w:ind w:left="709" w:hanging="283"/>
      </w:pPr>
      <w:r>
        <w:t>Although short-term responses of vegetation to freshes were limited, the cover of vegetation along the elevation gradient reflects the longer-term influence of spring freshes.</w:t>
      </w:r>
      <w:r w:rsidR="009678E5">
        <w:t xml:space="preserve"> </w:t>
      </w:r>
      <w:r>
        <w:t xml:space="preserve">The cover and probability of occurrence of aquatic vegetation as a group tended to be higher in regions of the bank inundated by spring freshes and declined at elevation above this. In contrast, the cover and probability of occurrence of grasses as a group tended to be higher along parts of the bank not inundated by freshes. </w:t>
      </w:r>
    </w:p>
    <w:p w14:paraId="2367C18A" w14:textId="15DDF0BB" w:rsidR="00573258" w:rsidRPr="00D945A2" w:rsidRDefault="00573258" w:rsidP="005D0FA1">
      <w:pPr>
        <w:pStyle w:val="Tablesmalltext"/>
        <w:numPr>
          <w:ilvl w:val="0"/>
          <w:numId w:val="50"/>
        </w:numPr>
        <w:spacing w:before="120" w:after="120"/>
        <w:ind w:left="709" w:hanging="283"/>
        <w:rPr>
          <w:sz w:val="20"/>
        </w:rPr>
      </w:pPr>
      <w:r w:rsidRPr="000155CF">
        <w:rPr>
          <w:sz w:val="20"/>
        </w:rPr>
        <w:t xml:space="preserve">Woody recruits represented by </w:t>
      </w:r>
      <w:r w:rsidRPr="000155CF">
        <w:rPr>
          <w:i/>
          <w:sz w:val="20"/>
        </w:rPr>
        <w:t>Acacia dealbata</w:t>
      </w:r>
      <w:r w:rsidRPr="000155CF">
        <w:rPr>
          <w:sz w:val="20"/>
        </w:rPr>
        <w:t xml:space="preserve"> and </w:t>
      </w:r>
      <w:r w:rsidRPr="000155CF">
        <w:rPr>
          <w:i/>
          <w:sz w:val="20"/>
        </w:rPr>
        <w:t>Eucalyptus camaldulensis</w:t>
      </w:r>
      <w:r w:rsidRPr="000155CF">
        <w:rPr>
          <w:sz w:val="20"/>
        </w:rPr>
        <w:t xml:space="preserve"> were rare on the banks and restricted to higher elevations that experience shorter and more shallow inundation. This indicates that e</w:t>
      </w:r>
      <w:r w:rsidR="0011547A">
        <w:rPr>
          <w:sz w:val="20"/>
        </w:rPr>
        <w:t xml:space="preserve">nvironmental </w:t>
      </w:r>
      <w:r w:rsidRPr="000155CF">
        <w:rPr>
          <w:sz w:val="20"/>
        </w:rPr>
        <w:t>flows are achieving their objective of limiting the encroachment of terrestrial vegetation down the bank by maintaining sufficient duration of inundation above the threshold for woody plant establishment.</w:t>
      </w:r>
    </w:p>
    <w:p w14:paraId="2367C18B" w14:textId="77777777" w:rsidR="00C46522" w:rsidRDefault="003D78F4">
      <w:pPr>
        <w:pStyle w:val="Para0"/>
        <w:rPr>
          <w:i/>
        </w:rPr>
      </w:pPr>
      <w:r>
        <w:rPr>
          <w:i/>
        </w:rPr>
        <w:t>Responses of vegetation to flows at other times of the year</w:t>
      </w:r>
    </w:p>
    <w:p w14:paraId="2367C18C" w14:textId="3CB0EBF6" w:rsidR="003D78F4" w:rsidRDefault="003D78F4" w:rsidP="00341EE2">
      <w:pPr>
        <w:pStyle w:val="Para0"/>
        <w:numPr>
          <w:ilvl w:val="0"/>
          <w:numId w:val="50"/>
        </w:numPr>
        <w:ind w:left="709" w:hanging="283"/>
      </w:pPr>
      <w:r>
        <w:t>Conditions at other times of the year exert a strong influence o</w:t>
      </w:r>
      <w:r w:rsidR="009F34CE">
        <w:t>n</w:t>
      </w:r>
      <w:r>
        <w:t xml:space="preserve"> vegetation. </w:t>
      </w:r>
      <w:r w:rsidR="009F34CE">
        <w:t>In t</w:t>
      </w:r>
      <w:r>
        <w:t>he period between the post</w:t>
      </w:r>
      <w:r w:rsidR="009F34CE">
        <w:t>-</w:t>
      </w:r>
      <w:r>
        <w:t>fresh survey in Dec 2014 and the pre</w:t>
      </w:r>
      <w:r w:rsidR="009F34CE">
        <w:t>-</w:t>
      </w:r>
      <w:r>
        <w:t>fresh survey in Sept 2015 several water dependant species had colonised the river margin exposed at low flows and vegetation cover on the banks tended to shift toward lower elevations. This was most evident for Lesser Joyweed, which was almost eliminated from the higher elevations it had occupied previously.</w:t>
      </w:r>
      <w:r w:rsidR="009678E5">
        <w:t xml:space="preserve"> </w:t>
      </w:r>
      <w:r>
        <w:t>The drier condition</w:t>
      </w:r>
      <w:r w:rsidR="009F34CE">
        <w:t>s</w:t>
      </w:r>
      <w:r>
        <w:t xml:space="preserve"> over the year prior to the spring fresh 2015 are likely to have contributed to these vegetation changes.</w:t>
      </w:r>
    </w:p>
    <w:p w14:paraId="2367C18D" w14:textId="6613DDDC" w:rsidR="003D78F4" w:rsidRDefault="007B0CA2" w:rsidP="003D78F4">
      <w:pPr>
        <w:pStyle w:val="Heading2"/>
      </w:pPr>
      <w:bookmarkStart w:id="111" w:name="_Toc472506034"/>
      <w:r>
        <w:t>Discussion</w:t>
      </w:r>
      <w:r w:rsidR="002B5732">
        <w:t xml:space="preserve">, </w:t>
      </w:r>
      <w:r>
        <w:t xml:space="preserve">implications </w:t>
      </w:r>
      <w:r w:rsidR="002B5732">
        <w:t xml:space="preserve">and recommendations </w:t>
      </w:r>
      <w:r>
        <w:t>for Commonwealth Environmental Water</w:t>
      </w:r>
      <w:bookmarkEnd w:id="111"/>
    </w:p>
    <w:p w14:paraId="1AE2F593" w14:textId="77777777" w:rsidR="00F14647" w:rsidRDefault="003D78F4" w:rsidP="00F14647">
      <w:pPr>
        <w:pStyle w:val="Para0"/>
      </w:pPr>
      <w:r>
        <w:t xml:space="preserve">Spring freshes appear to contribute to maintaining water dependant species on the bank face and limit the occurrence and cover of grasses and woody species at lower elevations along the bank. </w:t>
      </w:r>
      <w:r w:rsidR="00F14647" w:rsidRPr="00BD787B">
        <w:t>The earlier delivery of the spring fresh in 2015</w:t>
      </w:r>
      <w:r w:rsidR="00F14647">
        <w:rPr>
          <w:rFonts w:cs="Arial"/>
        </w:rPr>
        <w:t>–</w:t>
      </w:r>
      <w:r w:rsidR="00F14647" w:rsidRPr="00BD787B">
        <w:t>16 compared to 2014</w:t>
      </w:r>
      <w:r w:rsidR="00F14647">
        <w:rPr>
          <w:rFonts w:cs="Arial"/>
        </w:rPr>
        <w:t>–</w:t>
      </w:r>
      <w:r w:rsidR="00F14647" w:rsidRPr="00BD787B">
        <w:t>15 may have better buffered the bankside vegetation assemblage against the extreme dry and hot conditions that followed.</w:t>
      </w:r>
    </w:p>
    <w:p w14:paraId="2367C18F" w14:textId="78454EF2" w:rsidR="003D78F4" w:rsidRDefault="003D78F4" w:rsidP="003D78F4">
      <w:pPr>
        <w:pStyle w:val="Para0"/>
      </w:pPr>
      <w:r>
        <w:t>Flow and climatic conditions the year prior to spring freshes exert a strong influence on vegetation.</w:t>
      </w:r>
      <w:r w:rsidR="009678E5">
        <w:t xml:space="preserve"> </w:t>
      </w:r>
      <w:r>
        <w:t>The dry conditions prior to the spring fresh in 2015 was associated with a shift in bank vegetation toward lower (presumably wetter) elevations, the colonisation o</w:t>
      </w:r>
      <w:r w:rsidR="00C90CF4">
        <w:t>f</w:t>
      </w:r>
      <w:r>
        <w:t xml:space="preserve"> some water dependent species along the river margin exposed at low flows and the near elimination of Lesser Joyweed from higher elevation.</w:t>
      </w:r>
    </w:p>
    <w:p w14:paraId="2367C192" w14:textId="17629ED3" w:rsidR="008D02C2" w:rsidRDefault="008D02C2" w:rsidP="008D02C2">
      <w:pPr>
        <w:pStyle w:val="Para0"/>
      </w:pPr>
      <w:r>
        <w:t>Providing rigorous evidence of vegetation responses to spring freshes remains challenging, as vegetation communities reflect cumulative responses to flow and climate over short and long time frames.</w:t>
      </w:r>
      <w:r w:rsidRPr="007E0A08">
        <w:t xml:space="preserve"> </w:t>
      </w:r>
      <w:r>
        <w:t>As the dataset builds and a larger range of flow and environmental conditions are sampled</w:t>
      </w:r>
      <w:r w:rsidR="00C90CF4">
        <w:t>,</w:t>
      </w:r>
      <w:r>
        <w:t xml:space="preserve"> the influence of these factors can be better elucidated in quantitative models. In particular, it is necessary to further explore how the duration of the spring freshes affects vegetation cover and establishment. This may be possible with ongoing data collection.</w:t>
      </w:r>
      <w:r w:rsidR="009678E5">
        <w:t xml:space="preserve"> </w:t>
      </w:r>
    </w:p>
    <w:p w14:paraId="2367C193" w14:textId="6A1C3F10" w:rsidR="008D02C2" w:rsidRDefault="008D02C2" w:rsidP="008D02C2">
      <w:pPr>
        <w:pStyle w:val="Para0"/>
      </w:pPr>
      <w:r>
        <w:t>Seasonal patterns of plant growth, particularly annuals make it difficult to assess the influence of freshes on species diversity.</w:t>
      </w:r>
      <w:r w:rsidR="009678E5">
        <w:t xml:space="preserve"> </w:t>
      </w:r>
      <w:r>
        <w:t>Changes over annual cycles in similar seasons are more appropriate but cannot be attributed to particular flow events.</w:t>
      </w:r>
      <w:r w:rsidR="009678E5">
        <w:t xml:space="preserve"> </w:t>
      </w:r>
    </w:p>
    <w:p w14:paraId="2367C194" w14:textId="622CAAA3" w:rsidR="008D02C2" w:rsidRDefault="008D02C2" w:rsidP="008D02C2">
      <w:pPr>
        <w:pStyle w:val="Para0"/>
      </w:pPr>
      <w:r>
        <w:t xml:space="preserve">Maintaining these </w:t>
      </w:r>
      <w:r w:rsidRPr="0061589C">
        <w:t>young plants until they reach more ma</w:t>
      </w:r>
      <w:r>
        <w:t>ture and robust life stages and</w:t>
      </w:r>
      <w:r w:rsidRPr="0061589C">
        <w:t>/or develop soil seed banks that will promote recovery from unfavourable conditions</w:t>
      </w:r>
      <w:r>
        <w:t xml:space="preserve"> is a key objective of flow management in 2016-17. Due to natural </w:t>
      </w:r>
      <w:r w:rsidR="00F14647">
        <w:t>high flows</w:t>
      </w:r>
      <w:r>
        <w:t xml:space="preserve"> occurring in the lower Goulburn </w:t>
      </w:r>
      <w:r w:rsidR="00F14647">
        <w:t xml:space="preserve">in spring 2016, </w:t>
      </w:r>
      <w:r>
        <w:t>and the likely persistence of high water level</w:t>
      </w:r>
      <w:r w:rsidR="00F14647">
        <w:t xml:space="preserve">s, </w:t>
      </w:r>
      <w:r w:rsidR="00E40ED3">
        <w:t xml:space="preserve">both </w:t>
      </w:r>
      <w:r>
        <w:t>planned spring fresh</w:t>
      </w:r>
      <w:r w:rsidR="00E40ED3">
        <w:t>es</w:t>
      </w:r>
      <w:r>
        <w:t xml:space="preserve"> </w:t>
      </w:r>
      <w:r w:rsidR="00F14647">
        <w:t>for 2016-17 were</w:t>
      </w:r>
      <w:r>
        <w:t xml:space="preserve"> cancelled.</w:t>
      </w:r>
      <w:r w:rsidR="009678E5">
        <w:t xml:space="preserve"> </w:t>
      </w:r>
      <w:r>
        <w:t>This will reduce the impact of prolonged inundation on young plants that have colonised the river margin.</w:t>
      </w:r>
    </w:p>
    <w:p w14:paraId="2367C195" w14:textId="77777777" w:rsidR="008D02C2" w:rsidRPr="001A3A8B" w:rsidRDefault="008D02C2" w:rsidP="008D02C2">
      <w:pPr>
        <w:pStyle w:val="Para0"/>
      </w:pPr>
      <w:bookmarkStart w:id="112" w:name="OLE_LINK3"/>
      <w:bookmarkStart w:id="113" w:name="OLE_LINK4"/>
      <w:r>
        <w:t>Studies are needed to establish the influence of freshes in replenishing bank soil moisture stores as this is a key assumption underlying flow management for vegetation but remains untested</w:t>
      </w:r>
      <w:bookmarkEnd w:id="112"/>
      <w:bookmarkEnd w:id="113"/>
      <w:r>
        <w:t>.</w:t>
      </w:r>
    </w:p>
    <w:p w14:paraId="2367C197" w14:textId="14F712DA" w:rsidR="000A3D23" w:rsidRDefault="00F4664D" w:rsidP="003D78F4">
      <w:pPr>
        <w:pStyle w:val="Para0"/>
      </w:pPr>
      <w:r>
        <w:t>Interim recommendations</w:t>
      </w:r>
      <w:r w:rsidR="00F14647">
        <w:t>:</w:t>
      </w:r>
    </w:p>
    <w:p w14:paraId="2367C199" w14:textId="1D00EC72" w:rsidR="003864F6" w:rsidRDefault="00F4664D" w:rsidP="00DE06F0">
      <w:pPr>
        <w:pStyle w:val="Para0"/>
        <w:numPr>
          <w:ilvl w:val="0"/>
          <w:numId w:val="50"/>
        </w:numPr>
      </w:pPr>
      <w:r>
        <w:t xml:space="preserve">Continue </w:t>
      </w:r>
      <w:r w:rsidRPr="00BD787B">
        <w:t>spring environmental flow</w:t>
      </w:r>
      <w:r w:rsidR="006B12C9">
        <w:t>s</w:t>
      </w:r>
      <w:r w:rsidRPr="00BD787B">
        <w:t xml:space="preserve"> </w:t>
      </w:r>
      <w:r>
        <w:t xml:space="preserve">to </w:t>
      </w:r>
      <w:r w:rsidRPr="00BD787B">
        <w:t xml:space="preserve">improve </w:t>
      </w:r>
      <w:r w:rsidR="00E40ED3" w:rsidRPr="00BD787B">
        <w:t xml:space="preserve">bank wetting </w:t>
      </w:r>
      <w:r w:rsidR="00E40ED3">
        <w:t xml:space="preserve">and </w:t>
      </w:r>
      <w:r w:rsidRPr="00BD787B">
        <w:t xml:space="preserve">vegetation abundance and diversity </w:t>
      </w:r>
      <w:r w:rsidR="00E40ED3">
        <w:t xml:space="preserve">going into </w:t>
      </w:r>
      <w:r w:rsidRPr="00BD787B">
        <w:t>summer</w:t>
      </w:r>
      <w:r w:rsidR="003864F6">
        <w:t>.</w:t>
      </w:r>
      <w:r w:rsidR="00F14647">
        <w:t xml:space="preserve"> In particular, c</w:t>
      </w:r>
      <w:r w:rsidR="003864F6">
        <w:t xml:space="preserve">onsider an early first spring fresh as undertaken in 2015-16 to </w:t>
      </w:r>
      <w:r w:rsidR="003864F6" w:rsidRPr="00BD787B">
        <w:t xml:space="preserve">better buffer bankside vegetation against </w:t>
      </w:r>
      <w:r w:rsidR="003864F6">
        <w:t xml:space="preserve">potential </w:t>
      </w:r>
      <w:r w:rsidR="003864F6" w:rsidRPr="00BD787B">
        <w:t>dry and hot conditions</w:t>
      </w:r>
      <w:r w:rsidR="003864F6">
        <w:t>.</w:t>
      </w:r>
    </w:p>
    <w:p w14:paraId="2367C19A" w14:textId="76F04694" w:rsidR="00F4664D" w:rsidRDefault="00E40ED3" w:rsidP="00F14647">
      <w:pPr>
        <w:pStyle w:val="Para0"/>
        <w:numPr>
          <w:ilvl w:val="0"/>
          <w:numId w:val="50"/>
        </w:numPr>
      </w:pPr>
      <w:r>
        <w:t xml:space="preserve">When possible maintain </w:t>
      </w:r>
      <w:r w:rsidR="003864F6">
        <w:t xml:space="preserve">a flow regime to support </w:t>
      </w:r>
      <w:r w:rsidRPr="0061589C">
        <w:t xml:space="preserve">young plants until they reach </w:t>
      </w:r>
      <w:r w:rsidR="003864F6">
        <w:t xml:space="preserve">a </w:t>
      </w:r>
      <w:r w:rsidRPr="0061589C">
        <w:t>more ma</w:t>
      </w:r>
      <w:r>
        <w:t>ture and robust life stages and</w:t>
      </w:r>
      <w:r w:rsidRPr="0061589C">
        <w:t>/or develop soil seed ba</w:t>
      </w:r>
      <w:r w:rsidR="003864F6">
        <w:t>nks that will promote recovery in the event of</w:t>
      </w:r>
      <w:r w:rsidRPr="0061589C">
        <w:t xml:space="preserve"> unfavourable conditions</w:t>
      </w:r>
      <w:r w:rsidR="003864F6">
        <w:t>.</w:t>
      </w:r>
      <w:r w:rsidR="00F14647">
        <w:t xml:space="preserve"> This may be difficult to achieve when substantial inter-valley transfers are being delivered down the river.</w:t>
      </w:r>
    </w:p>
    <w:p w14:paraId="2367C19B" w14:textId="77777777" w:rsidR="00F4664D" w:rsidRDefault="00E40ED3" w:rsidP="00F14647">
      <w:pPr>
        <w:pStyle w:val="Para0"/>
        <w:numPr>
          <w:ilvl w:val="0"/>
          <w:numId w:val="50"/>
        </w:numPr>
      </w:pPr>
      <w:r>
        <w:t xml:space="preserve">Continue data collection to further explore how the duration of the spring freshes affects vegetation cover and establishment. </w:t>
      </w:r>
    </w:p>
    <w:p w14:paraId="2367C19C" w14:textId="77276295" w:rsidR="00803459" w:rsidRPr="003D78F4" w:rsidRDefault="009B599E" w:rsidP="00F14647">
      <w:pPr>
        <w:pStyle w:val="Para0"/>
        <w:numPr>
          <w:ilvl w:val="0"/>
          <w:numId w:val="50"/>
        </w:numPr>
      </w:pPr>
      <w:r>
        <w:t>Undertake studies to establish the influence of freshes in replenishing bank soil moisture stores</w:t>
      </w:r>
      <w:r w:rsidR="00FA6F63">
        <w:t>.</w:t>
      </w:r>
      <w:r>
        <w:t xml:space="preserve"> </w:t>
      </w:r>
    </w:p>
    <w:p w14:paraId="2367C19D" w14:textId="77777777" w:rsidR="007F1289" w:rsidRDefault="007F1289" w:rsidP="007F1289">
      <w:pPr>
        <w:pStyle w:val="Heading1"/>
      </w:pPr>
      <w:bookmarkStart w:id="114" w:name="_Toc430418257"/>
      <w:bookmarkStart w:id="115" w:name="_Toc465090780"/>
      <w:bookmarkStart w:id="116" w:name="_Toc472506035"/>
      <w:r>
        <w:t>Fish</w:t>
      </w:r>
      <w:bookmarkEnd w:id="114"/>
      <w:bookmarkEnd w:id="115"/>
      <w:bookmarkEnd w:id="116"/>
    </w:p>
    <w:p w14:paraId="2367C19F" w14:textId="62541767" w:rsidR="0077512B" w:rsidRDefault="007B0237" w:rsidP="00B73F0C">
      <w:pPr>
        <w:pStyle w:val="Para0"/>
      </w:pPr>
      <w:r w:rsidRPr="00220F5D">
        <w:t xml:space="preserve">Supporting native fish populations is a key element of the Basin Plan’s goal to protect biodiversity. Species of conservation significance </w:t>
      </w:r>
      <w:r w:rsidR="00882CE1">
        <w:t xml:space="preserve">in the Goulburn River </w:t>
      </w:r>
      <w:r w:rsidRPr="00220F5D">
        <w:t xml:space="preserve">include </w:t>
      </w:r>
      <w:r>
        <w:t>t</w:t>
      </w:r>
      <w:r w:rsidRPr="00220F5D">
        <w:t xml:space="preserve">rout </w:t>
      </w:r>
      <w:r>
        <w:t>c</w:t>
      </w:r>
      <w:r w:rsidRPr="00220F5D">
        <w:t xml:space="preserve">od, Murray </w:t>
      </w:r>
      <w:r>
        <w:t>c</w:t>
      </w:r>
      <w:r w:rsidRPr="00220F5D">
        <w:t xml:space="preserve">od, </w:t>
      </w:r>
      <w:r>
        <w:t>s</w:t>
      </w:r>
      <w:r w:rsidRPr="00220F5D">
        <w:t xml:space="preserve">ilver </w:t>
      </w:r>
      <w:r>
        <w:t>p</w:t>
      </w:r>
      <w:r w:rsidRPr="00220F5D">
        <w:t xml:space="preserve">erch, </w:t>
      </w:r>
      <w:r w:rsidR="00882CE1">
        <w:t>and Murray River rainbow fish</w:t>
      </w:r>
      <w:r w:rsidRPr="00220F5D">
        <w:t xml:space="preserve">. </w:t>
      </w:r>
      <w:r w:rsidR="0077512B">
        <w:t xml:space="preserve">Three </w:t>
      </w:r>
      <w:r w:rsidR="0077512B" w:rsidRPr="00220F5D">
        <w:t>fish monitoring</w:t>
      </w:r>
      <w:r w:rsidR="0077512B">
        <w:t xml:space="preserve"> methods are employed in the Goulburn River LTIM </w:t>
      </w:r>
      <w:r w:rsidR="00882CE1">
        <w:t>P</w:t>
      </w:r>
      <w:r w:rsidR="0077512B">
        <w:t xml:space="preserve">roject: </w:t>
      </w:r>
      <w:r w:rsidR="0077512B" w:rsidRPr="00220F5D">
        <w:t>annual adult fish surveys, larval survey</w:t>
      </w:r>
      <w:r w:rsidR="0077512B">
        <w:t>s,</w:t>
      </w:r>
      <w:r w:rsidR="0077512B" w:rsidRPr="00220F5D">
        <w:t xml:space="preserve"> </w:t>
      </w:r>
      <w:r w:rsidR="0077512B">
        <w:t xml:space="preserve">and </w:t>
      </w:r>
      <w:r w:rsidR="0077512B" w:rsidRPr="00220F5D">
        <w:t>fish movement</w:t>
      </w:r>
      <w:r w:rsidR="0077512B">
        <w:t xml:space="preserve">. </w:t>
      </w:r>
    </w:p>
    <w:p w14:paraId="189D25D6" w14:textId="29B47FB9" w:rsidR="00882CE1" w:rsidRDefault="00882CE1" w:rsidP="00882CE1">
      <w:pPr>
        <w:pStyle w:val="Para0"/>
        <w:numPr>
          <w:ilvl w:val="0"/>
          <w:numId w:val="74"/>
        </w:numPr>
      </w:pPr>
      <w:r>
        <w:t>M</w:t>
      </w:r>
      <w:r w:rsidRPr="00220F5D">
        <w:t>ovement within and between ecosystems (i.e. connectivity) can be crucial for sustaining populatio</w:t>
      </w:r>
      <w:r>
        <w:t>ns by enabling fish to recolonis</w:t>
      </w:r>
      <w:r w:rsidRPr="00220F5D">
        <w:t>e or avoid unfavourable conditions. For some fish species, movement also occurs f</w:t>
      </w:r>
      <w:r>
        <w:t xml:space="preserve">or the purposes of reproduction and populations may be naturally connected over large scales. The LTIM Project </w:t>
      </w:r>
      <w:r w:rsidRPr="00220F5D">
        <w:t>target</w:t>
      </w:r>
      <w:r>
        <w:t>s</w:t>
      </w:r>
      <w:r w:rsidRPr="00220F5D">
        <w:t xml:space="preserve"> </w:t>
      </w:r>
      <w:r>
        <w:t>g</w:t>
      </w:r>
      <w:r w:rsidRPr="00220F5D">
        <w:t xml:space="preserve">olden </w:t>
      </w:r>
      <w:r>
        <w:t>p</w:t>
      </w:r>
      <w:r w:rsidRPr="00220F5D">
        <w:t>erch</w:t>
      </w:r>
      <w:r>
        <w:t xml:space="preserve">, </w:t>
      </w:r>
      <w:r w:rsidRPr="00220F5D">
        <w:t>build</w:t>
      </w:r>
      <w:r>
        <w:t>ing</w:t>
      </w:r>
      <w:r w:rsidRPr="00220F5D">
        <w:t xml:space="preserve"> on the existing six-year </w:t>
      </w:r>
      <w:r>
        <w:t xml:space="preserve">set of </w:t>
      </w:r>
      <w:r w:rsidRPr="00220F5D">
        <w:t xml:space="preserve">acoustic telemetry monitoring </w:t>
      </w:r>
      <w:r>
        <w:t>data</w:t>
      </w:r>
      <w:r w:rsidRPr="00220F5D">
        <w:t xml:space="preserve"> in the Goulburn River and Murray River</w:t>
      </w:r>
      <w:r>
        <w:t>.</w:t>
      </w:r>
    </w:p>
    <w:p w14:paraId="5DAEDE90" w14:textId="7E68FEAF" w:rsidR="00882CE1" w:rsidRDefault="00882CE1" w:rsidP="00882CE1">
      <w:pPr>
        <w:pStyle w:val="Para0"/>
        <w:numPr>
          <w:ilvl w:val="0"/>
          <w:numId w:val="74"/>
        </w:numPr>
      </w:pPr>
      <w:r>
        <w:t>L</w:t>
      </w:r>
      <w:r w:rsidRPr="002C3569">
        <w:t xml:space="preserve">arval surveys </w:t>
      </w:r>
      <w:r>
        <w:t>collect</w:t>
      </w:r>
      <w:r w:rsidRPr="00E86246">
        <w:t xml:space="preserve"> larvae of all fish species, but </w:t>
      </w:r>
      <w:r>
        <w:t>are</w:t>
      </w:r>
      <w:r w:rsidRPr="00E86246">
        <w:t xml:space="preserve"> designed to detect golden perch</w:t>
      </w:r>
      <w:r w:rsidRPr="002C3569">
        <w:t xml:space="preserve"> </w:t>
      </w:r>
      <w:r w:rsidRPr="00E86246">
        <w:t>spawning</w:t>
      </w:r>
      <w:r>
        <w:t xml:space="preserve"> in particular</w:t>
      </w:r>
      <w:r w:rsidRPr="00E86246">
        <w:t xml:space="preserve">. Golden perch is one of only two fish species (along with silver perch) in the Murray Darling Basin </w:t>
      </w:r>
      <w:r>
        <w:t xml:space="preserve">for which there is strong evidence of the need for </w:t>
      </w:r>
      <w:r w:rsidRPr="00E86246">
        <w:t xml:space="preserve">increased </w:t>
      </w:r>
      <w:r w:rsidR="0011547A">
        <w:t xml:space="preserve">flow rates </w:t>
      </w:r>
      <w:r>
        <w:t xml:space="preserve">to initiate spawning. One </w:t>
      </w:r>
      <w:r w:rsidRPr="00E86246">
        <w:t xml:space="preserve">of the key flow objectives </w:t>
      </w:r>
      <w:r>
        <w:t xml:space="preserve">in the Goulburn River </w:t>
      </w:r>
      <w:r w:rsidRPr="00E86246">
        <w:t xml:space="preserve">is to deliver freshes to promote </w:t>
      </w:r>
      <w:r>
        <w:t>golden perch</w:t>
      </w:r>
      <w:r w:rsidRPr="00E86246">
        <w:t xml:space="preserve"> spawning</w:t>
      </w:r>
      <w:r>
        <w:t>.</w:t>
      </w:r>
    </w:p>
    <w:p w14:paraId="2367C1A1" w14:textId="1CFF8E17" w:rsidR="004462C1" w:rsidRPr="00220F5D" w:rsidRDefault="00044F97" w:rsidP="00882CE1">
      <w:pPr>
        <w:pStyle w:val="Para0"/>
        <w:numPr>
          <w:ilvl w:val="0"/>
          <w:numId w:val="74"/>
        </w:numPr>
      </w:pPr>
      <w:r w:rsidRPr="00220F5D">
        <w:t xml:space="preserve">Annual fish surveys </w:t>
      </w:r>
      <w:r w:rsidR="00882CE1">
        <w:t>track changes in adult populations of all species. Flow-related improvements in populations may be caused by improved movement and spawning for flow-cued species</w:t>
      </w:r>
      <w:r w:rsidR="00621425">
        <w:t xml:space="preserve"> (as above)</w:t>
      </w:r>
      <w:r w:rsidR="00882CE1">
        <w:t xml:space="preserve">, but may also reflect improved conditions for adults and juveniles over the full year (e.g. provision of more pool habitat from improved baseflows. </w:t>
      </w:r>
    </w:p>
    <w:p w14:paraId="2367C1A3" w14:textId="1ED9D9AA" w:rsidR="00B73F0C" w:rsidRDefault="00B73F0C" w:rsidP="00B73F0C">
      <w:pPr>
        <w:pStyle w:val="Para0"/>
      </w:pPr>
      <w:r>
        <w:t>Environmental water was not delivered to the Goulburn River specifically for golden perch or silver perch spawning in spring 2015 due to limited water resource availability. Environmental water was delivered in October 2015 for vegetation objectives</w:t>
      </w:r>
      <w:r w:rsidR="006C5B7F">
        <w:t xml:space="preserve"> but </w:t>
      </w:r>
      <w:r>
        <w:t>the timing of this flow pulse was too early (</w:t>
      </w:r>
      <w:r w:rsidR="006C5B7F">
        <w:t>with</w:t>
      </w:r>
      <w:r>
        <w:t xml:space="preserve"> lower water temperatures) to induce golden or silver perch spawning.</w:t>
      </w:r>
    </w:p>
    <w:p w14:paraId="2367C1A4" w14:textId="0230A295" w:rsidR="00B73F0C" w:rsidRDefault="00B73F0C" w:rsidP="00B73F0C">
      <w:pPr>
        <w:pStyle w:val="Para0"/>
      </w:pPr>
      <w:r>
        <w:t xml:space="preserve">The derivation of results and more detailed </w:t>
      </w:r>
      <w:r w:rsidRPr="005261BD">
        <w:t>analyses are included</w:t>
      </w:r>
      <w:r>
        <w:t xml:space="preserve"> in A</w:t>
      </w:r>
      <w:r w:rsidR="000C5848">
        <w:t>ppendix F</w:t>
      </w:r>
      <w:r>
        <w:t>.</w:t>
      </w:r>
    </w:p>
    <w:p w14:paraId="2367C1A5" w14:textId="77777777" w:rsidR="00B73F0C" w:rsidRDefault="00B73F0C" w:rsidP="00B73F0C">
      <w:pPr>
        <w:pStyle w:val="Heading2"/>
      </w:pPr>
      <w:bookmarkStart w:id="117" w:name="_Toc472506036"/>
      <w:r>
        <w:t>Evaluation</w:t>
      </w:r>
      <w:bookmarkEnd w:id="117"/>
    </w:p>
    <w:p w14:paraId="2367C1A6" w14:textId="77777777" w:rsidR="00B73F0C" w:rsidRDefault="00B73F0C" w:rsidP="00B73F0C">
      <w:pPr>
        <w:pStyle w:val="Heading3"/>
      </w:pPr>
      <w:bookmarkStart w:id="118" w:name="_Toc472506037"/>
      <w:r>
        <w:t>Basin-scale evaluation questions</w:t>
      </w:r>
      <w:bookmarkEnd w:id="118"/>
    </w:p>
    <w:tbl>
      <w:tblPr>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089"/>
        <w:gridCol w:w="2088"/>
        <w:gridCol w:w="3342"/>
        <w:gridCol w:w="2304"/>
      </w:tblGrid>
      <w:tr w:rsidR="00BD787B" w:rsidRPr="00BD787B" w14:paraId="2367C1AB" w14:textId="77777777" w:rsidTr="00A15931">
        <w:trPr>
          <w:cantSplit/>
          <w:tblHeader/>
        </w:trPr>
        <w:tc>
          <w:tcPr>
            <w:tcW w:w="1063" w:type="pct"/>
            <w:tcBorders>
              <w:right w:val="single" w:sz="4" w:space="0" w:color="FFFFFF"/>
            </w:tcBorders>
            <w:shd w:val="clear" w:color="auto" w:fill="17365D" w:themeFill="text2" w:themeFillShade="BF"/>
          </w:tcPr>
          <w:p w14:paraId="2367C1A7" w14:textId="77777777" w:rsidR="00B73F0C" w:rsidRPr="00BD787B" w:rsidRDefault="00B73F0C" w:rsidP="00BF42ED">
            <w:pPr>
              <w:pStyle w:val="Tablesmallheading"/>
            </w:pPr>
            <w:r w:rsidRPr="00BD787B">
              <w:t>Question</w:t>
            </w:r>
          </w:p>
        </w:tc>
        <w:tc>
          <w:tcPr>
            <w:tcW w:w="1063" w:type="pct"/>
            <w:tcBorders>
              <w:left w:val="single" w:sz="4" w:space="0" w:color="FFFFFF"/>
              <w:right w:val="single" w:sz="4" w:space="0" w:color="FFFFFF"/>
            </w:tcBorders>
            <w:shd w:val="clear" w:color="auto" w:fill="17365D" w:themeFill="text2" w:themeFillShade="BF"/>
          </w:tcPr>
          <w:p w14:paraId="2367C1A8" w14:textId="77777777" w:rsidR="00B73F0C" w:rsidRPr="00BD787B" w:rsidRDefault="00B73F0C" w:rsidP="00BF42ED">
            <w:pPr>
              <w:pStyle w:val="Tablesmallheading"/>
            </w:pPr>
            <w:r w:rsidRPr="00BD787B">
              <w:t>Were appropriate flows provided?</w:t>
            </w:r>
          </w:p>
        </w:tc>
        <w:tc>
          <w:tcPr>
            <w:tcW w:w="1701" w:type="pct"/>
            <w:tcBorders>
              <w:left w:val="single" w:sz="4" w:space="0" w:color="FFFFFF"/>
              <w:right w:val="single" w:sz="4" w:space="0" w:color="FFFFFF"/>
            </w:tcBorders>
            <w:shd w:val="clear" w:color="auto" w:fill="17365D" w:themeFill="text2" w:themeFillShade="BF"/>
          </w:tcPr>
          <w:p w14:paraId="2367C1A9" w14:textId="77777777" w:rsidR="00B73F0C" w:rsidRPr="00BD787B" w:rsidRDefault="00B73F0C" w:rsidP="00BF42ED">
            <w:pPr>
              <w:pStyle w:val="Tablesmallheading"/>
            </w:pPr>
            <w:r w:rsidRPr="00BD787B">
              <w:t>Effect of environmental flows</w:t>
            </w:r>
          </w:p>
        </w:tc>
        <w:tc>
          <w:tcPr>
            <w:tcW w:w="1173" w:type="pct"/>
            <w:tcBorders>
              <w:left w:val="single" w:sz="4" w:space="0" w:color="FFFFFF"/>
            </w:tcBorders>
            <w:shd w:val="clear" w:color="auto" w:fill="17365D" w:themeFill="text2" w:themeFillShade="BF"/>
          </w:tcPr>
          <w:p w14:paraId="2367C1AA" w14:textId="77777777" w:rsidR="00B73F0C" w:rsidRPr="00BD787B" w:rsidRDefault="00B73F0C" w:rsidP="00BF42ED">
            <w:pPr>
              <w:pStyle w:val="Tablesmallheading"/>
            </w:pPr>
            <w:r w:rsidRPr="00BD787B">
              <w:t>What information was the evaluation based on?</w:t>
            </w:r>
          </w:p>
        </w:tc>
      </w:tr>
      <w:tr w:rsidR="00B73F0C" w:rsidRPr="00BD787B" w14:paraId="2367C1AD" w14:textId="77777777" w:rsidTr="00BD787B">
        <w:trPr>
          <w:cantSplit/>
        </w:trPr>
        <w:tc>
          <w:tcPr>
            <w:tcW w:w="5000" w:type="pct"/>
            <w:gridSpan w:val="4"/>
            <w:shd w:val="clear" w:color="auto" w:fill="auto"/>
          </w:tcPr>
          <w:p w14:paraId="2367C1AC" w14:textId="77777777" w:rsidR="00B73F0C" w:rsidRPr="00BD787B" w:rsidRDefault="00B73F0C" w:rsidP="00BF42ED">
            <w:pPr>
              <w:pStyle w:val="Tablesmalltext"/>
              <w:rPr>
                <w:b/>
              </w:rPr>
            </w:pPr>
            <w:r w:rsidRPr="00BD787B">
              <w:rPr>
                <w:b/>
              </w:rPr>
              <w:t>Long-term evaluation questions</w:t>
            </w:r>
          </w:p>
        </w:tc>
      </w:tr>
      <w:tr w:rsidR="00BD787B" w:rsidRPr="00BD787B" w14:paraId="2367C1B4" w14:textId="77777777" w:rsidTr="00BD787B">
        <w:trPr>
          <w:cantSplit/>
        </w:trPr>
        <w:tc>
          <w:tcPr>
            <w:tcW w:w="1063" w:type="pct"/>
            <w:shd w:val="clear" w:color="auto" w:fill="auto"/>
          </w:tcPr>
          <w:p w14:paraId="2367C1AE" w14:textId="77777777" w:rsidR="00B73F0C" w:rsidRPr="00BD787B" w:rsidRDefault="00B73F0C" w:rsidP="00BF42ED">
            <w:pPr>
              <w:pStyle w:val="Tablesmalltext"/>
            </w:pPr>
            <w:r w:rsidRPr="00BD787B">
              <w:t>What did CEW contribute to native fish populations?</w:t>
            </w:r>
          </w:p>
        </w:tc>
        <w:tc>
          <w:tcPr>
            <w:tcW w:w="1063" w:type="pct"/>
            <w:vMerge w:val="restart"/>
            <w:shd w:val="clear" w:color="auto" w:fill="auto"/>
          </w:tcPr>
          <w:p w14:paraId="2367C1AF" w14:textId="77777777" w:rsidR="00B73F0C" w:rsidRPr="00BD787B" w:rsidRDefault="00B73F0C" w:rsidP="00BF42ED">
            <w:pPr>
              <w:pStyle w:val="Tablesmalltext"/>
            </w:pPr>
            <w:r w:rsidRPr="00BD787B">
              <w:t>Recommended baseflows provided for adults.</w:t>
            </w:r>
          </w:p>
          <w:p w14:paraId="2367C1B0" w14:textId="77777777" w:rsidR="00B73F0C" w:rsidRPr="00BD787B" w:rsidRDefault="00B73F0C" w:rsidP="00BF42ED">
            <w:pPr>
              <w:pStyle w:val="Tablesmalltext"/>
            </w:pPr>
            <w:r w:rsidRPr="00BD787B">
              <w:t>No provision of fresh flows for reproduction.</w:t>
            </w:r>
          </w:p>
          <w:p w14:paraId="2367C1B1" w14:textId="77777777" w:rsidR="00B73F0C" w:rsidRPr="00BD787B" w:rsidRDefault="00B73F0C" w:rsidP="00BF42ED">
            <w:pPr>
              <w:pStyle w:val="Tablesmalltext"/>
            </w:pPr>
          </w:p>
        </w:tc>
        <w:tc>
          <w:tcPr>
            <w:tcW w:w="1701" w:type="pct"/>
            <w:vMerge w:val="restart"/>
            <w:shd w:val="clear" w:color="auto" w:fill="auto"/>
          </w:tcPr>
          <w:p w14:paraId="2367C1B2" w14:textId="268016B1" w:rsidR="00B73F0C" w:rsidRPr="00BD787B" w:rsidRDefault="00B73F0C" w:rsidP="00BF42ED">
            <w:pPr>
              <w:pStyle w:val="Tablesmalltext"/>
            </w:pPr>
            <w:r w:rsidRPr="00BD787B">
              <w:t xml:space="preserve">It is not possible to associate fish population makeup or diversity to the provision of baseflows at this stage. Over </w:t>
            </w:r>
            <w:r w:rsidR="00A15931">
              <w:t>five</w:t>
            </w:r>
            <w:r w:rsidRPr="00BD787B">
              <w:t xml:space="preserve"> years, improvements may become apparent.</w:t>
            </w:r>
          </w:p>
        </w:tc>
        <w:tc>
          <w:tcPr>
            <w:tcW w:w="1173" w:type="pct"/>
            <w:vMerge w:val="restart"/>
            <w:shd w:val="clear" w:color="auto" w:fill="auto"/>
          </w:tcPr>
          <w:p w14:paraId="2367C1B3" w14:textId="77777777" w:rsidR="00B73F0C" w:rsidRPr="00BD787B" w:rsidRDefault="00B73F0C" w:rsidP="00BF42ED">
            <w:pPr>
              <w:pStyle w:val="Tablesmalltext"/>
            </w:pPr>
            <w:r w:rsidRPr="00BD787B">
              <w:t>Population and diversity responses integrate long-term effects of long-term flow regimes. Short-term assessment is not possible.</w:t>
            </w:r>
          </w:p>
        </w:tc>
      </w:tr>
      <w:tr w:rsidR="00BD787B" w:rsidRPr="00BD787B" w14:paraId="2367C1B9" w14:textId="77777777" w:rsidTr="00BD787B">
        <w:trPr>
          <w:cantSplit/>
        </w:trPr>
        <w:tc>
          <w:tcPr>
            <w:tcW w:w="1063" w:type="pct"/>
            <w:shd w:val="clear" w:color="auto" w:fill="auto"/>
          </w:tcPr>
          <w:p w14:paraId="2367C1B5" w14:textId="77777777" w:rsidR="00B73F0C" w:rsidRPr="00BD787B" w:rsidRDefault="00B73F0C" w:rsidP="00BF42ED">
            <w:pPr>
              <w:pStyle w:val="Tablesmalltext"/>
            </w:pPr>
            <w:r w:rsidRPr="00BD787B">
              <w:t>What did CEW contribute to fish species diversity?</w:t>
            </w:r>
          </w:p>
        </w:tc>
        <w:tc>
          <w:tcPr>
            <w:tcW w:w="1063" w:type="pct"/>
            <w:vMerge/>
            <w:shd w:val="clear" w:color="auto" w:fill="auto"/>
          </w:tcPr>
          <w:p w14:paraId="2367C1B6" w14:textId="77777777" w:rsidR="00B73F0C" w:rsidRPr="00BD787B" w:rsidRDefault="00B73F0C" w:rsidP="00BF42ED">
            <w:pPr>
              <w:pStyle w:val="Tablesmalltext"/>
            </w:pPr>
          </w:p>
        </w:tc>
        <w:tc>
          <w:tcPr>
            <w:tcW w:w="1701" w:type="pct"/>
            <w:vMerge/>
            <w:shd w:val="clear" w:color="auto" w:fill="auto"/>
          </w:tcPr>
          <w:p w14:paraId="2367C1B7" w14:textId="77777777" w:rsidR="00B73F0C" w:rsidRPr="00BD787B" w:rsidRDefault="00B73F0C" w:rsidP="00BF42ED">
            <w:pPr>
              <w:pStyle w:val="Tablesmalltext"/>
            </w:pPr>
          </w:p>
        </w:tc>
        <w:tc>
          <w:tcPr>
            <w:tcW w:w="1173" w:type="pct"/>
            <w:vMerge/>
            <w:shd w:val="clear" w:color="auto" w:fill="auto"/>
          </w:tcPr>
          <w:p w14:paraId="2367C1B8" w14:textId="77777777" w:rsidR="00B73F0C" w:rsidRPr="00BD787B" w:rsidRDefault="00B73F0C" w:rsidP="00BF42ED">
            <w:pPr>
              <w:pStyle w:val="Tablesmalltext"/>
            </w:pPr>
          </w:p>
        </w:tc>
      </w:tr>
      <w:tr w:rsidR="00B73F0C" w:rsidRPr="00BD787B" w14:paraId="2367C1BB" w14:textId="77777777" w:rsidTr="00BD787B">
        <w:trPr>
          <w:cantSplit/>
        </w:trPr>
        <w:tc>
          <w:tcPr>
            <w:tcW w:w="5000" w:type="pct"/>
            <w:gridSpan w:val="4"/>
            <w:shd w:val="clear" w:color="auto" w:fill="auto"/>
          </w:tcPr>
          <w:p w14:paraId="2367C1BA" w14:textId="77777777" w:rsidR="00B73F0C" w:rsidRPr="00BD787B" w:rsidRDefault="00B73F0C" w:rsidP="00BF42ED">
            <w:pPr>
              <w:pStyle w:val="Tablesmalltext"/>
            </w:pPr>
            <w:r w:rsidRPr="00BD787B">
              <w:rPr>
                <w:b/>
              </w:rPr>
              <w:t>Short-term evaluation questions</w:t>
            </w:r>
          </w:p>
        </w:tc>
      </w:tr>
      <w:tr w:rsidR="00BD787B" w:rsidRPr="00BD787B" w14:paraId="2367C1C0" w14:textId="77777777" w:rsidTr="00BD787B">
        <w:trPr>
          <w:cantSplit/>
        </w:trPr>
        <w:tc>
          <w:tcPr>
            <w:tcW w:w="1063" w:type="pct"/>
            <w:shd w:val="clear" w:color="auto" w:fill="auto"/>
          </w:tcPr>
          <w:p w14:paraId="2367C1BC" w14:textId="77777777" w:rsidR="00B73F0C" w:rsidRPr="00BD787B" w:rsidRDefault="00B73F0C" w:rsidP="00BF42ED">
            <w:pPr>
              <w:pStyle w:val="Tablesmalltext"/>
            </w:pPr>
            <w:r w:rsidRPr="00BD787B">
              <w:t>What did CEW contribute to fish community resilience?</w:t>
            </w:r>
          </w:p>
        </w:tc>
        <w:tc>
          <w:tcPr>
            <w:tcW w:w="1063" w:type="pct"/>
            <w:shd w:val="clear" w:color="auto" w:fill="auto"/>
          </w:tcPr>
          <w:p w14:paraId="2367C1BD" w14:textId="77777777" w:rsidR="00B73F0C" w:rsidRPr="00BD787B" w:rsidRDefault="00B73F0C" w:rsidP="00BF42ED">
            <w:pPr>
              <w:pStyle w:val="Tablesmalltext"/>
            </w:pPr>
            <w:r w:rsidRPr="00BD787B">
              <w:t>Unknown at this stage</w:t>
            </w:r>
          </w:p>
        </w:tc>
        <w:tc>
          <w:tcPr>
            <w:tcW w:w="1701" w:type="pct"/>
            <w:shd w:val="clear" w:color="auto" w:fill="auto"/>
          </w:tcPr>
          <w:p w14:paraId="2367C1BE" w14:textId="77777777" w:rsidR="00B73F0C" w:rsidRPr="00BD787B" w:rsidRDefault="00B73F0C" w:rsidP="00BF42ED">
            <w:pPr>
              <w:pStyle w:val="Tablesmalltext"/>
            </w:pPr>
          </w:p>
        </w:tc>
        <w:tc>
          <w:tcPr>
            <w:tcW w:w="1173" w:type="pct"/>
            <w:shd w:val="clear" w:color="auto" w:fill="auto"/>
          </w:tcPr>
          <w:p w14:paraId="2367C1BF" w14:textId="77777777" w:rsidR="00B73F0C" w:rsidRPr="00BD787B" w:rsidRDefault="00B73F0C" w:rsidP="00BF42ED">
            <w:pPr>
              <w:pStyle w:val="Tablesmalltext"/>
            </w:pPr>
          </w:p>
        </w:tc>
      </w:tr>
      <w:tr w:rsidR="00BD787B" w:rsidRPr="00BD787B" w14:paraId="2367C1C5" w14:textId="77777777" w:rsidTr="00BD787B">
        <w:trPr>
          <w:cantSplit/>
        </w:trPr>
        <w:tc>
          <w:tcPr>
            <w:tcW w:w="1063" w:type="pct"/>
            <w:shd w:val="clear" w:color="auto" w:fill="auto"/>
          </w:tcPr>
          <w:p w14:paraId="2367C1C1" w14:textId="77777777" w:rsidR="00B73F0C" w:rsidRPr="00BD787B" w:rsidRDefault="00B73F0C" w:rsidP="00BF42ED">
            <w:pPr>
              <w:pStyle w:val="Tablesmalltext"/>
            </w:pPr>
            <w:r w:rsidRPr="00BD787B">
              <w:t>What did CEW contribute to native fish survival?</w:t>
            </w:r>
          </w:p>
        </w:tc>
        <w:tc>
          <w:tcPr>
            <w:tcW w:w="1063" w:type="pct"/>
            <w:shd w:val="clear" w:color="auto" w:fill="auto"/>
          </w:tcPr>
          <w:p w14:paraId="2367C1C2" w14:textId="77777777" w:rsidR="00B73F0C" w:rsidRPr="00BD787B" w:rsidRDefault="00B73F0C" w:rsidP="00BF42ED">
            <w:pPr>
              <w:pStyle w:val="Tablesmalltext"/>
            </w:pPr>
            <w:r w:rsidRPr="00BD787B">
              <w:t>Unknown at this stage</w:t>
            </w:r>
          </w:p>
        </w:tc>
        <w:tc>
          <w:tcPr>
            <w:tcW w:w="1701" w:type="pct"/>
            <w:shd w:val="clear" w:color="auto" w:fill="auto"/>
          </w:tcPr>
          <w:p w14:paraId="2367C1C3" w14:textId="77777777" w:rsidR="00B73F0C" w:rsidRPr="00BD787B" w:rsidRDefault="00B73F0C" w:rsidP="00BF42ED">
            <w:pPr>
              <w:pStyle w:val="Tablesmalltext"/>
            </w:pPr>
          </w:p>
        </w:tc>
        <w:tc>
          <w:tcPr>
            <w:tcW w:w="1173" w:type="pct"/>
            <w:shd w:val="clear" w:color="auto" w:fill="auto"/>
          </w:tcPr>
          <w:p w14:paraId="2367C1C4" w14:textId="77777777" w:rsidR="00B73F0C" w:rsidRPr="00BD787B" w:rsidRDefault="00B73F0C" w:rsidP="00BF42ED">
            <w:pPr>
              <w:pStyle w:val="Tablesmalltext"/>
            </w:pPr>
          </w:p>
        </w:tc>
      </w:tr>
      <w:tr w:rsidR="00BD787B" w:rsidRPr="00BD787B" w14:paraId="2367C1CA" w14:textId="77777777" w:rsidTr="00621425">
        <w:tc>
          <w:tcPr>
            <w:tcW w:w="1063" w:type="pct"/>
            <w:shd w:val="clear" w:color="auto" w:fill="auto"/>
          </w:tcPr>
          <w:p w14:paraId="2367C1C6" w14:textId="77777777" w:rsidR="00B73F0C" w:rsidRPr="00BD787B" w:rsidRDefault="00B73F0C" w:rsidP="00BF42ED">
            <w:pPr>
              <w:pStyle w:val="Tablesmalltext"/>
            </w:pPr>
            <w:r w:rsidRPr="00BD787B">
              <w:t>What did CEW contribute to native fish reproduction?</w:t>
            </w:r>
          </w:p>
        </w:tc>
        <w:tc>
          <w:tcPr>
            <w:tcW w:w="1063" w:type="pct"/>
            <w:shd w:val="clear" w:color="auto" w:fill="auto"/>
          </w:tcPr>
          <w:p w14:paraId="2367C1C7" w14:textId="34A318FD" w:rsidR="00B73F0C" w:rsidRPr="00BD787B" w:rsidRDefault="00B73F0C" w:rsidP="00BF42ED">
            <w:pPr>
              <w:pStyle w:val="Tablesmalltext"/>
            </w:pPr>
            <w:r w:rsidRPr="00BD787B">
              <w:t>Environmental water was not delivered for spawning of golden perch or silver perch in 2015</w:t>
            </w:r>
            <w:r w:rsidR="00A15931">
              <w:rPr>
                <w:rFonts w:cs="Arial"/>
              </w:rPr>
              <w:t>–</w:t>
            </w:r>
            <w:r w:rsidRPr="00BD787B">
              <w:t xml:space="preserve">16 because of limited water availability. </w:t>
            </w:r>
          </w:p>
        </w:tc>
        <w:tc>
          <w:tcPr>
            <w:tcW w:w="1701" w:type="pct"/>
            <w:shd w:val="clear" w:color="auto" w:fill="auto"/>
          </w:tcPr>
          <w:p w14:paraId="2367C1C8" w14:textId="06A713EE" w:rsidR="00B73F0C" w:rsidRPr="00BD787B" w:rsidRDefault="00B73F0C" w:rsidP="00751B12">
            <w:pPr>
              <w:pStyle w:val="Tablesmalltext"/>
            </w:pPr>
            <w:r w:rsidRPr="00BD787B">
              <w:t>Environmental water was delivered in October 2015 to provide a within-channel pulse for vegetation objectives. No golden perch or silver perch eggs or larvae were collected.</w:t>
            </w:r>
            <w:r w:rsidR="00621425">
              <w:t xml:space="preserve"> Spawning of other native species </w:t>
            </w:r>
            <w:r w:rsidR="00751B12">
              <w:t xml:space="preserve">was </w:t>
            </w:r>
            <w:r w:rsidR="00621425">
              <w:t xml:space="preserve">observed (Murray cod, flathead gudgeon, carp gudgeon, Murray River rainbow fish, Australian smelt) </w:t>
            </w:r>
            <w:r w:rsidR="00751B12">
              <w:t xml:space="preserve">and is </w:t>
            </w:r>
            <w:r w:rsidR="00621425">
              <w:t>expected regardless of environmental flow delivery, as they are not flow-cued spawners</w:t>
            </w:r>
          </w:p>
        </w:tc>
        <w:tc>
          <w:tcPr>
            <w:tcW w:w="1173" w:type="pct"/>
            <w:shd w:val="clear" w:color="auto" w:fill="auto"/>
          </w:tcPr>
          <w:p w14:paraId="2367C1C9" w14:textId="77777777" w:rsidR="00B73F0C" w:rsidRPr="00BD787B" w:rsidRDefault="00B73F0C" w:rsidP="00BF42ED">
            <w:pPr>
              <w:pStyle w:val="Tablesmalltext"/>
            </w:pPr>
            <w:r w:rsidRPr="00BD787B">
              <w:t>Qualitative observations based on drift netting data.</w:t>
            </w:r>
          </w:p>
        </w:tc>
      </w:tr>
      <w:tr w:rsidR="00BD787B" w:rsidRPr="00BD787B" w14:paraId="2367C1CF" w14:textId="77777777" w:rsidTr="00BD787B">
        <w:trPr>
          <w:cantSplit/>
        </w:trPr>
        <w:tc>
          <w:tcPr>
            <w:tcW w:w="1063" w:type="pct"/>
            <w:shd w:val="clear" w:color="auto" w:fill="auto"/>
          </w:tcPr>
          <w:p w14:paraId="2367C1CB" w14:textId="77777777" w:rsidR="00B73F0C" w:rsidRPr="00BD787B" w:rsidRDefault="00B73F0C" w:rsidP="00BF42ED">
            <w:pPr>
              <w:pStyle w:val="Tablesmalltext"/>
            </w:pPr>
            <w:r w:rsidRPr="00BD787B">
              <w:t>What did CEW contribute to native fish dispersal?</w:t>
            </w:r>
          </w:p>
        </w:tc>
        <w:tc>
          <w:tcPr>
            <w:tcW w:w="1063" w:type="pct"/>
            <w:shd w:val="clear" w:color="auto" w:fill="auto"/>
          </w:tcPr>
          <w:p w14:paraId="2367C1CC" w14:textId="77777777" w:rsidR="00B73F0C" w:rsidRPr="00BD787B" w:rsidRDefault="00B73F0C" w:rsidP="00BF42ED">
            <w:pPr>
              <w:pStyle w:val="Tablesmalltext"/>
            </w:pPr>
            <w:r w:rsidRPr="00BD787B">
              <w:t>Partly (for golden perch)</w:t>
            </w:r>
          </w:p>
        </w:tc>
        <w:tc>
          <w:tcPr>
            <w:tcW w:w="1701" w:type="pct"/>
            <w:shd w:val="clear" w:color="auto" w:fill="auto"/>
          </w:tcPr>
          <w:p w14:paraId="2367C1CD" w14:textId="77777777" w:rsidR="00B73F0C" w:rsidRPr="00BD787B" w:rsidRDefault="00B73F0C" w:rsidP="00BF42ED">
            <w:pPr>
              <w:pStyle w:val="Tablesmalltext"/>
            </w:pPr>
            <w:r w:rsidRPr="00BD787B">
              <w:t>Long-distance movements coincided with environmental flow freshes. However, in the 2015 spawning season there was only limited movement</w:t>
            </w:r>
            <w:r w:rsidRPr="00BD787B" w:rsidDel="00AD17A1">
              <w:t xml:space="preserve"> </w:t>
            </w:r>
            <w:r w:rsidRPr="00BD787B">
              <w:t>compared to the 2014 spawning season.</w:t>
            </w:r>
          </w:p>
        </w:tc>
        <w:tc>
          <w:tcPr>
            <w:tcW w:w="1173" w:type="pct"/>
            <w:shd w:val="clear" w:color="auto" w:fill="auto"/>
          </w:tcPr>
          <w:p w14:paraId="2367C1CE" w14:textId="77777777" w:rsidR="00B73F0C" w:rsidRPr="00BD787B" w:rsidRDefault="00B73F0C" w:rsidP="00BF42ED">
            <w:pPr>
              <w:pStyle w:val="Tablesmalltext"/>
            </w:pPr>
            <w:r w:rsidRPr="00BD787B">
              <w:t>Qualitative observations and statistical analysis of telemetry data</w:t>
            </w:r>
            <w:r w:rsidR="00A15931">
              <w:t>.</w:t>
            </w:r>
          </w:p>
        </w:tc>
      </w:tr>
    </w:tbl>
    <w:p w14:paraId="2367C1D0" w14:textId="77777777" w:rsidR="00B73F0C" w:rsidRDefault="00B73F0C" w:rsidP="00B73F0C">
      <w:pPr>
        <w:pStyle w:val="Heading3"/>
      </w:pPr>
      <w:bookmarkStart w:id="119" w:name="_Toc472506038"/>
      <w:r>
        <w:t>Area specific evaluation questions</w:t>
      </w:r>
      <w:bookmarkEnd w:id="119"/>
    </w:p>
    <w:tbl>
      <w:tblPr>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228"/>
        <w:gridCol w:w="1949"/>
        <w:gridCol w:w="3342"/>
        <w:gridCol w:w="2304"/>
      </w:tblGrid>
      <w:tr w:rsidR="00BD787B" w:rsidRPr="00BD787B" w14:paraId="2367C1D5" w14:textId="77777777" w:rsidTr="00A15931">
        <w:trPr>
          <w:tblHeader/>
        </w:trPr>
        <w:tc>
          <w:tcPr>
            <w:tcW w:w="1134" w:type="pct"/>
            <w:tcBorders>
              <w:right w:val="single" w:sz="4" w:space="0" w:color="FFFFFF"/>
            </w:tcBorders>
            <w:shd w:val="clear" w:color="auto" w:fill="17365D" w:themeFill="text2" w:themeFillShade="BF"/>
          </w:tcPr>
          <w:p w14:paraId="2367C1D1" w14:textId="77777777" w:rsidR="00B73F0C" w:rsidRPr="00BD787B" w:rsidRDefault="00B73F0C" w:rsidP="00BF42ED">
            <w:pPr>
              <w:pStyle w:val="Tablesmallheading"/>
            </w:pPr>
            <w:r w:rsidRPr="00BD787B">
              <w:t>Question</w:t>
            </w:r>
          </w:p>
        </w:tc>
        <w:tc>
          <w:tcPr>
            <w:tcW w:w="992" w:type="pct"/>
            <w:tcBorders>
              <w:left w:val="single" w:sz="4" w:space="0" w:color="FFFFFF"/>
              <w:right w:val="single" w:sz="4" w:space="0" w:color="FFFFFF"/>
            </w:tcBorders>
            <w:shd w:val="clear" w:color="auto" w:fill="17365D" w:themeFill="text2" w:themeFillShade="BF"/>
          </w:tcPr>
          <w:p w14:paraId="2367C1D2" w14:textId="77777777" w:rsidR="00B73F0C" w:rsidRPr="00BD787B" w:rsidRDefault="00B73F0C" w:rsidP="00BF42ED">
            <w:pPr>
              <w:pStyle w:val="Tablesmallheading"/>
            </w:pPr>
            <w:r w:rsidRPr="00BD787B">
              <w:t>Were appropriate flows provided?</w:t>
            </w:r>
          </w:p>
        </w:tc>
        <w:tc>
          <w:tcPr>
            <w:tcW w:w="1701" w:type="pct"/>
            <w:tcBorders>
              <w:left w:val="single" w:sz="4" w:space="0" w:color="FFFFFF"/>
              <w:right w:val="single" w:sz="4" w:space="0" w:color="FFFFFF"/>
            </w:tcBorders>
            <w:shd w:val="clear" w:color="auto" w:fill="17365D" w:themeFill="text2" w:themeFillShade="BF"/>
          </w:tcPr>
          <w:p w14:paraId="2367C1D3" w14:textId="77777777" w:rsidR="00B73F0C" w:rsidRPr="00BD787B" w:rsidRDefault="00B73F0C" w:rsidP="00BF42ED">
            <w:pPr>
              <w:pStyle w:val="Tablesmallheading"/>
            </w:pPr>
            <w:r w:rsidRPr="00BD787B">
              <w:t>Effect of environmental flows</w:t>
            </w:r>
          </w:p>
        </w:tc>
        <w:tc>
          <w:tcPr>
            <w:tcW w:w="1173" w:type="pct"/>
            <w:tcBorders>
              <w:left w:val="single" w:sz="4" w:space="0" w:color="FFFFFF"/>
            </w:tcBorders>
            <w:shd w:val="clear" w:color="auto" w:fill="17365D" w:themeFill="text2" w:themeFillShade="BF"/>
          </w:tcPr>
          <w:p w14:paraId="2367C1D4" w14:textId="77777777" w:rsidR="00B73F0C" w:rsidRPr="00BD787B" w:rsidRDefault="00B73F0C" w:rsidP="00BF42ED">
            <w:pPr>
              <w:pStyle w:val="Tablesmallheading"/>
            </w:pPr>
            <w:r w:rsidRPr="00BD787B">
              <w:t>What information was the evaluation based on?</w:t>
            </w:r>
          </w:p>
        </w:tc>
      </w:tr>
      <w:tr w:rsidR="00B73F0C" w:rsidRPr="00BD787B" w14:paraId="2367C1D7" w14:textId="77777777" w:rsidTr="00BD787B">
        <w:tc>
          <w:tcPr>
            <w:tcW w:w="5000" w:type="pct"/>
            <w:gridSpan w:val="4"/>
            <w:shd w:val="clear" w:color="auto" w:fill="auto"/>
          </w:tcPr>
          <w:p w14:paraId="2367C1D6" w14:textId="77777777" w:rsidR="00B73F0C" w:rsidRPr="00BD787B" w:rsidRDefault="00B73F0C" w:rsidP="00BF42ED">
            <w:pPr>
              <w:pStyle w:val="Tablesmalltext"/>
            </w:pPr>
            <w:r w:rsidRPr="00BD787B">
              <w:rPr>
                <w:b/>
              </w:rPr>
              <w:t>Long-term evaluation questions</w:t>
            </w:r>
          </w:p>
        </w:tc>
      </w:tr>
      <w:tr w:rsidR="00BD787B" w:rsidRPr="00BD787B" w14:paraId="2367C1DC" w14:textId="77777777" w:rsidTr="00BD787B">
        <w:tc>
          <w:tcPr>
            <w:tcW w:w="1134" w:type="pct"/>
            <w:shd w:val="clear" w:color="auto" w:fill="auto"/>
          </w:tcPr>
          <w:p w14:paraId="2367C1D8" w14:textId="77777777" w:rsidR="00B73F0C" w:rsidRPr="00BD787B" w:rsidRDefault="00B73F0C" w:rsidP="00BF42ED">
            <w:pPr>
              <w:pStyle w:val="Tablesmalltext"/>
            </w:pPr>
            <w:r w:rsidRPr="00BD787B">
              <w:t>What did CEW contribute to the recruitment of golden perch in the adult population in the lower Goulburn River?</w:t>
            </w:r>
          </w:p>
        </w:tc>
        <w:tc>
          <w:tcPr>
            <w:tcW w:w="992" w:type="pct"/>
            <w:shd w:val="clear" w:color="auto" w:fill="auto"/>
          </w:tcPr>
          <w:p w14:paraId="2367C1D9" w14:textId="77777777" w:rsidR="00B73F0C" w:rsidRPr="00BD787B" w:rsidRDefault="00B73F0C" w:rsidP="00BF42ED">
            <w:pPr>
              <w:pStyle w:val="Tablesmalltext"/>
            </w:pPr>
            <w:r w:rsidRPr="00BD787B">
              <w:t>Unknown</w:t>
            </w:r>
          </w:p>
        </w:tc>
        <w:tc>
          <w:tcPr>
            <w:tcW w:w="1701" w:type="pct"/>
            <w:shd w:val="clear" w:color="auto" w:fill="auto"/>
          </w:tcPr>
          <w:p w14:paraId="2367C1DA" w14:textId="700280D7" w:rsidR="00B73F0C" w:rsidRPr="00BD787B" w:rsidRDefault="00B73F0C" w:rsidP="00D62AD4">
            <w:pPr>
              <w:pStyle w:val="Tablesmalltext"/>
            </w:pPr>
            <w:r w:rsidRPr="00BD787B">
              <w:t>Golden perch spawned in 2014</w:t>
            </w:r>
            <w:r w:rsidR="00D62AD4">
              <w:rPr>
                <w:rFonts w:cs="Arial"/>
              </w:rPr>
              <w:t>–</w:t>
            </w:r>
            <w:r w:rsidRPr="00BD787B">
              <w:t>15 during an environmental flow release in November, but no 0+ (i.e. young-of-year) or 1+ fish were collected in surveys in autumn 2015 or 2016, respectively. This result suggests that spawning may not necessarily translate into immediate recruitment of juveniles into the local population.</w:t>
            </w:r>
          </w:p>
        </w:tc>
        <w:tc>
          <w:tcPr>
            <w:tcW w:w="1173" w:type="pct"/>
            <w:shd w:val="clear" w:color="auto" w:fill="auto"/>
          </w:tcPr>
          <w:p w14:paraId="2367C1DB" w14:textId="77777777" w:rsidR="00B73F0C" w:rsidRPr="00BD787B" w:rsidRDefault="00B73F0C" w:rsidP="00BF42ED">
            <w:pPr>
              <w:pStyle w:val="Tablesmalltext"/>
            </w:pPr>
            <w:r w:rsidRPr="00BD787B">
              <w:t>Qualitative observations based on comparisons between electrofishing and drift netting data</w:t>
            </w:r>
          </w:p>
        </w:tc>
      </w:tr>
      <w:tr w:rsidR="00B73F0C" w:rsidRPr="00BD787B" w14:paraId="2367C1DE" w14:textId="77777777" w:rsidTr="00BD787B">
        <w:tc>
          <w:tcPr>
            <w:tcW w:w="5000" w:type="pct"/>
            <w:gridSpan w:val="4"/>
            <w:shd w:val="clear" w:color="auto" w:fill="auto"/>
          </w:tcPr>
          <w:p w14:paraId="2367C1DD" w14:textId="77777777" w:rsidR="00B73F0C" w:rsidRPr="00BD787B" w:rsidRDefault="00B73F0C" w:rsidP="00BF42ED">
            <w:pPr>
              <w:pStyle w:val="Tablesmalltext"/>
            </w:pPr>
            <w:r w:rsidRPr="00BD787B">
              <w:rPr>
                <w:b/>
              </w:rPr>
              <w:t>Short-term evaluation questions</w:t>
            </w:r>
          </w:p>
        </w:tc>
      </w:tr>
      <w:tr w:rsidR="00BD787B" w:rsidRPr="00BD787B" w14:paraId="2367C1E3" w14:textId="77777777" w:rsidTr="00BD787B">
        <w:tc>
          <w:tcPr>
            <w:tcW w:w="1134" w:type="pct"/>
            <w:shd w:val="clear" w:color="auto" w:fill="auto"/>
          </w:tcPr>
          <w:p w14:paraId="2367C1DF" w14:textId="77777777" w:rsidR="00B73F0C" w:rsidRPr="00BD787B" w:rsidRDefault="00B73F0C" w:rsidP="00BF42ED">
            <w:pPr>
              <w:pStyle w:val="Tablesmalltext"/>
            </w:pPr>
            <w:r w:rsidRPr="00BD787B">
              <w:t>What did CEW contribute to golden perch spawning and in particular what magnitude, timing and duration of flow is required to trigger spawning?</w:t>
            </w:r>
          </w:p>
        </w:tc>
        <w:tc>
          <w:tcPr>
            <w:tcW w:w="992" w:type="pct"/>
            <w:shd w:val="clear" w:color="auto" w:fill="auto"/>
          </w:tcPr>
          <w:p w14:paraId="2367C1E0" w14:textId="2B15BDA1" w:rsidR="00B73F0C" w:rsidRPr="00BD787B" w:rsidRDefault="00B73F0C" w:rsidP="00BF42ED">
            <w:pPr>
              <w:pStyle w:val="Tablesmalltext"/>
            </w:pPr>
            <w:r w:rsidRPr="00BD787B">
              <w:t>No. Environmental water was not delivered specifically for spawning of golden perch or silver perch in 2015</w:t>
            </w:r>
            <w:r w:rsidR="00D62AD4">
              <w:rPr>
                <w:rFonts w:cs="Arial"/>
              </w:rPr>
              <w:t>–</w:t>
            </w:r>
            <w:r w:rsidRPr="00BD787B">
              <w:t>16.</w:t>
            </w:r>
          </w:p>
        </w:tc>
        <w:tc>
          <w:tcPr>
            <w:tcW w:w="1701" w:type="pct"/>
            <w:shd w:val="clear" w:color="auto" w:fill="auto"/>
          </w:tcPr>
          <w:p w14:paraId="2367C1E1" w14:textId="5672B3E1" w:rsidR="00B73F0C" w:rsidRPr="00BD787B" w:rsidRDefault="00B73F0C" w:rsidP="00BF42ED">
            <w:pPr>
              <w:pStyle w:val="Tablesmalltext"/>
            </w:pPr>
            <w:r w:rsidRPr="00BD787B">
              <w:t>No golden perch eggs or larvae were collected in 2015</w:t>
            </w:r>
            <w:r w:rsidR="00D62AD4">
              <w:rPr>
                <w:rFonts w:cs="Arial"/>
              </w:rPr>
              <w:t>–</w:t>
            </w:r>
            <w:r w:rsidRPr="00BD787B">
              <w:t>16. These data have been used to update the predictive statistical model developed with 2014</w:t>
            </w:r>
            <w:r w:rsidR="00D62AD4">
              <w:rPr>
                <w:rFonts w:cs="Arial"/>
              </w:rPr>
              <w:t>–</w:t>
            </w:r>
            <w:r w:rsidRPr="00BD787B">
              <w:t>15 data.</w:t>
            </w:r>
          </w:p>
        </w:tc>
        <w:tc>
          <w:tcPr>
            <w:tcW w:w="1173" w:type="pct"/>
            <w:shd w:val="clear" w:color="auto" w:fill="auto"/>
          </w:tcPr>
          <w:p w14:paraId="2367C1E2" w14:textId="77777777" w:rsidR="00B73F0C" w:rsidRPr="00BD787B" w:rsidRDefault="00B73F0C" w:rsidP="00BF42ED">
            <w:pPr>
              <w:pStyle w:val="Tablesmalltext"/>
            </w:pPr>
            <w:r w:rsidRPr="00BD787B">
              <w:t>Qualitative observations based on drift netting data. No golden perch eggs or larvae were collected in 2015.</w:t>
            </w:r>
          </w:p>
        </w:tc>
      </w:tr>
      <w:tr w:rsidR="00BD787B" w:rsidRPr="00BD787B" w14:paraId="2367C1E8" w14:textId="77777777" w:rsidTr="00BD787B">
        <w:tc>
          <w:tcPr>
            <w:tcW w:w="1134" w:type="pct"/>
            <w:shd w:val="clear" w:color="auto" w:fill="auto"/>
          </w:tcPr>
          <w:p w14:paraId="2367C1E4" w14:textId="77777777" w:rsidR="00B73F0C" w:rsidRPr="00BD787B" w:rsidRDefault="00B73F0C" w:rsidP="00BF42ED">
            <w:pPr>
              <w:pStyle w:val="Tablesmalltext"/>
            </w:pPr>
            <w:r w:rsidRPr="00BD787B">
              <w:t>What did CEW contribute to the survival of golden perch larvae in the lower Goulburn River?</w:t>
            </w:r>
          </w:p>
        </w:tc>
        <w:tc>
          <w:tcPr>
            <w:tcW w:w="992" w:type="pct"/>
            <w:shd w:val="clear" w:color="auto" w:fill="auto"/>
          </w:tcPr>
          <w:p w14:paraId="2367C1E5" w14:textId="77777777" w:rsidR="00B73F0C" w:rsidRPr="00BD787B" w:rsidRDefault="00B73F0C" w:rsidP="00BF42ED">
            <w:pPr>
              <w:pStyle w:val="Tablesmalltext"/>
            </w:pPr>
            <w:r w:rsidRPr="00BD787B">
              <w:t>Unknown</w:t>
            </w:r>
          </w:p>
        </w:tc>
        <w:tc>
          <w:tcPr>
            <w:tcW w:w="1701" w:type="pct"/>
            <w:shd w:val="clear" w:color="auto" w:fill="auto"/>
          </w:tcPr>
          <w:p w14:paraId="2367C1E6" w14:textId="03A26C3F" w:rsidR="00B73F0C" w:rsidRPr="00BD787B" w:rsidRDefault="00B73F0C" w:rsidP="008605E5">
            <w:pPr>
              <w:pStyle w:val="Tablesmalltext"/>
              <w:rPr>
                <w:highlight w:val="yellow"/>
              </w:rPr>
            </w:pPr>
            <w:r w:rsidRPr="00BD787B">
              <w:t>No golden perch eggs or larvae were collected in 2015</w:t>
            </w:r>
            <w:r w:rsidR="00737D75">
              <w:rPr>
                <w:rFonts w:cs="Arial"/>
              </w:rPr>
              <w:t>–</w:t>
            </w:r>
            <w:r w:rsidRPr="00BD787B">
              <w:t>16. Golden perch did spawn in 2014</w:t>
            </w:r>
            <w:r w:rsidR="00737D75">
              <w:rPr>
                <w:rFonts w:cs="Arial"/>
              </w:rPr>
              <w:t>–</w:t>
            </w:r>
            <w:r w:rsidRPr="00BD787B">
              <w:t>15 during an environmental flow release in November,</w:t>
            </w:r>
            <w:r w:rsidR="00737D75">
              <w:t xml:space="preserve"> </w:t>
            </w:r>
            <w:r w:rsidR="008605E5">
              <w:t xml:space="preserve">but did not show evidence of local recruitment (i.e. there were no </w:t>
            </w:r>
            <w:r w:rsidRPr="00BD787B">
              <w:t xml:space="preserve">0+ (i.e. young-of-year) </w:t>
            </w:r>
            <w:r w:rsidR="008605E5">
              <w:t xml:space="preserve">fish in 2015 electrofishing surveys, </w:t>
            </w:r>
            <w:r w:rsidRPr="00BD787B">
              <w:t xml:space="preserve">or 1+ fish </w:t>
            </w:r>
            <w:r w:rsidR="008605E5">
              <w:t>in 2016 surveys)</w:t>
            </w:r>
            <w:r w:rsidRPr="00BD787B">
              <w:t xml:space="preserve">. </w:t>
            </w:r>
          </w:p>
        </w:tc>
        <w:tc>
          <w:tcPr>
            <w:tcW w:w="1173" w:type="pct"/>
            <w:shd w:val="clear" w:color="auto" w:fill="auto"/>
          </w:tcPr>
          <w:p w14:paraId="2367C1E7" w14:textId="77777777" w:rsidR="00B73F0C" w:rsidRPr="00BD787B" w:rsidRDefault="00B73F0C" w:rsidP="00BF42ED">
            <w:pPr>
              <w:pStyle w:val="Tablesmalltext"/>
            </w:pPr>
            <w:r w:rsidRPr="00BD787B">
              <w:t>Qualitative observations based on electrofishing and netting data</w:t>
            </w:r>
          </w:p>
        </w:tc>
      </w:tr>
      <w:tr w:rsidR="00BD787B" w:rsidRPr="00BD787B" w14:paraId="2367C1ED" w14:textId="77777777" w:rsidTr="00BD787B">
        <w:tc>
          <w:tcPr>
            <w:tcW w:w="1134" w:type="pct"/>
            <w:shd w:val="clear" w:color="auto" w:fill="auto"/>
          </w:tcPr>
          <w:p w14:paraId="2367C1E9" w14:textId="77777777" w:rsidR="00B73F0C" w:rsidRPr="00BD787B" w:rsidRDefault="00B73F0C" w:rsidP="00BF42ED">
            <w:pPr>
              <w:pStyle w:val="Tablesmalltext"/>
            </w:pPr>
            <w:r w:rsidRPr="00BD787B">
              <w:t>What did CEW contribute to the movement of golden perch in the lower Goulburn River and where did those fish move to?</w:t>
            </w:r>
          </w:p>
        </w:tc>
        <w:tc>
          <w:tcPr>
            <w:tcW w:w="992" w:type="pct"/>
            <w:shd w:val="clear" w:color="auto" w:fill="auto"/>
          </w:tcPr>
          <w:p w14:paraId="2367C1EA" w14:textId="77777777" w:rsidR="00B73F0C" w:rsidRPr="00BD787B" w:rsidRDefault="00B73F0C" w:rsidP="00BF42ED">
            <w:pPr>
              <w:pStyle w:val="Tablesmalltext"/>
            </w:pPr>
            <w:r w:rsidRPr="00BD787B">
              <w:t>Yes</w:t>
            </w:r>
          </w:p>
        </w:tc>
        <w:tc>
          <w:tcPr>
            <w:tcW w:w="1701" w:type="pct"/>
            <w:shd w:val="clear" w:color="auto" w:fill="auto"/>
          </w:tcPr>
          <w:p w14:paraId="2367C1EB" w14:textId="028FFCD3" w:rsidR="00B73F0C" w:rsidRPr="00BD787B" w:rsidRDefault="00B73F0C" w:rsidP="008605E5">
            <w:pPr>
              <w:pStyle w:val="Tablesmalltext"/>
            </w:pPr>
            <w:r w:rsidRPr="00BD787B">
              <w:t xml:space="preserve">Long-distance movements </w:t>
            </w:r>
            <w:r w:rsidR="008605E5">
              <w:t>(mostly downstream) coincided wit</w:t>
            </w:r>
            <w:r w:rsidRPr="00BD787B">
              <w:t xml:space="preserve">h environmental flow releases. </w:t>
            </w:r>
            <w:r w:rsidR="008605E5">
              <w:t>These movements are believed to be a pre-cursor to fish spawning, with eggs/larvae found mostly at the downstream sites.</w:t>
            </w:r>
          </w:p>
        </w:tc>
        <w:tc>
          <w:tcPr>
            <w:tcW w:w="1173" w:type="pct"/>
            <w:shd w:val="clear" w:color="auto" w:fill="auto"/>
          </w:tcPr>
          <w:p w14:paraId="2367C1EC" w14:textId="77777777" w:rsidR="00B73F0C" w:rsidRPr="00BD787B" w:rsidRDefault="00B73F0C" w:rsidP="00BF42ED">
            <w:pPr>
              <w:pStyle w:val="Tablesmalltext"/>
            </w:pPr>
            <w:r w:rsidRPr="00BD787B">
              <w:t>Qualitative observations based on telemetry data.</w:t>
            </w:r>
          </w:p>
        </w:tc>
      </w:tr>
    </w:tbl>
    <w:p w14:paraId="2367C1EE" w14:textId="77777777" w:rsidR="00B73F0C" w:rsidRPr="003E150C" w:rsidRDefault="00B73F0C" w:rsidP="00B73F0C">
      <w:pPr>
        <w:pStyle w:val="Heading2"/>
      </w:pPr>
      <w:bookmarkStart w:id="120" w:name="_Toc472506039"/>
      <w:r>
        <w:t>Main findings from fish monitoring program</w:t>
      </w:r>
      <w:bookmarkEnd w:id="120"/>
    </w:p>
    <w:p w14:paraId="2367C1EF" w14:textId="77777777" w:rsidR="00B73F0C" w:rsidRPr="00BE0EF4" w:rsidRDefault="00B73F0C" w:rsidP="00B73F0C">
      <w:pPr>
        <w:pStyle w:val="Para0"/>
        <w:rPr>
          <w:i/>
        </w:rPr>
      </w:pPr>
      <w:r w:rsidRPr="00BE0EF4">
        <w:rPr>
          <w:i/>
        </w:rPr>
        <w:t xml:space="preserve">Annual surveys </w:t>
      </w:r>
      <w:r>
        <w:rPr>
          <w:i/>
        </w:rPr>
        <w:t>(electrofishing and netting)</w:t>
      </w:r>
    </w:p>
    <w:p w14:paraId="1E3EC859" w14:textId="6EED9F64" w:rsidR="00434E3F" w:rsidRDefault="00BA6484" w:rsidP="00B73F0C">
      <w:pPr>
        <w:pStyle w:val="ListParagraph"/>
        <w:numPr>
          <w:ilvl w:val="0"/>
          <w:numId w:val="46"/>
        </w:numPr>
        <w:spacing w:before="240" w:after="120"/>
        <w:ind w:left="714" w:hanging="357"/>
        <w:contextualSpacing w:val="0"/>
        <w:rPr>
          <w:rFonts w:ascii="Arial" w:eastAsia="MS Mincho" w:hAnsi="Arial"/>
          <w:sz w:val="20"/>
          <w:szCs w:val="24"/>
          <w:lang w:val="en-GB"/>
        </w:rPr>
      </w:pPr>
      <w:r>
        <w:rPr>
          <w:rFonts w:ascii="Arial" w:eastAsia="MS Mincho" w:hAnsi="Arial"/>
          <w:sz w:val="20"/>
          <w:szCs w:val="24"/>
          <w:lang w:val="en-GB"/>
        </w:rPr>
        <w:t xml:space="preserve">In total, </w:t>
      </w:r>
      <w:r w:rsidR="007A37EF" w:rsidRPr="007A37EF">
        <w:rPr>
          <w:rFonts w:ascii="Arial" w:eastAsia="MS Mincho" w:hAnsi="Arial"/>
          <w:sz w:val="20"/>
          <w:szCs w:val="24"/>
          <w:lang w:val="en-GB"/>
        </w:rPr>
        <w:t>1442 individuals were caught in 201</w:t>
      </w:r>
      <w:r>
        <w:rPr>
          <w:rFonts w:ascii="Arial" w:eastAsia="MS Mincho" w:hAnsi="Arial"/>
          <w:sz w:val="20"/>
          <w:szCs w:val="24"/>
          <w:lang w:val="en-GB"/>
        </w:rPr>
        <w:t xml:space="preserve">6, compared to the 876 in 2015, with a larger number of individuals of each species caught in 2016 compared to 2015. </w:t>
      </w:r>
    </w:p>
    <w:p w14:paraId="3F21AB67" w14:textId="70EB958E" w:rsidR="00884B7D" w:rsidRPr="007A37EF" w:rsidRDefault="00884B7D" w:rsidP="00B73F0C">
      <w:pPr>
        <w:pStyle w:val="ListParagraph"/>
        <w:numPr>
          <w:ilvl w:val="0"/>
          <w:numId w:val="46"/>
        </w:numPr>
        <w:spacing w:before="240" w:after="120"/>
        <w:ind w:left="714" w:hanging="357"/>
        <w:contextualSpacing w:val="0"/>
        <w:rPr>
          <w:rFonts w:ascii="Arial" w:eastAsia="MS Mincho" w:hAnsi="Arial"/>
          <w:sz w:val="20"/>
          <w:szCs w:val="24"/>
          <w:lang w:val="en-GB"/>
        </w:rPr>
      </w:pPr>
      <w:r>
        <w:rPr>
          <w:rFonts w:ascii="Arial" w:eastAsia="MS Mincho" w:hAnsi="Arial"/>
          <w:sz w:val="20"/>
          <w:szCs w:val="24"/>
          <w:lang w:val="en-GB"/>
        </w:rPr>
        <w:t>Annual electrofishing and netting survey results suggest that adult native fish populations</w:t>
      </w:r>
      <w:r w:rsidR="00167679">
        <w:rPr>
          <w:rFonts w:ascii="Arial" w:eastAsia="MS Mincho" w:hAnsi="Arial"/>
          <w:sz w:val="20"/>
          <w:szCs w:val="24"/>
          <w:lang w:val="en-GB"/>
        </w:rPr>
        <w:t xml:space="preserve"> may be increasing</w:t>
      </w:r>
      <w:r>
        <w:rPr>
          <w:rFonts w:ascii="Arial" w:eastAsia="MS Mincho" w:hAnsi="Arial"/>
          <w:sz w:val="20"/>
          <w:szCs w:val="24"/>
          <w:lang w:val="en-GB"/>
        </w:rPr>
        <w:t>, regardless of whether or not they spawn according to flow cues. Th</w:t>
      </w:r>
      <w:r w:rsidR="00167679">
        <w:rPr>
          <w:rFonts w:ascii="Arial" w:eastAsia="MS Mincho" w:hAnsi="Arial"/>
          <w:sz w:val="20"/>
          <w:szCs w:val="24"/>
          <w:lang w:val="en-GB"/>
        </w:rPr>
        <w:t>ese increases could potentially be attributed (at least partly) to flow changes that have increased the quality and quantity of in-stream habitat and food, which increases the health, survival and reproductive success of adult fish</w:t>
      </w:r>
      <w:r>
        <w:rPr>
          <w:rFonts w:ascii="Arial" w:eastAsia="MS Mincho" w:hAnsi="Arial"/>
          <w:sz w:val="20"/>
          <w:szCs w:val="24"/>
          <w:lang w:val="en-GB"/>
        </w:rPr>
        <w:t xml:space="preserve">. </w:t>
      </w:r>
    </w:p>
    <w:p w14:paraId="2367C1F0" w14:textId="39837FC1" w:rsidR="00B73F0C" w:rsidRPr="00B1204E" w:rsidRDefault="00B73F0C" w:rsidP="00B73F0C">
      <w:pPr>
        <w:pStyle w:val="ListParagraph"/>
        <w:numPr>
          <w:ilvl w:val="0"/>
          <w:numId w:val="46"/>
        </w:numPr>
        <w:spacing w:before="240" w:after="120"/>
        <w:ind w:left="714" w:hanging="357"/>
        <w:contextualSpacing w:val="0"/>
      </w:pPr>
      <w:r w:rsidRPr="00BD787B">
        <w:rPr>
          <w:rFonts w:ascii="Arial" w:eastAsia="MS Mincho" w:hAnsi="Arial"/>
          <w:sz w:val="20"/>
          <w:szCs w:val="24"/>
          <w:lang w:val="en-GB"/>
        </w:rPr>
        <w:t>Significant populations of native fish occur in the lower Goulburn River, including several species of conservation significan</w:t>
      </w:r>
      <w:r w:rsidR="00B1204E">
        <w:rPr>
          <w:rFonts w:ascii="Arial" w:eastAsia="MS Mincho" w:hAnsi="Arial"/>
          <w:sz w:val="20"/>
          <w:szCs w:val="24"/>
          <w:lang w:val="en-GB"/>
        </w:rPr>
        <w:t>ce, namely trout cod, Murray</w:t>
      </w:r>
      <w:r w:rsidRPr="00BD787B">
        <w:rPr>
          <w:rFonts w:ascii="Arial" w:eastAsia="MS Mincho" w:hAnsi="Arial"/>
          <w:sz w:val="20"/>
          <w:szCs w:val="24"/>
          <w:lang w:val="en-GB"/>
        </w:rPr>
        <w:t xml:space="preserve">, silver perch and Murray River rainbowfish. In the last </w:t>
      </w:r>
      <w:r w:rsidR="00584F43">
        <w:rPr>
          <w:rFonts w:ascii="Arial" w:eastAsia="MS Mincho" w:hAnsi="Arial"/>
          <w:sz w:val="20"/>
          <w:szCs w:val="24"/>
          <w:lang w:val="en-GB"/>
        </w:rPr>
        <w:t>two</w:t>
      </w:r>
      <w:r w:rsidRPr="00BD787B">
        <w:rPr>
          <w:rFonts w:ascii="Arial" w:eastAsia="MS Mincho" w:hAnsi="Arial"/>
          <w:sz w:val="20"/>
          <w:szCs w:val="24"/>
          <w:lang w:val="en-GB"/>
        </w:rPr>
        <w:t xml:space="preserve"> years (2015 and 2016) trout cod </w:t>
      </w:r>
      <w:r w:rsidR="00B1204E">
        <w:rPr>
          <w:rFonts w:ascii="Arial" w:eastAsia="MS Mincho" w:hAnsi="Arial"/>
          <w:sz w:val="20"/>
          <w:szCs w:val="24"/>
          <w:lang w:val="en-GB"/>
        </w:rPr>
        <w:t xml:space="preserve">(Figure 7-1) </w:t>
      </w:r>
      <w:r w:rsidR="001A7AF6">
        <w:rPr>
          <w:rFonts w:ascii="Arial" w:eastAsia="MS Mincho" w:hAnsi="Arial"/>
          <w:sz w:val="20"/>
          <w:szCs w:val="24"/>
          <w:lang w:val="en-GB"/>
        </w:rPr>
        <w:t>of a range of sizes (110 – 354 mm) have</w:t>
      </w:r>
      <w:r w:rsidRPr="00BD787B">
        <w:rPr>
          <w:rFonts w:ascii="Arial" w:eastAsia="MS Mincho" w:hAnsi="Arial"/>
          <w:sz w:val="20"/>
          <w:szCs w:val="24"/>
          <w:lang w:val="en-GB"/>
        </w:rPr>
        <w:t xml:space="preserve"> been recorded downstream of Shepparton, indicating a more widespread distribution than previously thought</w:t>
      </w:r>
      <w:r w:rsidR="001A7AF6">
        <w:rPr>
          <w:rFonts w:ascii="Arial" w:eastAsia="MS Mincho" w:hAnsi="Arial"/>
          <w:sz w:val="20"/>
          <w:szCs w:val="24"/>
          <w:lang w:val="en-GB"/>
        </w:rPr>
        <w:t>, and probable localized breeding and recruitment</w:t>
      </w:r>
      <w:r w:rsidRPr="00BD787B">
        <w:rPr>
          <w:rFonts w:ascii="Arial" w:eastAsia="MS Mincho" w:hAnsi="Arial"/>
          <w:sz w:val="20"/>
          <w:szCs w:val="24"/>
          <w:lang w:val="en-GB"/>
        </w:rPr>
        <w:t>.</w:t>
      </w:r>
    </w:p>
    <w:p w14:paraId="3BA0A6AE" w14:textId="4B4F8593" w:rsidR="00B1204E" w:rsidRDefault="00B1204E" w:rsidP="00B1204E">
      <w:pPr>
        <w:spacing w:before="240" w:after="120"/>
        <w:ind w:left="357"/>
        <w:jc w:val="center"/>
      </w:pPr>
      <w:r>
        <w:rPr>
          <w:noProof/>
          <w:lang w:val="en-AU" w:eastAsia="en-AU"/>
        </w:rPr>
        <w:drawing>
          <wp:inline distT="0" distB="0" distL="0" distR="0" wp14:anchorId="44C442E0" wp14:editId="6F291070">
            <wp:extent cx="4310743" cy="2424901"/>
            <wp:effectExtent l="19050" t="19050" r="13970" b="1397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t cod.jpg"/>
                    <pic:cNvPicPr/>
                  </pic:nvPicPr>
                  <pic:blipFill>
                    <a:blip r:embed="rId41" cstate="email">
                      <a:extLst>
                        <a:ext uri="{28A0092B-C50C-407E-A947-70E740481C1C}">
                          <a14:useLocalDpi xmlns:a14="http://schemas.microsoft.com/office/drawing/2010/main"/>
                        </a:ext>
                      </a:extLst>
                    </a:blip>
                    <a:stretch>
                      <a:fillRect/>
                    </a:stretch>
                  </pic:blipFill>
                  <pic:spPr>
                    <a:xfrm>
                      <a:off x="0" y="0"/>
                      <a:ext cx="4314620" cy="2427082"/>
                    </a:xfrm>
                    <a:prstGeom prst="rect">
                      <a:avLst/>
                    </a:prstGeom>
                    <a:ln>
                      <a:solidFill>
                        <a:schemeClr val="tx1"/>
                      </a:solidFill>
                    </a:ln>
                  </pic:spPr>
                </pic:pic>
              </a:graphicData>
            </a:graphic>
          </wp:inline>
        </w:drawing>
      </w:r>
    </w:p>
    <w:p w14:paraId="4B2C1B77" w14:textId="1580FE4C" w:rsidR="00B1204E" w:rsidRPr="00710D80" w:rsidRDefault="00B1204E" w:rsidP="00B1204E">
      <w:pPr>
        <w:pStyle w:val="Caption"/>
      </w:pPr>
      <w:bookmarkStart w:id="121" w:name="_Toc472506151"/>
      <w:r>
        <w:t xml:space="preserve">Figure </w:t>
      </w:r>
      <w:r>
        <w:rPr>
          <w:noProof/>
        </w:rPr>
        <w:t>7</w:t>
      </w:r>
      <w:r>
        <w:noBreakHyphen/>
      </w:r>
      <w:r>
        <w:rPr>
          <w:noProof/>
        </w:rPr>
        <w:t>1</w:t>
      </w:r>
      <w:r>
        <w:t>.</w:t>
      </w:r>
      <w:r w:rsidR="001A7AF6">
        <w:t xml:space="preserve"> Trout cod collected during 2015</w:t>
      </w:r>
      <w:r>
        <w:t xml:space="preserve"> adult fish surveys.</w:t>
      </w:r>
      <w:bookmarkEnd w:id="121"/>
    </w:p>
    <w:p w14:paraId="2367C1F1" w14:textId="7E41610C" w:rsidR="00B73F0C" w:rsidRPr="00BD787B" w:rsidRDefault="00B73F0C" w:rsidP="00B73F0C">
      <w:pPr>
        <w:pStyle w:val="ListParagraph"/>
        <w:numPr>
          <w:ilvl w:val="0"/>
          <w:numId w:val="46"/>
        </w:numPr>
        <w:spacing w:before="240" w:after="120"/>
        <w:ind w:left="714" w:hanging="357"/>
        <w:rPr>
          <w:rFonts w:ascii="Arial" w:eastAsia="MS Mincho" w:hAnsi="Arial"/>
          <w:sz w:val="20"/>
          <w:szCs w:val="24"/>
          <w:lang w:val="en-GB"/>
        </w:rPr>
      </w:pPr>
      <w:r w:rsidRPr="00BD787B">
        <w:rPr>
          <w:rFonts w:ascii="Arial" w:eastAsia="MS Mincho" w:hAnsi="Arial"/>
          <w:sz w:val="20"/>
          <w:szCs w:val="24"/>
          <w:lang w:val="en-GB"/>
        </w:rPr>
        <w:t>Several young-of-year golden perch were collected in the Goulburn River in 2016 at Shepparton</w:t>
      </w:r>
      <w:r w:rsidR="00B1204E">
        <w:rPr>
          <w:rFonts w:ascii="Arial" w:eastAsia="MS Mincho" w:hAnsi="Arial"/>
          <w:sz w:val="20"/>
          <w:szCs w:val="24"/>
          <w:lang w:val="en-GB"/>
        </w:rPr>
        <w:t xml:space="preserve"> (Figure 7-2)</w:t>
      </w:r>
      <w:r w:rsidRPr="00BD787B">
        <w:rPr>
          <w:rFonts w:ascii="Arial" w:eastAsia="MS Mincho" w:hAnsi="Arial"/>
          <w:sz w:val="20"/>
          <w:szCs w:val="24"/>
          <w:lang w:val="en-GB"/>
        </w:rPr>
        <w:t xml:space="preserve">. Golden perch fingerlings were stocked by Fisheries Victoria at this site in April 2016 immediately prior to the autumn survey, which may explain this result. Otolith </w:t>
      </w:r>
      <w:r w:rsidR="001C6C6F">
        <w:t>(</w:t>
      </w:r>
      <w:r w:rsidR="001C6C6F" w:rsidRPr="00351DBC">
        <w:rPr>
          <w:rFonts w:ascii="Arial" w:eastAsia="MS Mincho" w:hAnsi="Arial"/>
          <w:sz w:val="20"/>
          <w:szCs w:val="24"/>
          <w:lang w:val="en-GB"/>
        </w:rPr>
        <w:t>the ear bones of fish</w:t>
      </w:r>
      <w:r w:rsidR="001C6C6F">
        <w:t xml:space="preserve">) </w:t>
      </w:r>
      <w:r w:rsidRPr="00BD787B">
        <w:rPr>
          <w:rFonts w:ascii="Arial" w:eastAsia="MS Mincho" w:hAnsi="Arial"/>
          <w:sz w:val="20"/>
          <w:szCs w:val="24"/>
          <w:lang w:val="en-GB"/>
        </w:rPr>
        <w:t xml:space="preserve">microchemistry will be used to determine whether these </w:t>
      </w:r>
      <w:r w:rsidR="008A57FC">
        <w:rPr>
          <w:rFonts w:ascii="Arial" w:eastAsia="MS Mincho" w:hAnsi="Arial"/>
          <w:sz w:val="20"/>
          <w:szCs w:val="24"/>
          <w:lang w:val="en-GB"/>
        </w:rPr>
        <w:t>young-of-year</w:t>
      </w:r>
      <w:r w:rsidR="008A57FC" w:rsidRPr="00BD787B">
        <w:rPr>
          <w:rFonts w:ascii="Arial" w:eastAsia="MS Mincho" w:hAnsi="Arial"/>
          <w:sz w:val="20"/>
          <w:szCs w:val="24"/>
          <w:lang w:val="en-GB"/>
        </w:rPr>
        <w:t xml:space="preserve"> </w:t>
      </w:r>
      <w:r w:rsidRPr="00BD787B">
        <w:rPr>
          <w:rFonts w:ascii="Arial" w:eastAsia="MS Mincho" w:hAnsi="Arial"/>
          <w:sz w:val="20"/>
          <w:szCs w:val="24"/>
          <w:lang w:val="en-GB"/>
        </w:rPr>
        <w:t>golden perch were spawned in the Goulburn River, were stocked, or have migrated into the system from elsewhere.</w:t>
      </w:r>
    </w:p>
    <w:p w14:paraId="2367C1F2" w14:textId="6426898B" w:rsidR="00B73F0C" w:rsidRDefault="00B73F0C" w:rsidP="00B73F0C">
      <w:pPr>
        <w:pStyle w:val="Para0"/>
        <w:numPr>
          <w:ilvl w:val="0"/>
          <w:numId w:val="46"/>
        </w:numPr>
        <w:ind w:left="714" w:hanging="357"/>
      </w:pPr>
      <w:r>
        <w:t>Golden perch have spawned in the Goulburn River each year between 2010 and 2014, and silver perch spawned each year between 2010 and 2014 except in 2012, yet no young-of-year fish (i.e. age 0+) have been collected in surveys in each of the following autumns</w:t>
      </w:r>
      <w:r w:rsidR="00B1204E">
        <w:t xml:space="preserve"> (Figure 7-2)</w:t>
      </w:r>
      <w:r>
        <w:t xml:space="preserve">. </w:t>
      </w:r>
    </w:p>
    <w:p w14:paraId="2367C1F3" w14:textId="5F9C355A" w:rsidR="00B73F0C" w:rsidRDefault="00B73F0C" w:rsidP="00B73F0C">
      <w:pPr>
        <w:pStyle w:val="Para0"/>
        <w:numPr>
          <w:ilvl w:val="0"/>
          <w:numId w:val="46"/>
        </w:numPr>
      </w:pPr>
      <w:r w:rsidRPr="005275D8">
        <w:t>Otoliths collected from golden perch and silver perch show fish that were spawned between 2010 and 2013 are present in the population, but is unknown whether these fish were spawned in the Goulburn River, have migrated into the system from elsewhere, or</w:t>
      </w:r>
      <w:r w:rsidR="00584F43">
        <w:rPr>
          <w:rFonts w:cs="Arial"/>
        </w:rPr>
        <w:t>—</w:t>
      </w:r>
      <w:r w:rsidR="00584F43" w:rsidRPr="005275D8">
        <w:t>in the case of golden perch</w:t>
      </w:r>
      <w:r w:rsidR="00584F43">
        <w:rPr>
          <w:rFonts w:cs="Arial"/>
        </w:rPr>
        <w:t>—</w:t>
      </w:r>
      <w:r w:rsidRPr="005275D8">
        <w:t>were stocked</w:t>
      </w:r>
      <w:r>
        <w:t>.</w:t>
      </w:r>
    </w:p>
    <w:p w14:paraId="714348B3" w14:textId="77777777" w:rsidR="00355E1A" w:rsidRDefault="00355E1A" w:rsidP="00355E1A">
      <w:pPr>
        <w:pStyle w:val="Para0"/>
        <w:numPr>
          <w:ilvl w:val="0"/>
          <w:numId w:val="46"/>
        </w:numPr>
      </w:pPr>
      <w:r>
        <w:t xml:space="preserve">Given that golden perch and silver perch eggs are semi-buoyant and drift downstream, potentially over large distances, it is possible that eggs drift downstream into the Murray River, and that any recruitment into the Goulburn River occurs at a later stage by older fish and also potentially by fish from other river systems. </w:t>
      </w:r>
    </w:p>
    <w:p w14:paraId="3D48FF93" w14:textId="77777777" w:rsidR="00355E1A" w:rsidRDefault="00355E1A" w:rsidP="00355E1A">
      <w:pPr>
        <w:pStyle w:val="Para0"/>
        <w:numPr>
          <w:ilvl w:val="0"/>
          <w:numId w:val="46"/>
        </w:numPr>
      </w:pPr>
      <w:r w:rsidRPr="00FB7C58">
        <w:t>A range of introduced fish species, namely carp, goldfish</w:t>
      </w:r>
      <w:r>
        <w:t>,</w:t>
      </w:r>
      <w:r w:rsidRPr="00FB7C58">
        <w:t xml:space="preserve"> eastern gambusia</w:t>
      </w:r>
      <w:r>
        <w:t xml:space="preserve"> and oriental weatherloach</w:t>
      </w:r>
      <w:r w:rsidRPr="00FB7C58">
        <w:t>, were collected</w:t>
      </w:r>
      <w:r>
        <w:t xml:space="preserve">. The abundance of young-of-year carp was considerably higher than in previous years, indicating recent successful spawning and recruitment, </w:t>
      </w:r>
      <w:r w:rsidRPr="00014211">
        <w:t>possibly associated with increases in flow</w:t>
      </w:r>
      <w:r>
        <w:t xml:space="preserve"> rates</w:t>
      </w:r>
      <w:r w:rsidRPr="00014211">
        <w:t xml:space="preserve"> in October 2015 during the carp breeding season</w:t>
      </w:r>
      <w:r>
        <w:t>.</w:t>
      </w:r>
      <w:r w:rsidRPr="00C72A2F">
        <w:t xml:space="preserve"> </w:t>
      </w:r>
    </w:p>
    <w:p w14:paraId="07660E67" w14:textId="598949BA" w:rsidR="00355E1A" w:rsidRDefault="00355E1A" w:rsidP="00355E1A">
      <w:pPr>
        <w:pStyle w:val="Para0"/>
        <w:numPr>
          <w:ilvl w:val="0"/>
          <w:numId w:val="46"/>
        </w:numPr>
      </w:pPr>
      <w:r>
        <w:t xml:space="preserve">Oriental weatherloach were collected in low numbers at </w:t>
      </w:r>
      <w:r w:rsidRPr="000A7E53">
        <w:t>Stewarts B</w:t>
      </w:r>
      <w:r>
        <w:t>ridge in the lower part of zone 2. This introduced species has been recorded occasionally, but only in low numbers in surveys since 2003. It appears to be restricted to the lower reaches of the Goulburn River, but can be difficult to capture in turbid waters using electrofishing. Therefore, its relative abundance and distribution may be underestimated.</w:t>
      </w:r>
    </w:p>
    <w:p w14:paraId="399791D3" w14:textId="4B541DC3" w:rsidR="00B1204E" w:rsidRDefault="00646384" w:rsidP="00B1204E">
      <w:pPr>
        <w:pStyle w:val="Para0"/>
        <w:jc w:val="center"/>
      </w:pPr>
      <w:r>
        <w:rPr>
          <w:noProof/>
          <w:lang w:val="en-AU" w:eastAsia="en-AU"/>
        </w:rPr>
        <w:drawing>
          <wp:inline distT="0" distB="0" distL="0" distR="0" wp14:anchorId="0342EC6E" wp14:editId="77221403">
            <wp:extent cx="5126400" cy="3338504"/>
            <wp:effectExtent l="0" t="0" r="0" b="0"/>
            <wp:docPr id="1149" name="Picture 1149" descr="cid:_1_092820E809281E64001A036FCA258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_1_092820E809281E64001A036FCA2580AB"/>
                    <pic:cNvPicPr>
                      <a:picLocks noChangeAspect="1" noChangeArrowheads="1"/>
                    </pic:cNvPicPr>
                  </pic:nvPicPr>
                  <pic:blipFill>
                    <a:blip r:embed="rId42" r:link="rId43" cstate="email">
                      <a:extLst>
                        <a:ext uri="{28A0092B-C50C-407E-A947-70E740481C1C}">
                          <a14:useLocalDpi xmlns:a14="http://schemas.microsoft.com/office/drawing/2010/main"/>
                        </a:ext>
                      </a:extLst>
                    </a:blip>
                    <a:srcRect/>
                    <a:stretch>
                      <a:fillRect/>
                    </a:stretch>
                  </pic:blipFill>
                  <pic:spPr bwMode="auto">
                    <a:xfrm>
                      <a:off x="0" y="0"/>
                      <a:ext cx="5126400" cy="3338504"/>
                    </a:xfrm>
                    <a:prstGeom prst="rect">
                      <a:avLst/>
                    </a:prstGeom>
                    <a:noFill/>
                    <a:ln>
                      <a:noFill/>
                    </a:ln>
                  </pic:spPr>
                </pic:pic>
              </a:graphicData>
            </a:graphic>
          </wp:inline>
        </w:drawing>
      </w:r>
      <w:r>
        <w:rPr>
          <w:noProof/>
          <w:lang w:val="en-AU" w:eastAsia="en-AU"/>
        </w:rPr>
        <w:drawing>
          <wp:inline distT="0" distB="0" distL="0" distR="0" wp14:anchorId="00DF7C46" wp14:editId="0BCC32FF">
            <wp:extent cx="5126400" cy="3338504"/>
            <wp:effectExtent l="0" t="0" r="0" b="0"/>
            <wp:docPr id="1150" name="Picture 1150" descr="cid:_1_092817980928152C001A036FCA258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_1_092817980928152C001A036FCA2580AB"/>
                    <pic:cNvPicPr>
                      <a:picLocks noChangeAspect="1" noChangeArrowheads="1"/>
                    </pic:cNvPicPr>
                  </pic:nvPicPr>
                  <pic:blipFill>
                    <a:blip r:embed="rId44" r:link="rId45" cstate="email">
                      <a:extLst>
                        <a:ext uri="{28A0092B-C50C-407E-A947-70E740481C1C}">
                          <a14:useLocalDpi xmlns:a14="http://schemas.microsoft.com/office/drawing/2010/main"/>
                        </a:ext>
                      </a:extLst>
                    </a:blip>
                    <a:srcRect/>
                    <a:stretch>
                      <a:fillRect/>
                    </a:stretch>
                  </pic:blipFill>
                  <pic:spPr bwMode="auto">
                    <a:xfrm>
                      <a:off x="0" y="0"/>
                      <a:ext cx="5126400" cy="3338504"/>
                    </a:xfrm>
                    <a:prstGeom prst="rect">
                      <a:avLst/>
                    </a:prstGeom>
                    <a:noFill/>
                    <a:ln>
                      <a:noFill/>
                    </a:ln>
                  </pic:spPr>
                </pic:pic>
              </a:graphicData>
            </a:graphic>
          </wp:inline>
        </w:drawing>
      </w:r>
    </w:p>
    <w:p w14:paraId="06C20DF8" w14:textId="45EFFC34" w:rsidR="00B1204E" w:rsidRDefault="00B1204E" w:rsidP="00B1204E">
      <w:pPr>
        <w:pStyle w:val="Caption"/>
      </w:pPr>
      <w:bookmarkStart w:id="122" w:name="_Toc472506152"/>
      <w:r>
        <w:t xml:space="preserve">Figure </w:t>
      </w:r>
      <w:r>
        <w:rPr>
          <w:noProof/>
        </w:rPr>
        <w:t>7</w:t>
      </w:r>
      <w:r>
        <w:noBreakHyphen/>
      </w:r>
      <w:r>
        <w:rPr>
          <w:noProof/>
        </w:rPr>
        <w:t>2</w:t>
      </w:r>
      <w:r>
        <w:t>. A</w:t>
      </w:r>
      <w:r w:rsidRPr="004653AD">
        <w:t>ge structure</w:t>
      </w:r>
      <w:r>
        <w:t xml:space="preserve"> </w:t>
      </w:r>
      <w:r w:rsidRPr="001B2595">
        <w:t xml:space="preserve">of </w:t>
      </w:r>
      <w:r>
        <w:t>golden perch</w:t>
      </w:r>
      <w:r w:rsidRPr="001B2595">
        <w:t xml:space="preserve"> </w:t>
      </w:r>
      <w:r>
        <w:t>(</w:t>
      </w:r>
      <w:r w:rsidR="00646384">
        <w:t>upper</w:t>
      </w:r>
      <w:r>
        <w:t xml:space="preserve"> panel) and Murray cod (</w:t>
      </w:r>
      <w:r w:rsidR="00646384">
        <w:t>lower</w:t>
      </w:r>
      <w:r>
        <w:t xml:space="preserve"> panel) from fish</w:t>
      </w:r>
      <w:r w:rsidRPr="004653AD">
        <w:t xml:space="preserve"> collected in the Goulburn River in 2014</w:t>
      </w:r>
      <w:r>
        <w:t>, 20</w:t>
      </w:r>
      <w:r w:rsidRPr="004653AD">
        <w:t>15 and 2016</w:t>
      </w:r>
      <w:r>
        <w:t xml:space="preserve">. </w:t>
      </w:r>
      <w:r w:rsidR="00646384">
        <w:t>Bar colour</w:t>
      </w:r>
      <w:r>
        <w:t xml:space="preserve"> denotes year of collection.</w:t>
      </w:r>
      <w:bookmarkEnd w:id="122"/>
    </w:p>
    <w:p w14:paraId="2367C1F8" w14:textId="77777777" w:rsidR="00B73F0C" w:rsidRPr="00355E1A" w:rsidRDefault="00B73F0C" w:rsidP="00355E1A">
      <w:pPr>
        <w:pStyle w:val="Para0"/>
        <w:keepNext/>
        <w:rPr>
          <w:i/>
        </w:rPr>
      </w:pPr>
      <w:r w:rsidRPr="00355E1A">
        <w:rPr>
          <w:i/>
        </w:rPr>
        <w:t>Surveys of eggs and larvae (drift nets and light traps)</w:t>
      </w:r>
    </w:p>
    <w:p w14:paraId="2367C1F9" w14:textId="34387087" w:rsidR="00B73F0C" w:rsidRDefault="00B73F0C" w:rsidP="00B73F0C">
      <w:pPr>
        <w:pStyle w:val="Para0"/>
        <w:numPr>
          <w:ilvl w:val="0"/>
          <w:numId w:val="47"/>
        </w:numPr>
      </w:pPr>
      <w:r>
        <w:t>N</w:t>
      </w:r>
      <w:r w:rsidRPr="002C00B3">
        <w:t xml:space="preserve">o golden perch </w:t>
      </w:r>
      <w:r>
        <w:t xml:space="preserve">or silver perch </w:t>
      </w:r>
      <w:r w:rsidRPr="002C00B3">
        <w:t>eggs or larvae were collected</w:t>
      </w:r>
      <w:r>
        <w:t xml:space="preserve"> in</w:t>
      </w:r>
      <w:r w:rsidR="001C6C6F">
        <w:t xml:space="preserve"> spring</w:t>
      </w:r>
      <w:r>
        <w:t xml:space="preserve"> 2015. Environmental water was not delivered to the Goulburn River specifically for spawning of golden perch in 2015 due to limited water resource availability, although environmental water was delivered in mid-October 2015 to provide a within-channel pulse for vegetation objectives. </w:t>
      </w:r>
    </w:p>
    <w:p w14:paraId="2367C1FA" w14:textId="7C08C383" w:rsidR="00B73F0C" w:rsidRDefault="00B73F0C" w:rsidP="00B73F0C">
      <w:pPr>
        <w:pStyle w:val="Para0"/>
        <w:numPr>
          <w:ilvl w:val="0"/>
          <w:numId w:val="47"/>
        </w:numPr>
      </w:pPr>
      <w:r>
        <w:t xml:space="preserve">The mid-October </w:t>
      </w:r>
      <w:r w:rsidR="006B12C9">
        <w:t xml:space="preserve">environmental </w:t>
      </w:r>
      <w:r>
        <w:t xml:space="preserve">flow </w:t>
      </w:r>
      <w:r w:rsidR="006B12C9">
        <w:t xml:space="preserve">action </w:t>
      </w:r>
      <w:r w:rsidR="00456D55">
        <w:t xml:space="preserve">likely </w:t>
      </w:r>
      <w:r>
        <w:t xml:space="preserve">occurred too early to induce golden perch or silver perch spawning. Water temperature around the time of the flow peak in </w:t>
      </w:r>
      <w:r w:rsidRPr="002C00B3">
        <w:t xml:space="preserve">October </w:t>
      </w:r>
      <w:r>
        <w:t>2015 was only about 17</w:t>
      </w:r>
      <w:r w:rsidR="00584F43">
        <w:rPr>
          <w:rFonts w:cs="Arial"/>
        </w:rPr>
        <w:t>–</w:t>
      </w:r>
      <w:r>
        <w:t>18</w:t>
      </w:r>
      <w:r w:rsidRPr="009417B2">
        <w:t>° C</w:t>
      </w:r>
      <w:r>
        <w:t>.</w:t>
      </w:r>
      <w:r w:rsidRPr="00C75F4E">
        <w:t xml:space="preserve"> </w:t>
      </w:r>
      <w:r>
        <w:t xml:space="preserve">Golden perch </w:t>
      </w:r>
      <w:r w:rsidRPr="000A7E53">
        <w:t xml:space="preserve">and </w:t>
      </w:r>
      <w:r w:rsidRPr="00647707">
        <w:t>silver perch</w:t>
      </w:r>
      <w:r w:rsidRPr="000A7E53">
        <w:t xml:space="preserve"> typically</w:t>
      </w:r>
      <w:r>
        <w:t xml:space="preserve"> spawn in spring during increases in flow </w:t>
      </w:r>
      <w:r w:rsidR="0011547A">
        <w:t xml:space="preserve">rates, </w:t>
      </w:r>
      <w:r w:rsidR="00456D55">
        <w:t>with the greatest spawning outcomes</w:t>
      </w:r>
      <w:r w:rsidR="0011547A">
        <w:t xml:space="preserve"> </w:t>
      </w:r>
      <w:r>
        <w:t xml:space="preserve">at water temperatures </w:t>
      </w:r>
      <w:r w:rsidR="00456D55">
        <w:t>around</w:t>
      </w:r>
      <w:r>
        <w:t>18</w:t>
      </w:r>
      <w:r w:rsidR="00456D55">
        <w:rPr>
          <w:rFonts w:cs="Arial"/>
        </w:rPr>
        <w:t>–</w:t>
      </w:r>
      <w:r w:rsidR="00456D55">
        <w:t>20</w:t>
      </w:r>
      <w:r>
        <w:t>° C. Indeed, in 2014 g</w:t>
      </w:r>
      <w:r w:rsidRPr="002C00B3">
        <w:t xml:space="preserve">olden perch exhibited a strong spawning </w:t>
      </w:r>
      <w:r>
        <w:t xml:space="preserve">response </w:t>
      </w:r>
      <w:r w:rsidRPr="002C00B3">
        <w:t xml:space="preserve">during </w:t>
      </w:r>
      <w:r>
        <w:t>an</w:t>
      </w:r>
      <w:r w:rsidRPr="002C00B3">
        <w:t xml:space="preserve"> environmental flow fresh </w:t>
      </w:r>
      <w:r>
        <w:t xml:space="preserve">in the Goulburn River </w:t>
      </w:r>
      <w:r w:rsidRPr="002C00B3">
        <w:t xml:space="preserve">in November </w:t>
      </w:r>
      <w:r>
        <w:t>when water temp</w:t>
      </w:r>
      <w:r w:rsidRPr="002C00B3">
        <w:t xml:space="preserve">erature was about 20° C. </w:t>
      </w:r>
    </w:p>
    <w:p w14:paraId="4FF89A27" w14:textId="138DF51F" w:rsidR="008605E5" w:rsidRDefault="00B1204E" w:rsidP="00B1204E">
      <w:pPr>
        <w:pStyle w:val="Para0"/>
        <w:numPr>
          <w:ilvl w:val="0"/>
          <w:numId w:val="47"/>
        </w:numPr>
      </w:pPr>
      <w:r>
        <w:t xml:space="preserve">Spawning of </w:t>
      </w:r>
      <w:r w:rsidRPr="00B1204E">
        <w:t>Murray cod</w:t>
      </w:r>
      <w:r w:rsidR="00BA6484">
        <w:t xml:space="preserve"> and </w:t>
      </w:r>
      <w:r w:rsidRPr="00B1204E">
        <w:t>Murray River rainbow fish</w:t>
      </w:r>
      <w:r w:rsidR="00BA6484">
        <w:t xml:space="preserve"> were detected </w:t>
      </w:r>
      <w:r w:rsidR="00DF6014">
        <w:t>in the 2015-16 period.</w:t>
      </w:r>
    </w:p>
    <w:p w14:paraId="2367C1FB" w14:textId="77777777" w:rsidR="00B73F0C" w:rsidRPr="000A7E53" w:rsidRDefault="00B73F0C" w:rsidP="00B73F0C">
      <w:pPr>
        <w:pStyle w:val="Para0"/>
        <w:numPr>
          <w:ilvl w:val="0"/>
          <w:numId w:val="47"/>
        </w:numPr>
        <w:spacing w:after="0" w:line="240" w:lineRule="auto"/>
        <w:rPr>
          <w:i/>
        </w:rPr>
      </w:pPr>
      <w:r>
        <w:t xml:space="preserve">Carp </w:t>
      </w:r>
      <w:r w:rsidRPr="00225273">
        <w:t xml:space="preserve">larvae </w:t>
      </w:r>
      <w:r>
        <w:t xml:space="preserve">were </w:t>
      </w:r>
      <w:r w:rsidRPr="00225273">
        <w:t xml:space="preserve">collected coinciding with </w:t>
      </w:r>
      <w:r>
        <w:t>the</w:t>
      </w:r>
      <w:r w:rsidRPr="00225273">
        <w:t xml:space="preserve"> </w:t>
      </w:r>
      <w:r>
        <w:t>fresh</w:t>
      </w:r>
      <w:r w:rsidRPr="00225273">
        <w:t xml:space="preserve"> </w:t>
      </w:r>
      <w:r>
        <w:t xml:space="preserve">delivered </w:t>
      </w:r>
      <w:r w:rsidRPr="00225273">
        <w:t>for vegetation objectives</w:t>
      </w:r>
      <w:r w:rsidRPr="000E1C08">
        <w:t xml:space="preserve"> </w:t>
      </w:r>
      <w:r>
        <w:t>in mid-October 2015.</w:t>
      </w:r>
      <w:r w:rsidRPr="00225273">
        <w:t xml:space="preserve"> </w:t>
      </w:r>
      <w:r>
        <w:t xml:space="preserve">Carp spawn in spring-summer amongst submerged vegetation and flows that provide access to bank vegetation can enhance spawning opportunities. </w:t>
      </w:r>
    </w:p>
    <w:p w14:paraId="2367C1FC" w14:textId="77777777" w:rsidR="00B73F0C" w:rsidRPr="00AF405C" w:rsidRDefault="00B73F0C" w:rsidP="00B73F0C">
      <w:pPr>
        <w:pStyle w:val="Para0"/>
        <w:rPr>
          <w:i/>
        </w:rPr>
      </w:pPr>
      <w:r w:rsidRPr="008920FE">
        <w:rPr>
          <w:i/>
        </w:rPr>
        <w:t>Movement of golden perch</w:t>
      </w:r>
    </w:p>
    <w:p w14:paraId="2367C1FD" w14:textId="02ADD14B" w:rsidR="00B73F0C" w:rsidRDefault="00B73F0C" w:rsidP="00B73F0C">
      <w:pPr>
        <w:pStyle w:val="Para0"/>
        <w:keepNext/>
        <w:numPr>
          <w:ilvl w:val="0"/>
          <w:numId w:val="47"/>
        </w:numPr>
      </w:pPr>
      <w:r w:rsidRPr="00564895">
        <w:t xml:space="preserve">Movement </w:t>
      </w:r>
      <w:r>
        <w:t>of golden perch was strongly seasonal,</w:t>
      </w:r>
      <w:r w:rsidRPr="00564895">
        <w:t xml:space="preserve"> being most prevalent during the spawning season </w:t>
      </w:r>
      <w:r>
        <w:br/>
      </w:r>
      <w:r w:rsidRPr="00564895">
        <w:t>(</w:t>
      </w:r>
      <w:r>
        <w:t>i.e. October</w:t>
      </w:r>
      <w:r w:rsidR="00584F43">
        <w:rPr>
          <w:rFonts w:cs="Arial"/>
        </w:rPr>
        <w:t>–</w:t>
      </w:r>
      <w:r>
        <w:t>November</w:t>
      </w:r>
      <w:r w:rsidRPr="00564895">
        <w:t>)</w:t>
      </w:r>
      <w:r>
        <w:t>.</w:t>
      </w:r>
    </w:p>
    <w:p w14:paraId="42FA5D1C" w14:textId="3EADB100" w:rsidR="007C4C0F" w:rsidRDefault="007C4C0F" w:rsidP="007C4C0F">
      <w:pPr>
        <w:pStyle w:val="Para0"/>
        <w:keepNext/>
        <w:numPr>
          <w:ilvl w:val="0"/>
          <w:numId w:val="47"/>
        </w:numPr>
      </w:pPr>
      <w:r w:rsidRPr="007C4C0F">
        <w:t xml:space="preserve">Some golden perch </w:t>
      </w:r>
      <w:r>
        <w:t>movement occurred outside of the spawning season</w:t>
      </w:r>
      <w:r w:rsidRPr="007C4C0F">
        <w:t xml:space="preserve"> </w:t>
      </w:r>
      <w:r>
        <w:t xml:space="preserve">(e.g., in March). This could be due to the fact that golden perch spawning can occur between September to March or this movement could be due to occasional exploratory behaviour. </w:t>
      </w:r>
    </w:p>
    <w:p w14:paraId="2367C1FE" w14:textId="26452F9A" w:rsidR="00B73F0C" w:rsidRDefault="00B73F0C" w:rsidP="00B73F0C">
      <w:pPr>
        <w:pStyle w:val="Para0"/>
        <w:keepNext/>
        <w:numPr>
          <w:ilvl w:val="0"/>
          <w:numId w:val="47"/>
        </w:numPr>
      </w:pPr>
      <w:r>
        <w:t>Movement</w:t>
      </w:r>
      <w:r w:rsidRPr="00564895">
        <w:t xml:space="preserve"> occurred primarily downstream into the lower river reaches during elevated flows</w:t>
      </w:r>
      <w:r>
        <w:t xml:space="preserve">, </w:t>
      </w:r>
      <w:r w:rsidRPr="00377E88">
        <w:t>including environmental flow freshes</w:t>
      </w:r>
      <w:r>
        <w:t>,</w:t>
      </w:r>
      <w:r w:rsidRPr="00564895">
        <w:t xml:space="preserve"> </w:t>
      </w:r>
      <w:r w:rsidRPr="00BE19C8">
        <w:t>and corresponded to the timing of spawning.</w:t>
      </w:r>
      <w:r w:rsidRPr="001003CB">
        <w:t xml:space="preserve"> </w:t>
      </w:r>
      <w:r w:rsidR="00621425">
        <w:t xml:space="preserve">Most </w:t>
      </w:r>
      <w:r w:rsidR="00456D55">
        <w:t xml:space="preserve">long-distance </w:t>
      </w:r>
      <w:r w:rsidR="00621425">
        <w:t xml:space="preserve">movements were </w:t>
      </w:r>
      <w:r w:rsidR="00456D55">
        <w:t>between 50 and 150</w:t>
      </w:r>
      <w:r w:rsidR="00927AE7">
        <w:t xml:space="preserve"> </w:t>
      </w:r>
      <w:r w:rsidR="00621425">
        <w:t xml:space="preserve">km. </w:t>
      </w:r>
      <w:r>
        <w:t xml:space="preserve">Several golden perch moved downstream into the Murray River, with one of these fish also being detected in another LTIM </w:t>
      </w:r>
      <w:r w:rsidR="001C6C6F">
        <w:t>Project S</w:t>
      </w:r>
      <w:r>
        <w:t xml:space="preserve">elected </w:t>
      </w:r>
      <w:r w:rsidR="001C6C6F">
        <w:t>A</w:t>
      </w:r>
      <w:r>
        <w:t>rea (Wakool River)</w:t>
      </w:r>
      <w:r w:rsidR="001C6C6F">
        <w:t xml:space="preserve">, having travelled </w:t>
      </w:r>
      <w:r w:rsidR="001A7AF6">
        <w:t>approximately 600</w:t>
      </w:r>
      <w:r w:rsidR="00F95E8F">
        <w:t xml:space="preserve"> </w:t>
      </w:r>
      <w:r w:rsidR="001C6C6F">
        <w:t>km over a two month period</w:t>
      </w:r>
      <w:r>
        <w:t>.</w:t>
      </w:r>
    </w:p>
    <w:p w14:paraId="2367C1FF" w14:textId="77777777" w:rsidR="00B73F0C" w:rsidRDefault="00B73F0C" w:rsidP="00B73F0C">
      <w:pPr>
        <w:pStyle w:val="Para0"/>
        <w:numPr>
          <w:ilvl w:val="0"/>
          <w:numId w:val="47"/>
        </w:numPr>
      </w:pPr>
      <w:r>
        <w:t xml:space="preserve">Movement </w:t>
      </w:r>
      <w:r w:rsidRPr="00DB3FD8">
        <w:t xml:space="preserve">varied substantially </w:t>
      </w:r>
      <w:r>
        <w:t>among spawning seasons, with greater prevalence of movement in the 2014 spawning season compared to 2015. This result might relate to differences in</w:t>
      </w:r>
      <w:r w:rsidRPr="00DB3FD8">
        <w:t xml:space="preserve"> </w:t>
      </w:r>
      <w:r>
        <w:t xml:space="preserve">the timing of freshes and associated water </w:t>
      </w:r>
      <w:r w:rsidRPr="00B4392C">
        <w:t>temperature.</w:t>
      </w:r>
      <w:r>
        <w:t xml:space="preserve"> </w:t>
      </w:r>
    </w:p>
    <w:p w14:paraId="2367C200" w14:textId="6EE11658" w:rsidR="00B73F0C" w:rsidRDefault="00B73F0C" w:rsidP="00B73F0C">
      <w:pPr>
        <w:pStyle w:val="Para0"/>
        <w:numPr>
          <w:ilvl w:val="0"/>
          <w:numId w:val="47"/>
        </w:numPr>
      </w:pPr>
      <w:r w:rsidRPr="002E599B">
        <w:t>In 2014, water temperature was about 20° C during the environmental flow fresh in November, whereas in 2015 water temperature was only about 17</w:t>
      </w:r>
      <w:r w:rsidR="000F0134">
        <w:rPr>
          <w:rFonts w:cs="Arial"/>
        </w:rPr>
        <w:t>–</w:t>
      </w:r>
      <w:r w:rsidRPr="002E599B">
        <w:t>18° C during the fresh in October.</w:t>
      </w:r>
    </w:p>
    <w:p w14:paraId="2367C203" w14:textId="6DE110D3" w:rsidR="00B73F0C" w:rsidRDefault="008C02B6" w:rsidP="00B73F0C">
      <w:pPr>
        <w:pStyle w:val="Heading2"/>
      </w:pPr>
      <w:bookmarkStart w:id="123" w:name="_Toc469406563"/>
      <w:bookmarkStart w:id="124" w:name="_Toc469406564"/>
      <w:bookmarkStart w:id="125" w:name="_Toc472506040"/>
      <w:bookmarkEnd w:id="123"/>
      <w:bookmarkEnd w:id="124"/>
      <w:r>
        <w:t>Discussio</w:t>
      </w:r>
      <w:r w:rsidR="008605E5">
        <w:t xml:space="preserve">n, </w:t>
      </w:r>
      <w:r>
        <w:t xml:space="preserve">Implications </w:t>
      </w:r>
      <w:r w:rsidR="008605E5">
        <w:t xml:space="preserve">and Recommendations </w:t>
      </w:r>
      <w:r>
        <w:t>for Commonwealth Environmental Water</w:t>
      </w:r>
      <w:bookmarkEnd w:id="125"/>
      <w:r w:rsidR="001C6C6F">
        <w:t xml:space="preserve"> </w:t>
      </w:r>
    </w:p>
    <w:p w14:paraId="2367C205" w14:textId="473FE06A" w:rsidR="00E549FA" w:rsidRDefault="00737302" w:rsidP="00E549FA">
      <w:pPr>
        <w:pStyle w:val="Para0"/>
      </w:pPr>
      <w:r w:rsidRPr="006E2E1E">
        <w:t>Th</w:t>
      </w:r>
      <w:r>
        <w:t xml:space="preserve">e </w:t>
      </w:r>
      <w:r w:rsidR="00751469">
        <w:t xml:space="preserve">2016 </w:t>
      </w:r>
      <w:r w:rsidRPr="006E2E1E">
        <w:t>finding</w:t>
      </w:r>
      <w:r>
        <w:t xml:space="preserve">s </w:t>
      </w:r>
      <w:r w:rsidR="00751469">
        <w:t xml:space="preserve">regarding golden perch movement and spawning </w:t>
      </w:r>
      <w:r>
        <w:t>are</w:t>
      </w:r>
      <w:r w:rsidRPr="006E2E1E">
        <w:t xml:space="preserve"> an important consideration for</w:t>
      </w:r>
      <w:r>
        <w:t xml:space="preserve"> </w:t>
      </w:r>
      <w:r w:rsidR="00751469">
        <w:t xml:space="preserve">Commonwealth </w:t>
      </w:r>
      <w:r>
        <w:t>environmental water management</w:t>
      </w:r>
      <w:r w:rsidR="003A29DF">
        <w:t>. The findings</w:t>
      </w:r>
      <w:r w:rsidRPr="006E2E1E">
        <w:t xml:space="preserve"> suggest that </w:t>
      </w:r>
      <w:r w:rsidR="003A29DF">
        <w:t xml:space="preserve">to promote golden perch movement and spawning, water releases should be coupled with </w:t>
      </w:r>
      <w:r w:rsidR="00456D55">
        <w:t xml:space="preserve">preferred </w:t>
      </w:r>
      <w:r w:rsidR="003A29DF">
        <w:t xml:space="preserve">water temperatures </w:t>
      </w:r>
      <w:r>
        <w:t>(≥18° C).</w:t>
      </w:r>
      <w:r w:rsidRPr="001003CB">
        <w:t xml:space="preserve"> </w:t>
      </w:r>
    </w:p>
    <w:p w14:paraId="2367C206" w14:textId="55C9246E" w:rsidR="00737302" w:rsidRDefault="00737302" w:rsidP="00E549FA">
      <w:pPr>
        <w:pStyle w:val="Para0"/>
      </w:pPr>
      <w:r>
        <w:t>The findings</w:t>
      </w:r>
      <w:r w:rsidR="00751469">
        <w:t xml:space="preserve">, particularly the long-distance migration </w:t>
      </w:r>
      <w:r w:rsidR="00713976">
        <w:t xml:space="preserve">– from the Goulburn River to the Murray River </w:t>
      </w:r>
      <w:r w:rsidR="00751469">
        <w:t xml:space="preserve">to </w:t>
      </w:r>
      <w:r w:rsidR="00713976">
        <w:t xml:space="preserve">near </w:t>
      </w:r>
      <w:r w:rsidR="00751469">
        <w:t xml:space="preserve">the </w:t>
      </w:r>
      <w:r w:rsidR="00713976">
        <w:t xml:space="preserve">junction of the – </w:t>
      </w:r>
      <w:r w:rsidR="00751469">
        <w:t>Wakool River</w:t>
      </w:r>
      <w:r>
        <w:t xml:space="preserve"> also highlight</w:t>
      </w:r>
      <w:r w:rsidRPr="001003CB">
        <w:t xml:space="preserve"> the importance of hydrological and biological connectivity and the need for a river-scale perspective for the management of flow</w:t>
      </w:r>
      <w:r w:rsidR="0011547A">
        <w:t>s</w:t>
      </w:r>
      <w:r w:rsidRPr="001003CB">
        <w:t xml:space="preserve"> and habitat for golden perch.</w:t>
      </w:r>
    </w:p>
    <w:p w14:paraId="2367C208" w14:textId="1A43170A" w:rsidR="00B73F0C" w:rsidRDefault="00B73F0C" w:rsidP="00B73F0C">
      <w:pPr>
        <w:pStyle w:val="Para0"/>
      </w:pPr>
      <w:r>
        <w:t>Natural recruitment of young-of-year golden perch and silver perch in the Goulburn River appears to be limited. It is possible that recruitment sources outside of the Goulburn River, such as the Murray River, act as a key source of recruits for these species in the Goulburn River</w:t>
      </w:r>
      <w:r w:rsidR="00751469">
        <w:t>.</w:t>
      </w:r>
    </w:p>
    <w:p w14:paraId="2367C209" w14:textId="4FBB6896" w:rsidR="008C02B6" w:rsidRDefault="00D019C7" w:rsidP="00B73F0C">
      <w:pPr>
        <w:pStyle w:val="Para0"/>
      </w:pPr>
      <w:r w:rsidRPr="00BD787B">
        <w:t>While good spawning outcomes for golden perch</w:t>
      </w:r>
      <w:r>
        <w:t xml:space="preserve"> are achievable</w:t>
      </w:r>
      <w:r w:rsidRPr="00BD787B">
        <w:t xml:space="preserve">, adjusting the timing of the second spring fresh </w:t>
      </w:r>
      <w:r w:rsidR="0011547A">
        <w:t xml:space="preserve">to times of different water temperatures </w:t>
      </w:r>
      <w:r w:rsidRPr="00BD787B">
        <w:t>will be important for determining how closely spawning is tied to temperature. Future data collection will improve our understanding of the importance of antecedent flows on fish spawning, and whether spawning responses translate to recruitment.</w:t>
      </w:r>
    </w:p>
    <w:p w14:paraId="2367C20D" w14:textId="454B19B1" w:rsidR="000A3D23" w:rsidRDefault="000A3D23" w:rsidP="00940993">
      <w:pPr>
        <w:pStyle w:val="Para0"/>
      </w:pPr>
      <w:r w:rsidRPr="00BD787B">
        <w:t>One negative to come out of the fish monitoring in 2015</w:t>
      </w:r>
      <w:r>
        <w:rPr>
          <w:rFonts w:cs="Arial"/>
        </w:rPr>
        <w:t>–</w:t>
      </w:r>
      <w:r w:rsidRPr="00BD787B">
        <w:t>16 was the widespread spawning and recruitment of carp, an event that is rare for the Goulburn River. We very tentatively hypothesi</w:t>
      </w:r>
      <w:r>
        <w:t>s</w:t>
      </w:r>
      <w:r w:rsidRPr="00BD787B">
        <w:t>e that carp recruitment may have benefited from the improved littoral habitat caused by the desired recruitment of semi-aquatic vegetation species low down on the banks of the river. One focus for adaptive learning for the future will be to try to fine-tune timing of spring freshes such that they benefit native vegetation and fish, but have less benefit for carp.</w:t>
      </w:r>
      <w:r w:rsidR="0035164A">
        <w:t xml:space="preserve"> C</w:t>
      </w:r>
      <w:r w:rsidR="0035164A" w:rsidRPr="0053063B">
        <w:t xml:space="preserve">onsideration could </w:t>
      </w:r>
      <w:r w:rsidR="0035164A">
        <w:t xml:space="preserve">also </w:t>
      </w:r>
      <w:r w:rsidR="0035164A" w:rsidRPr="0053063B">
        <w:t xml:space="preserve">be given to carp management principles such as drawing down water levels immediately after carp spawning events to desiccate carp eggs </w:t>
      </w:r>
      <w:r w:rsidR="0035164A">
        <w:t>t</w:t>
      </w:r>
      <w:r w:rsidR="0035164A" w:rsidRPr="0053063B">
        <w:t>o minimise the potential for carp spawning associated with environment</w:t>
      </w:r>
      <w:r w:rsidR="0035164A">
        <w:t>al flows in the Goulburn River.</w:t>
      </w:r>
    </w:p>
    <w:p w14:paraId="2367C20F" w14:textId="31588C15" w:rsidR="008C02B6" w:rsidRPr="0035164A" w:rsidRDefault="00E549FA" w:rsidP="00B73F0C">
      <w:pPr>
        <w:pStyle w:val="Para0"/>
      </w:pPr>
      <w:r w:rsidRPr="0035164A">
        <w:t xml:space="preserve">Interim </w:t>
      </w:r>
      <w:r w:rsidR="00751469" w:rsidRPr="0035164A">
        <w:t>recommendations:</w:t>
      </w:r>
    </w:p>
    <w:p w14:paraId="2367C210" w14:textId="7891288F" w:rsidR="00E549FA" w:rsidRDefault="00E549FA" w:rsidP="00751469">
      <w:pPr>
        <w:pStyle w:val="Para0"/>
        <w:numPr>
          <w:ilvl w:val="0"/>
          <w:numId w:val="75"/>
        </w:numPr>
      </w:pPr>
      <w:r>
        <w:t xml:space="preserve">Future environmental water </w:t>
      </w:r>
      <w:r w:rsidRPr="006E2E1E">
        <w:t xml:space="preserve">releases </w:t>
      </w:r>
      <w:r>
        <w:t>to</w:t>
      </w:r>
      <w:r w:rsidRPr="006E2E1E">
        <w:t xml:space="preserve"> </w:t>
      </w:r>
      <w:r>
        <w:t xml:space="preserve">promote golden perch movement and associated spawning are to be coupled with </w:t>
      </w:r>
      <w:r w:rsidR="00713976">
        <w:t xml:space="preserve">preferred </w:t>
      </w:r>
      <w:r>
        <w:t>water temperature (≥18° C).</w:t>
      </w:r>
    </w:p>
    <w:p w14:paraId="5BAC07B8" w14:textId="6E616BE6" w:rsidR="0035164A" w:rsidRDefault="0035164A" w:rsidP="0035164A">
      <w:pPr>
        <w:pStyle w:val="Para0"/>
        <w:numPr>
          <w:ilvl w:val="0"/>
          <w:numId w:val="75"/>
        </w:numPr>
      </w:pPr>
      <w:r>
        <w:t>Ongoing monitoring and possibly new research should be undertaken to determine</w:t>
      </w:r>
      <w:r w:rsidRPr="00BD787B">
        <w:t xml:space="preserve"> how closely spawning is tied to temperature</w:t>
      </w:r>
      <w:r>
        <w:t xml:space="preserve"> and </w:t>
      </w:r>
      <w:r w:rsidRPr="00BD787B">
        <w:t>improve our understanding of the importance of antecedent flows on fish spawning and whether spawning responses translate to recruitment</w:t>
      </w:r>
    </w:p>
    <w:p w14:paraId="2367C211" w14:textId="77777777" w:rsidR="001C7832" w:rsidRDefault="001C7832" w:rsidP="00751469">
      <w:pPr>
        <w:pStyle w:val="Para0"/>
        <w:numPr>
          <w:ilvl w:val="0"/>
          <w:numId w:val="75"/>
        </w:numPr>
      </w:pPr>
      <w:r>
        <w:t>Manage the</w:t>
      </w:r>
      <w:r w:rsidRPr="00BD787B">
        <w:t xml:space="preserve"> timing of spring freshes such that they benefit native vegetation and fish, but have less benefit for carp</w:t>
      </w:r>
      <w:r>
        <w:t>.</w:t>
      </w:r>
    </w:p>
    <w:p w14:paraId="2367C212" w14:textId="77777777" w:rsidR="00E549FA" w:rsidRDefault="001C7832" w:rsidP="00751469">
      <w:pPr>
        <w:pStyle w:val="Para0"/>
        <w:numPr>
          <w:ilvl w:val="0"/>
          <w:numId w:val="75"/>
        </w:numPr>
      </w:pPr>
      <w:r>
        <w:t xml:space="preserve">Explore </w:t>
      </w:r>
      <w:r w:rsidRPr="0053063B">
        <w:t>carp management principles</w:t>
      </w:r>
      <w:r>
        <w:t xml:space="preserve"> for future water deliveries to </w:t>
      </w:r>
      <w:r w:rsidR="004A1965">
        <w:t xml:space="preserve">avoid further </w:t>
      </w:r>
      <w:r>
        <w:t>increase in the abundance of carp</w:t>
      </w:r>
    </w:p>
    <w:p w14:paraId="2367C213" w14:textId="26C18DFE" w:rsidR="00E549FA" w:rsidRDefault="00EC54C6" w:rsidP="00751469">
      <w:pPr>
        <w:pStyle w:val="Para0"/>
        <w:numPr>
          <w:ilvl w:val="0"/>
          <w:numId w:val="75"/>
        </w:numPr>
      </w:pPr>
      <w:r>
        <w:t xml:space="preserve">Apply </w:t>
      </w:r>
      <w:r w:rsidRPr="001003CB">
        <w:t>a river-scale perspective for the management of flow</w:t>
      </w:r>
      <w:r w:rsidR="0011547A">
        <w:t>s</w:t>
      </w:r>
      <w:r w:rsidRPr="001003CB">
        <w:t xml:space="preserve"> and habitat for golden perch</w:t>
      </w:r>
      <w:r>
        <w:t xml:space="preserve"> including the </w:t>
      </w:r>
      <w:r w:rsidRPr="001003CB">
        <w:t>importance of hydrological and biologica</w:t>
      </w:r>
      <w:r>
        <w:t>l connectivity</w:t>
      </w:r>
    </w:p>
    <w:p w14:paraId="2367C215" w14:textId="7345A495" w:rsidR="004D35C6" w:rsidRDefault="0035164A" w:rsidP="00751469">
      <w:pPr>
        <w:pStyle w:val="Para0"/>
        <w:numPr>
          <w:ilvl w:val="0"/>
          <w:numId w:val="75"/>
        </w:numPr>
      </w:pPr>
      <w:r>
        <w:t>As part of this, f</w:t>
      </w:r>
      <w:r w:rsidR="004D35C6">
        <w:t xml:space="preserve">uture monitoring </w:t>
      </w:r>
      <w:r>
        <w:t>should</w:t>
      </w:r>
      <w:r w:rsidR="004D35C6">
        <w:t xml:space="preserve"> explore </w:t>
      </w:r>
      <w:r w:rsidR="004D35C6" w:rsidRPr="00684CEB">
        <w:t xml:space="preserve">whether golden perch and silver perch </w:t>
      </w:r>
      <w:r w:rsidR="004D35C6">
        <w:t>were spawned locally</w:t>
      </w:r>
      <w:r w:rsidR="004D35C6" w:rsidRPr="00684CEB">
        <w:t xml:space="preserve"> or have migrated into the system</w:t>
      </w:r>
      <w:r w:rsidR="004D35C6">
        <w:t xml:space="preserve"> from elsewhere</w:t>
      </w:r>
      <w:r w:rsidR="004D35C6" w:rsidRPr="00684CEB">
        <w:t xml:space="preserve"> and rel</w:t>
      </w:r>
      <w:r w:rsidR="001C7832">
        <w:t>ating this to patterns of flow</w:t>
      </w:r>
      <w:r w:rsidR="004D35C6">
        <w:t>.</w:t>
      </w:r>
    </w:p>
    <w:p w14:paraId="2367C216" w14:textId="77777777" w:rsidR="008C02B6" w:rsidRPr="00B73F0C" w:rsidRDefault="008C02B6" w:rsidP="00B73F0C">
      <w:pPr>
        <w:pStyle w:val="Para0"/>
      </w:pPr>
    </w:p>
    <w:p w14:paraId="2367C217" w14:textId="77777777" w:rsidR="00386ECD" w:rsidRDefault="00386ECD" w:rsidP="00386ECD">
      <w:pPr>
        <w:pStyle w:val="Heading1"/>
      </w:pPr>
      <w:bookmarkStart w:id="126" w:name="_Toc465090781"/>
      <w:bookmarkStart w:id="127" w:name="_Ref465505706"/>
      <w:bookmarkStart w:id="128" w:name="_Toc472506041"/>
      <w:r>
        <w:t>Integration of monitoring results</w:t>
      </w:r>
      <w:bookmarkEnd w:id="126"/>
      <w:bookmarkEnd w:id="127"/>
      <w:bookmarkEnd w:id="128"/>
    </w:p>
    <w:p w14:paraId="2367C218" w14:textId="19F20B17" w:rsidR="00321508" w:rsidRDefault="00321508" w:rsidP="00321508">
      <w:pPr>
        <w:pStyle w:val="Para0"/>
      </w:pPr>
      <w:r>
        <w:t xml:space="preserve">The monitoring and evaluation plan for (MEP) for the Lower Goulburn LTIM </w:t>
      </w:r>
      <w:r w:rsidR="001C6C6F">
        <w:t>P</w:t>
      </w:r>
      <w:r>
        <w:t>roject hypothesi</w:t>
      </w:r>
      <w:r w:rsidR="00AB1788">
        <w:t>s</w:t>
      </w:r>
      <w:r>
        <w:t>ed linkages between the different components of the monitoring program, highlighting the importance of multiple lines of evidence (monitoring matters) to more fully understand the effects of environmental flows within the system. After two years of monitoring, it is appropriate to assess whether evidence has emerged to support that original conceptual model, what linkages remain to be supported or disproved, and what new evidence has emerged to update our understanding of linkages</w:t>
      </w:r>
      <w:r w:rsidR="00AB1788">
        <w:t xml:space="preserve"> (Figure 8-1)</w:t>
      </w:r>
      <w:r>
        <w:t>.</w:t>
      </w:r>
    </w:p>
    <w:p w14:paraId="4EF7A856" w14:textId="77777777" w:rsidR="00897C99" w:rsidRDefault="00897C99" w:rsidP="00321508">
      <w:pPr>
        <w:pStyle w:val="Para0"/>
      </w:pPr>
    </w:p>
    <w:p w14:paraId="560980C7" w14:textId="77777777" w:rsidR="00897C99" w:rsidRPr="00790537" w:rsidRDefault="00897C99" w:rsidP="00897C99">
      <w:pPr>
        <w:pStyle w:val="Para0"/>
        <w:keepNext/>
        <w:spacing w:before="0"/>
        <w:jc w:val="center"/>
      </w:pPr>
      <w:r>
        <w:rPr>
          <w:noProof/>
          <w:lang w:val="en-AU" w:eastAsia="en-AU"/>
        </w:rPr>
        <mc:AlternateContent>
          <mc:Choice Requires="wpg">
            <w:drawing>
              <wp:inline distT="0" distB="0" distL="0" distR="0" wp14:anchorId="639C3D28" wp14:editId="7BE30304">
                <wp:extent cx="5527040" cy="3341370"/>
                <wp:effectExtent l="19050" t="0" r="16510" b="20955"/>
                <wp:docPr id="105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7040" cy="3341370"/>
                          <a:chOff x="0" y="0"/>
                          <a:chExt cx="55272" cy="33413"/>
                        </a:xfrm>
                      </wpg:grpSpPr>
                      <wps:wsp>
                        <wps:cNvPr id="1053" name="Rounded Rectangle 1238"/>
                        <wps:cNvSpPr>
                          <a:spLocks noChangeArrowheads="1"/>
                        </wps:cNvSpPr>
                        <wps:spPr bwMode="auto">
                          <a:xfrm>
                            <a:off x="24577" y="537"/>
                            <a:ext cx="14400" cy="4680"/>
                          </a:xfrm>
                          <a:prstGeom prst="roundRect">
                            <a:avLst>
                              <a:gd name="adj" fmla="val 16667"/>
                            </a:avLst>
                          </a:prstGeom>
                          <a:solidFill>
                            <a:srgbClr val="00338D"/>
                          </a:solidFill>
                          <a:ln w="25400">
                            <a:solidFill>
                              <a:srgbClr val="002366"/>
                            </a:solidFill>
                            <a:round/>
                            <a:headEnd/>
                            <a:tailEnd/>
                          </a:ln>
                        </wps:spPr>
                        <wps:txbx>
                          <w:txbxContent>
                            <w:p w14:paraId="19A36165"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Hydrology – CEW flow enhancement</w:t>
                              </w:r>
                            </w:p>
                          </w:txbxContent>
                        </wps:txbx>
                        <wps:bodyPr rot="0" vert="horz" wrap="square" lIns="91440" tIns="45720" rIns="91440" bIns="45720" anchor="ctr" anchorCtr="0" upright="1">
                          <a:noAutofit/>
                        </wps:bodyPr>
                      </wps:wsp>
                      <wps:wsp>
                        <wps:cNvPr id="1054" name="Straight Arrow Connector 8"/>
                        <wps:cNvCnPr>
                          <a:cxnSpLocks noChangeShapeType="1"/>
                          <a:stCxn id="1053" idx="1"/>
                          <a:endCxn id="1055" idx="0"/>
                        </wps:cNvCnPr>
                        <wps:spPr bwMode="auto">
                          <a:xfrm rot="10800000" flipV="1">
                            <a:off x="7380" y="2877"/>
                            <a:ext cx="17197" cy="6042"/>
                          </a:xfrm>
                          <a:prstGeom prst="bentConnector2">
                            <a:avLst/>
                          </a:prstGeom>
                          <a:noFill/>
                          <a:ln w="19050">
                            <a:solidFill>
                              <a:srgbClr val="00318D"/>
                            </a:solidFill>
                            <a:miter lim="800000"/>
                            <a:headEnd/>
                            <a:tailEnd type="arrow" w="med" len="med"/>
                          </a:ln>
                          <a:extLst>
                            <a:ext uri="{909E8E84-426E-40DD-AFC4-6F175D3DCCD1}">
                              <a14:hiddenFill xmlns:a14="http://schemas.microsoft.com/office/drawing/2010/main">
                                <a:noFill/>
                              </a14:hiddenFill>
                            </a:ext>
                          </a:extLst>
                        </wps:spPr>
                        <wps:bodyPr/>
                      </wps:wsp>
                      <wps:wsp>
                        <wps:cNvPr id="1055" name="Rounded Rectangle 1240"/>
                        <wps:cNvSpPr>
                          <a:spLocks noChangeArrowheads="1"/>
                        </wps:cNvSpPr>
                        <wps:spPr bwMode="auto">
                          <a:xfrm>
                            <a:off x="0" y="8919"/>
                            <a:ext cx="14760" cy="4680"/>
                          </a:xfrm>
                          <a:prstGeom prst="roundRect">
                            <a:avLst>
                              <a:gd name="adj" fmla="val 16667"/>
                            </a:avLst>
                          </a:prstGeom>
                          <a:solidFill>
                            <a:srgbClr val="EF821D"/>
                          </a:solidFill>
                          <a:ln w="25400">
                            <a:solidFill>
                              <a:srgbClr val="B05E12"/>
                            </a:solidFill>
                            <a:round/>
                            <a:headEnd/>
                            <a:tailEnd/>
                          </a:ln>
                        </wps:spPr>
                        <wps:txbx>
                          <w:txbxContent>
                            <w:p w14:paraId="2BDC271A"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Ecosystem Metabolism</w:t>
                              </w:r>
                            </w:p>
                          </w:txbxContent>
                        </wps:txbx>
                        <wps:bodyPr rot="0" vert="horz" wrap="square" lIns="91440" tIns="45720" rIns="91440" bIns="45720" anchor="ctr" anchorCtr="0" upright="1">
                          <a:noAutofit/>
                        </wps:bodyPr>
                      </wps:wsp>
                      <wps:wsp>
                        <wps:cNvPr id="209" name="Rounded Rectangle 1241"/>
                        <wps:cNvSpPr>
                          <a:spLocks noChangeArrowheads="1"/>
                        </wps:cNvSpPr>
                        <wps:spPr bwMode="auto">
                          <a:xfrm>
                            <a:off x="42672" y="8919"/>
                            <a:ext cx="12600" cy="4680"/>
                          </a:xfrm>
                          <a:prstGeom prst="roundRect">
                            <a:avLst>
                              <a:gd name="adj" fmla="val 16667"/>
                            </a:avLst>
                          </a:prstGeom>
                          <a:solidFill>
                            <a:srgbClr val="EF821D"/>
                          </a:solidFill>
                          <a:ln w="25400">
                            <a:solidFill>
                              <a:srgbClr val="B05E12"/>
                            </a:solidFill>
                            <a:round/>
                            <a:headEnd/>
                            <a:tailEnd/>
                          </a:ln>
                        </wps:spPr>
                        <wps:txbx>
                          <w:txbxContent>
                            <w:p w14:paraId="37D4C7E5"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Physical Habitat (bank condition)</w:t>
                              </w:r>
                            </w:p>
                          </w:txbxContent>
                        </wps:txbx>
                        <wps:bodyPr rot="0" vert="horz" wrap="square" lIns="91440" tIns="45720" rIns="91440" bIns="45720" anchor="ctr" anchorCtr="0" upright="1">
                          <a:noAutofit/>
                        </wps:bodyPr>
                      </wps:wsp>
                      <wps:wsp>
                        <wps:cNvPr id="210" name="Rounded Rectangle 1242"/>
                        <wps:cNvSpPr>
                          <a:spLocks noChangeArrowheads="1"/>
                        </wps:cNvSpPr>
                        <wps:spPr bwMode="auto">
                          <a:xfrm>
                            <a:off x="24577" y="8919"/>
                            <a:ext cx="14400" cy="4680"/>
                          </a:xfrm>
                          <a:prstGeom prst="roundRect">
                            <a:avLst>
                              <a:gd name="adj" fmla="val 16667"/>
                            </a:avLst>
                          </a:prstGeom>
                          <a:solidFill>
                            <a:srgbClr val="EF821D"/>
                          </a:solidFill>
                          <a:ln w="25400">
                            <a:solidFill>
                              <a:srgbClr val="B05E12"/>
                            </a:solidFill>
                            <a:round/>
                            <a:headEnd/>
                            <a:tailEnd/>
                          </a:ln>
                        </wps:spPr>
                        <wps:txbx>
                          <w:txbxContent>
                            <w:p w14:paraId="79055F8C"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Physical Habitat (hydraulic habitat)</w:t>
                              </w:r>
                            </w:p>
                          </w:txbxContent>
                        </wps:txbx>
                        <wps:bodyPr rot="0" vert="horz" wrap="square" lIns="91440" tIns="45720" rIns="91440" bIns="45720" anchor="ctr" anchorCtr="0" upright="1">
                          <a:noAutofit/>
                        </wps:bodyPr>
                      </wps:wsp>
                      <wps:wsp>
                        <wps:cNvPr id="211" name="Rounded Rectangle 1243"/>
                        <wps:cNvSpPr>
                          <a:spLocks noChangeArrowheads="1"/>
                        </wps:cNvSpPr>
                        <wps:spPr bwMode="auto">
                          <a:xfrm>
                            <a:off x="24577" y="17301"/>
                            <a:ext cx="14400" cy="4680"/>
                          </a:xfrm>
                          <a:prstGeom prst="roundRect">
                            <a:avLst>
                              <a:gd name="adj" fmla="val 16667"/>
                            </a:avLst>
                          </a:prstGeom>
                          <a:solidFill>
                            <a:srgbClr val="97BC33"/>
                          </a:solidFill>
                          <a:ln w="25400">
                            <a:solidFill>
                              <a:srgbClr val="6E8923"/>
                            </a:solidFill>
                            <a:round/>
                            <a:headEnd/>
                            <a:tailEnd/>
                          </a:ln>
                        </wps:spPr>
                        <wps:txbx>
                          <w:txbxContent>
                            <w:p w14:paraId="5E2F8960"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Fish Larvae</w:t>
                              </w:r>
                            </w:p>
                          </w:txbxContent>
                        </wps:txbx>
                        <wps:bodyPr rot="0" vert="horz" wrap="square" lIns="91440" tIns="45720" rIns="91440" bIns="45720" anchor="ctr" anchorCtr="0" upright="1">
                          <a:noAutofit/>
                        </wps:bodyPr>
                      </wps:wsp>
                      <wps:wsp>
                        <wps:cNvPr id="212" name="Rounded Rectangle 1244"/>
                        <wps:cNvSpPr>
                          <a:spLocks noChangeArrowheads="1"/>
                        </wps:cNvSpPr>
                        <wps:spPr bwMode="auto">
                          <a:xfrm>
                            <a:off x="24577" y="26553"/>
                            <a:ext cx="14400" cy="4680"/>
                          </a:xfrm>
                          <a:prstGeom prst="roundRect">
                            <a:avLst>
                              <a:gd name="adj" fmla="val 16667"/>
                            </a:avLst>
                          </a:prstGeom>
                          <a:solidFill>
                            <a:srgbClr val="2CC6CE"/>
                          </a:solidFill>
                          <a:ln w="25400">
                            <a:solidFill>
                              <a:srgbClr val="1D9197"/>
                            </a:solidFill>
                            <a:round/>
                            <a:headEnd/>
                            <a:tailEnd/>
                          </a:ln>
                        </wps:spPr>
                        <wps:txbx>
                          <w:txbxContent>
                            <w:p w14:paraId="60B609F4"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Adult Fish</w:t>
                              </w:r>
                            </w:p>
                          </w:txbxContent>
                        </wps:txbx>
                        <wps:bodyPr rot="0" vert="horz" wrap="square" lIns="91440" tIns="45720" rIns="91440" bIns="45720" anchor="ctr" anchorCtr="0" upright="1">
                          <a:noAutofit/>
                        </wps:bodyPr>
                      </wps:wsp>
                      <wps:wsp>
                        <wps:cNvPr id="213" name="Straight Arrow Connector 21"/>
                        <wps:cNvCnPr>
                          <a:cxnSpLocks noChangeShapeType="1"/>
                          <a:stCxn id="1053" idx="3"/>
                          <a:endCxn id="209" idx="0"/>
                        </wps:cNvCnPr>
                        <wps:spPr bwMode="auto">
                          <a:xfrm>
                            <a:off x="38977" y="2877"/>
                            <a:ext cx="9995" cy="6042"/>
                          </a:xfrm>
                          <a:prstGeom prst="bentConnector2">
                            <a:avLst/>
                          </a:prstGeom>
                          <a:noFill/>
                          <a:ln w="19050">
                            <a:solidFill>
                              <a:srgbClr val="00318D"/>
                            </a:solidFill>
                            <a:miter lim="800000"/>
                            <a:headEnd/>
                            <a:tailEnd type="arrow" w="med" len="med"/>
                          </a:ln>
                          <a:extLst>
                            <a:ext uri="{909E8E84-426E-40DD-AFC4-6F175D3DCCD1}">
                              <a14:hiddenFill xmlns:a14="http://schemas.microsoft.com/office/drawing/2010/main">
                                <a:noFill/>
                              </a14:hiddenFill>
                            </a:ext>
                          </a:extLst>
                        </wps:spPr>
                        <wps:bodyPr/>
                      </wps:wsp>
                      <wps:wsp>
                        <wps:cNvPr id="214" name="Straight Arrow Connector 1246"/>
                        <wps:cNvCnPr>
                          <a:cxnSpLocks noChangeShapeType="1"/>
                          <a:stCxn id="210" idx="2"/>
                          <a:endCxn id="211" idx="0"/>
                        </wps:cNvCnPr>
                        <wps:spPr bwMode="auto">
                          <a:xfrm>
                            <a:off x="31777" y="13599"/>
                            <a:ext cx="0" cy="3702"/>
                          </a:xfrm>
                          <a:prstGeom prst="straightConnector1">
                            <a:avLst/>
                          </a:prstGeom>
                          <a:noFill/>
                          <a:ln w="19050">
                            <a:solidFill>
                              <a:srgbClr val="00318D"/>
                            </a:solidFill>
                            <a:round/>
                            <a:headEnd/>
                            <a:tailEnd type="arrow" w="med" len="med"/>
                          </a:ln>
                          <a:extLst>
                            <a:ext uri="{909E8E84-426E-40DD-AFC4-6F175D3DCCD1}">
                              <a14:hiddenFill xmlns:a14="http://schemas.microsoft.com/office/drawing/2010/main">
                                <a:noFill/>
                              </a14:hiddenFill>
                            </a:ext>
                          </a:extLst>
                        </wps:spPr>
                        <wps:bodyPr/>
                      </wps:wsp>
                      <wps:wsp>
                        <wps:cNvPr id="1152" name="Straight Arrow Connector 1247"/>
                        <wps:cNvCnPr>
                          <a:cxnSpLocks noChangeShapeType="1"/>
                          <a:stCxn id="209" idx="2"/>
                          <a:endCxn id="1153" idx="0"/>
                        </wps:cNvCnPr>
                        <wps:spPr bwMode="auto">
                          <a:xfrm>
                            <a:off x="48972" y="13599"/>
                            <a:ext cx="0" cy="3702"/>
                          </a:xfrm>
                          <a:prstGeom prst="straightConnector1">
                            <a:avLst/>
                          </a:prstGeom>
                          <a:noFill/>
                          <a:ln w="19050">
                            <a:solidFill>
                              <a:srgbClr val="00318D"/>
                            </a:solidFill>
                            <a:round/>
                            <a:headEnd/>
                            <a:tailEnd type="arrow" w="med" len="med"/>
                          </a:ln>
                          <a:extLst>
                            <a:ext uri="{909E8E84-426E-40DD-AFC4-6F175D3DCCD1}">
                              <a14:hiddenFill xmlns:a14="http://schemas.microsoft.com/office/drawing/2010/main">
                                <a:noFill/>
                              </a14:hiddenFill>
                            </a:ext>
                          </a:extLst>
                        </wps:spPr>
                        <wps:bodyPr/>
                      </wps:wsp>
                      <wps:wsp>
                        <wps:cNvPr id="1153" name="Rounded Rectangle 1248"/>
                        <wps:cNvSpPr>
                          <a:spLocks noChangeArrowheads="1"/>
                        </wps:cNvSpPr>
                        <wps:spPr bwMode="auto">
                          <a:xfrm>
                            <a:off x="42672" y="17301"/>
                            <a:ext cx="12600" cy="4680"/>
                          </a:xfrm>
                          <a:prstGeom prst="roundRect">
                            <a:avLst>
                              <a:gd name="adj" fmla="val 16667"/>
                            </a:avLst>
                          </a:prstGeom>
                          <a:solidFill>
                            <a:srgbClr val="2CC6CE"/>
                          </a:solidFill>
                          <a:ln w="25400">
                            <a:solidFill>
                              <a:srgbClr val="1D9197"/>
                            </a:solidFill>
                            <a:round/>
                            <a:headEnd/>
                            <a:tailEnd/>
                          </a:ln>
                        </wps:spPr>
                        <wps:txbx>
                          <w:txbxContent>
                            <w:p w14:paraId="42A8CCED"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Vegetation Diversity</w:t>
                              </w:r>
                            </w:p>
                          </w:txbxContent>
                        </wps:txbx>
                        <wps:bodyPr rot="0" vert="horz" wrap="square" lIns="91440" tIns="45720" rIns="91440" bIns="45720" anchor="ctr" anchorCtr="0" upright="1">
                          <a:noAutofit/>
                        </wps:bodyPr>
                      </wps:wsp>
                      <wps:wsp>
                        <wps:cNvPr id="1154" name="Rounded Rectangle 1249"/>
                        <wps:cNvSpPr>
                          <a:spLocks noChangeArrowheads="1"/>
                        </wps:cNvSpPr>
                        <wps:spPr bwMode="auto">
                          <a:xfrm>
                            <a:off x="0" y="26553"/>
                            <a:ext cx="14760" cy="4680"/>
                          </a:xfrm>
                          <a:prstGeom prst="roundRect">
                            <a:avLst>
                              <a:gd name="adj" fmla="val 16667"/>
                            </a:avLst>
                          </a:prstGeom>
                          <a:solidFill>
                            <a:srgbClr val="2CC6CE"/>
                          </a:solidFill>
                          <a:ln w="25400">
                            <a:solidFill>
                              <a:srgbClr val="1D9197"/>
                            </a:solidFill>
                            <a:round/>
                            <a:headEnd/>
                            <a:tailEnd/>
                          </a:ln>
                        </wps:spPr>
                        <wps:txbx>
                          <w:txbxContent>
                            <w:p w14:paraId="60CA8087"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Macroinvertebrates</w:t>
                              </w:r>
                            </w:p>
                          </w:txbxContent>
                        </wps:txbx>
                        <wps:bodyPr rot="0" vert="horz" wrap="square" lIns="91440" tIns="45720" rIns="91440" bIns="45720" anchor="ctr" anchorCtr="0" upright="1">
                          <a:noAutofit/>
                        </wps:bodyPr>
                      </wps:wsp>
                      <wps:wsp>
                        <wps:cNvPr id="1155" name="Rounded Rectangle 1250"/>
                        <wps:cNvSpPr>
                          <a:spLocks noChangeArrowheads="1"/>
                        </wps:cNvSpPr>
                        <wps:spPr bwMode="auto">
                          <a:xfrm>
                            <a:off x="10260" y="17301"/>
                            <a:ext cx="12600" cy="4680"/>
                          </a:xfrm>
                          <a:prstGeom prst="roundRect">
                            <a:avLst>
                              <a:gd name="adj" fmla="val 16667"/>
                            </a:avLst>
                          </a:prstGeom>
                          <a:solidFill>
                            <a:srgbClr val="97BC33"/>
                          </a:solidFill>
                          <a:ln w="25400">
                            <a:solidFill>
                              <a:srgbClr val="6E8923"/>
                            </a:solidFill>
                            <a:round/>
                            <a:headEnd/>
                            <a:tailEnd/>
                          </a:ln>
                        </wps:spPr>
                        <wps:txbx>
                          <w:txbxContent>
                            <w:p w14:paraId="53B1B27A"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Fish Movement</w:t>
                              </w:r>
                            </w:p>
                          </w:txbxContent>
                        </wps:txbx>
                        <wps:bodyPr rot="0" vert="horz" wrap="square" lIns="91440" tIns="45720" rIns="91440" bIns="45720" anchor="ctr" anchorCtr="0" upright="1">
                          <a:noAutofit/>
                        </wps:bodyPr>
                      </wps:wsp>
                      <wps:wsp>
                        <wps:cNvPr id="1156" name="Straight Arrow Connector 48"/>
                        <wps:cNvCnPr>
                          <a:cxnSpLocks noChangeShapeType="1"/>
                          <a:stCxn id="210" idx="3"/>
                          <a:endCxn id="1153" idx="1"/>
                        </wps:cNvCnPr>
                        <wps:spPr bwMode="auto">
                          <a:xfrm>
                            <a:off x="38977" y="11259"/>
                            <a:ext cx="3695" cy="8382"/>
                          </a:xfrm>
                          <a:prstGeom prst="bentConnector3">
                            <a:avLst>
                              <a:gd name="adj1" fmla="val 50000"/>
                            </a:avLst>
                          </a:prstGeom>
                          <a:noFill/>
                          <a:ln w="19050">
                            <a:solidFill>
                              <a:srgbClr val="00318D"/>
                            </a:solidFill>
                            <a:miter lim="800000"/>
                            <a:headEnd/>
                            <a:tailEnd type="arrow" w="med" len="med"/>
                          </a:ln>
                          <a:extLst>
                            <a:ext uri="{909E8E84-426E-40DD-AFC4-6F175D3DCCD1}">
                              <a14:hiddenFill xmlns:a14="http://schemas.microsoft.com/office/drawing/2010/main">
                                <a:noFill/>
                              </a14:hiddenFill>
                            </a:ext>
                          </a:extLst>
                        </wps:spPr>
                        <wps:bodyPr/>
                      </wps:wsp>
                      <wps:wsp>
                        <wps:cNvPr id="1157" name="Straight Arrow Connector 1252"/>
                        <wps:cNvCnPr>
                          <a:cxnSpLocks noChangeShapeType="1"/>
                          <a:stCxn id="1055" idx="2"/>
                          <a:endCxn id="1154" idx="0"/>
                        </wps:cNvCnPr>
                        <wps:spPr bwMode="auto">
                          <a:xfrm>
                            <a:off x="7380" y="13599"/>
                            <a:ext cx="0" cy="12954"/>
                          </a:xfrm>
                          <a:prstGeom prst="straightConnector1">
                            <a:avLst/>
                          </a:prstGeom>
                          <a:noFill/>
                          <a:ln w="19050">
                            <a:solidFill>
                              <a:srgbClr val="00318D"/>
                            </a:solidFill>
                            <a:round/>
                            <a:headEnd/>
                            <a:tailEnd type="arrow" w="med" len="med"/>
                          </a:ln>
                          <a:extLst>
                            <a:ext uri="{909E8E84-426E-40DD-AFC4-6F175D3DCCD1}">
                              <a14:hiddenFill xmlns:a14="http://schemas.microsoft.com/office/drawing/2010/main">
                                <a:noFill/>
                              </a14:hiddenFill>
                            </a:ext>
                          </a:extLst>
                        </wps:spPr>
                        <wps:bodyPr/>
                      </wps:wsp>
                      <wps:wsp>
                        <wps:cNvPr id="1158" name="Straight Arrow Connector 50"/>
                        <wps:cNvCnPr>
                          <a:cxnSpLocks noChangeShapeType="1"/>
                          <a:stCxn id="210" idx="1"/>
                          <a:endCxn id="1155" idx="0"/>
                        </wps:cNvCnPr>
                        <wps:spPr bwMode="auto">
                          <a:xfrm rot="10800000" flipV="1">
                            <a:off x="16560" y="11259"/>
                            <a:ext cx="8017" cy="6042"/>
                          </a:xfrm>
                          <a:prstGeom prst="bentConnector2">
                            <a:avLst/>
                          </a:prstGeom>
                          <a:noFill/>
                          <a:ln w="19050">
                            <a:solidFill>
                              <a:srgbClr val="00318D"/>
                            </a:solidFill>
                            <a:miter lim="800000"/>
                            <a:headEnd/>
                            <a:tailEnd type="arrow" w="med" len="med"/>
                          </a:ln>
                          <a:extLst>
                            <a:ext uri="{909E8E84-426E-40DD-AFC4-6F175D3DCCD1}">
                              <a14:hiddenFill xmlns:a14="http://schemas.microsoft.com/office/drawing/2010/main">
                                <a:noFill/>
                              </a14:hiddenFill>
                            </a:ext>
                          </a:extLst>
                        </wps:spPr>
                        <wps:bodyPr/>
                      </wps:wsp>
                      <wps:wsp>
                        <wps:cNvPr id="1159" name="Straight Arrow Connector 51"/>
                        <wps:cNvCnPr>
                          <a:cxnSpLocks noChangeShapeType="1"/>
                        </wps:cNvCnPr>
                        <wps:spPr bwMode="auto">
                          <a:xfrm rot="16200000" flipH="1">
                            <a:off x="17113" y="21428"/>
                            <a:ext cx="6912" cy="8017"/>
                          </a:xfrm>
                          <a:prstGeom prst="bentConnector2">
                            <a:avLst/>
                          </a:prstGeom>
                          <a:noFill/>
                          <a:ln w="19050">
                            <a:solidFill>
                              <a:srgbClr val="00318D"/>
                            </a:solidFill>
                            <a:miter lim="800000"/>
                            <a:headEnd/>
                            <a:tailEnd type="arrow" w="med" len="med"/>
                          </a:ln>
                          <a:extLst>
                            <a:ext uri="{909E8E84-426E-40DD-AFC4-6F175D3DCCD1}">
                              <a14:hiddenFill xmlns:a14="http://schemas.microsoft.com/office/drawing/2010/main">
                                <a:noFill/>
                              </a14:hiddenFill>
                            </a:ext>
                          </a:extLst>
                        </wps:spPr>
                        <wps:bodyPr/>
                      </wps:wsp>
                      <wps:wsp>
                        <wps:cNvPr id="1160" name="Straight Arrow Connector 1255"/>
                        <wps:cNvCnPr>
                          <a:cxnSpLocks noChangeShapeType="1"/>
                          <a:stCxn id="211" idx="2"/>
                          <a:endCxn id="212" idx="0"/>
                        </wps:cNvCnPr>
                        <wps:spPr bwMode="auto">
                          <a:xfrm>
                            <a:off x="31777" y="21981"/>
                            <a:ext cx="0" cy="4572"/>
                          </a:xfrm>
                          <a:prstGeom prst="straightConnector1">
                            <a:avLst/>
                          </a:prstGeom>
                          <a:noFill/>
                          <a:ln w="19050">
                            <a:solidFill>
                              <a:srgbClr val="00318D"/>
                            </a:solidFill>
                            <a:round/>
                            <a:headEnd/>
                            <a:tailEnd type="arrow" w="med" len="med"/>
                          </a:ln>
                          <a:extLst>
                            <a:ext uri="{909E8E84-426E-40DD-AFC4-6F175D3DCCD1}">
                              <a14:hiddenFill xmlns:a14="http://schemas.microsoft.com/office/drawing/2010/main">
                                <a:noFill/>
                              </a14:hiddenFill>
                            </a:ext>
                          </a:extLst>
                        </wps:spPr>
                        <wps:bodyPr/>
                      </wps:wsp>
                      <wps:wsp>
                        <wps:cNvPr id="1161" name="Straight Arrow Connector 1256"/>
                        <wps:cNvCnPr>
                          <a:cxnSpLocks noChangeShapeType="1"/>
                          <a:stCxn id="1053" idx="2"/>
                          <a:endCxn id="210" idx="0"/>
                        </wps:cNvCnPr>
                        <wps:spPr bwMode="auto">
                          <a:xfrm>
                            <a:off x="31777" y="5217"/>
                            <a:ext cx="0" cy="3702"/>
                          </a:xfrm>
                          <a:prstGeom prst="straightConnector1">
                            <a:avLst/>
                          </a:prstGeom>
                          <a:noFill/>
                          <a:ln w="19050">
                            <a:solidFill>
                              <a:srgbClr val="00318D"/>
                            </a:solidFill>
                            <a:round/>
                            <a:headEnd/>
                            <a:tailEnd type="arrow" w="med" len="med"/>
                          </a:ln>
                          <a:extLst>
                            <a:ext uri="{909E8E84-426E-40DD-AFC4-6F175D3DCCD1}">
                              <a14:hiddenFill xmlns:a14="http://schemas.microsoft.com/office/drawing/2010/main">
                                <a:noFill/>
                              </a14:hiddenFill>
                            </a:ext>
                          </a:extLst>
                        </wps:spPr>
                        <wps:bodyPr/>
                      </wps:wsp>
                      <wps:wsp>
                        <wps:cNvPr id="1162" name="Straight Arrow Connector 51"/>
                        <wps:cNvCnPr>
                          <a:cxnSpLocks noChangeShapeType="1"/>
                        </wps:cNvCnPr>
                        <wps:spPr bwMode="auto">
                          <a:xfrm rot="16200000" flipH="1">
                            <a:off x="19578" y="19034"/>
                            <a:ext cx="127" cy="24398"/>
                          </a:xfrm>
                          <a:prstGeom prst="bentConnector3">
                            <a:avLst>
                              <a:gd name="adj1" fmla="val 1800000"/>
                            </a:avLst>
                          </a:prstGeom>
                          <a:noFill/>
                          <a:ln w="19050">
                            <a:solidFill>
                              <a:srgbClr val="00318D"/>
                            </a:solidFill>
                            <a:miter lim="800000"/>
                            <a:headEnd/>
                            <a:tailEnd type="arrow" w="med" len="med"/>
                          </a:ln>
                          <a:extLst>
                            <a:ext uri="{909E8E84-426E-40DD-AFC4-6F175D3DCCD1}">
                              <a14:hiddenFill xmlns:a14="http://schemas.microsoft.com/office/drawing/2010/main">
                                <a:noFill/>
                              </a14:hiddenFill>
                            </a:ext>
                          </a:extLst>
                        </wps:spPr>
                        <wps:bodyPr/>
                      </wps:wsp>
                      <wps:wsp>
                        <wps:cNvPr id="1163" name="TextBox 25"/>
                        <wps:cNvSpPr txBox="1">
                          <a:spLocks noChangeArrowheads="1"/>
                        </wps:cNvSpPr>
                        <wps:spPr bwMode="auto">
                          <a:xfrm>
                            <a:off x="19107" y="29711"/>
                            <a:ext cx="2889"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8E0B0" w14:textId="77777777" w:rsidR="00D37C4F" w:rsidRPr="00E4070F" w:rsidRDefault="00D37C4F" w:rsidP="00897C99">
                              <w:pPr>
                                <w:pStyle w:val="NormalWeb"/>
                                <w:spacing w:before="0" w:beforeAutospacing="0" w:after="0" w:afterAutospacing="0"/>
                                <w:rPr>
                                  <w:color w:val="F79646" w:themeColor="accent6"/>
                                </w:rPr>
                              </w:pPr>
                              <w:r w:rsidRPr="00E4070F">
                                <w:rPr>
                                  <w:rFonts w:ascii="Calibri" w:hAnsi="Calibri"/>
                                  <w:color w:val="F79646" w:themeColor="accent6"/>
                                  <w:kern w:val="24"/>
                                  <w:sz w:val="36"/>
                                  <w:szCs w:val="36"/>
                                </w:rPr>
                                <w:t>?</w:t>
                              </w:r>
                            </w:p>
                          </w:txbxContent>
                        </wps:txbx>
                        <wps:bodyPr rot="0" vert="horz" wrap="none" lIns="91440" tIns="45720" rIns="91440" bIns="45720" anchor="t" anchorCtr="0" upright="1">
                          <a:spAutoFit/>
                        </wps:bodyPr>
                      </wps:wsp>
                      <wps:wsp>
                        <wps:cNvPr id="1164" name="TextBox 26"/>
                        <wps:cNvSpPr txBox="1">
                          <a:spLocks noChangeArrowheads="1"/>
                        </wps:cNvSpPr>
                        <wps:spPr bwMode="auto">
                          <a:xfrm>
                            <a:off x="2887" y="17790"/>
                            <a:ext cx="4687" cy="3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0AF21"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r w:rsidRPr="00E4070F">
                                <w:rPr>
                                  <w:rFonts w:ascii="Calibri" w:hAnsi="Calibri"/>
                                  <w:color w:val="F79646" w:themeColor="accent6"/>
                                  <w:kern w:val="24"/>
                                  <w:sz w:val="36"/>
                                  <w:szCs w:val="36"/>
                                </w:rPr>
                                <w:t>?</w:t>
                              </w:r>
                            </w:p>
                          </w:txbxContent>
                        </wps:txbx>
                        <wps:bodyPr rot="0" vert="horz" wrap="none" lIns="91440" tIns="45720" rIns="91440" bIns="45720" anchor="t" anchorCtr="0" upright="1">
                          <a:spAutoFit/>
                        </wps:bodyPr>
                      </wps:wsp>
                      <wps:wsp>
                        <wps:cNvPr id="1165" name="TextBox 27"/>
                        <wps:cNvSpPr txBox="1">
                          <a:spLocks noChangeArrowheads="1"/>
                        </wps:cNvSpPr>
                        <wps:spPr bwMode="auto">
                          <a:xfrm>
                            <a:off x="16558" y="13603"/>
                            <a:ext cx="3626"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741C"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wps:txbx>
                        <wps:bodyPr rot="0" vert="horz" wrap="none" lIns="91440" tIns="45720" rIns="91440" bIns="45720" anchor="t" anchorCtr="0" upright="1">
                          <a:spAutoFit/>
                        </wps:bodyPr>
                      </wps:wsp>
                      <wps:wsp>
                        <wps:cNvPr id="1166" name="TextBox 28"/>
                        <wps:cNvSpPr txBox="1">
                          <a:spLocks noChangeArrowheads="1"/>
                        </wps:cNvSpPr>
                        <wps:spPr bwMode="auto">
                          <a:xfrm>
                            <a:off x="31838" y="13603"/>
                            <a:ext cx="3626"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217F5"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wps:txbx>
                        <wps:bodyPr rot="0" vert="horz" wrap="none" lIns="91440" tIns="45720" rIns="91440" bIns="45720" anchor="t" anchorCtr="0" upright="1">
                          <a:spAutoFit/>
                        </wps:bodyPr>
                      </wps:wsp>
                      <wps:wsp>
                        <wps:cNvPr id="1167" name="TextBox 29"/>
                        <wps:cNvSpPr txBox="1">
                          <a:spLocks noChangeArrowheads="1"/>
                        </wps:cNvSpPr>
                        <wps:spPr bwMode="auto">
                          <a:xfrm>
                            <a:off x="48905" y="13596"/>
                            <a:ext cx="2889"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DFE47" w14:textId="77777777" w:rsidR="00D37C4F" w:rsidRPr="00E35956" w:rsidRDefault="00D37C4F" w:rsidP="00897C99">
                              <w:pPr>
                                <w:pStyle w:val="NormalWeb"/>
                                <w:spacing w:before="0" w:beforeAutospacing="0" w:after="0" w:afterAutospacing="0"/>
                                <w:rPr>
                                  <w:color w:val="F79646" w:themeColor="accent6"/>
                                </w:rPr>
                              </w:pPr>
                              <w:r w:rsidRPr="00E35956">
                                <w:rPr>
                                  <w:rFonts w:ascii="Calibri" w:hAnsi="Calibri"/>
                                  <w:color w:val="F79646" w:themeColor="accent6"/>
                                  <w:kern w:val="24"/>
                                  <w:sz w:val="36"/>
                                  <w:szCs w:val="36"/>
                                </w:rPr>
                                <w:t>?</w:t>
                              </w:r>
                            </w:p>
                          </w:txbxContent>
                        </wps:txbx>
                        <wps:bodyPr rot="0" vert="horz" wrap="none" lIns="91440" tIns="45720" rIns="91440" bIns="45720" anchor="t" anchorCtr="0" upright="1">
                          <a:spAutoFit/>
                        </wps:bodyPr>
                      </wps:wsp>
                      <wps:wsp>
                        <wps:cNvPr id="1168" name="TextBox 30"/>
                        <wps:cNvSpPr txBox="1">
                          <a:spLocks noChangeArrowheads="1"/>
                        </wps:cNvSpPr>
                        <wps:spPr bwMode="auto">
                          <a:xfrm>
                            <a:off x="40821" y="13603"/>
                            <a:ext cx="3626"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0AF53"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wps:txbx>
                        <wps:bodyPr rot="0" vert="horz" wrap="none" lIns="91440" tIns="45720" rIns="91440" bIns="45720" anchor="t" anchorCtr="0" upright="1">
                          <a:spAutoFit/>
                        </wps:bodyPr>
                      </wps:wsp>
                      <wps:wsp>
                        <wps:cNvPr id="1169" name="TextBox 31"/>
                        <wps:cNvSpPr txBox="1">
                          <a:spLocks noChangeArrowheads="1"/>
                        </wps:cNvSpPr>
                        <wps:spPr bwMode="auto">
                          <a:xfrm>
                            <a:off x="14148" y="0"/>
                            <a:ext cx="3626"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2F291"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wps:txbx>
                        <wps:bodyPr rot="0" vert="horz" wrap="none" lIns="91440" tIns="45720" rIns="91440" bIns="45720" anchor="t" anchorCtr="0" upright="1">
                          <a:spAutoFit/>
                        </wps:bodyPr>
                      </wps:wsp>
                      <wps:wsp>
                        <wps:cNvPr id="1170" name="TextBox 32"/>
                        <wps:cNvSpPr txBox="1">
                          <a:spLocks noChangeArrowheads="1"/>
                        </wps:cNvSpPr>
                        <wps:spPr bwMode="auto">
                          <a:xfrm>
                            <a:off x="42142" y="0"/>
                            <a:ext cx="3626"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A8C7"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wps:txbx>
                        <wps:bodyPr rot="0" vert="horz" wrap="none" lIns="91440" tIns="45720" rIns="91440" bIns="45720" anchor="t" anchorCtr="0" upright="1">
                          <a:spAutoFit/>
                        </wps:bodyPr>
                      </wps:wsp>
                      <wps:wsp>
                        <wps:cNvPr id="1171" name="TextBox 33"/>
                        <wps:cNvSpPr txBox="1">
                          <a:spLocks noChangeArrowheads="1"/>
                        </wps:cNvSpPr>
                        <wps:spPr bwMode="auto">
                          <a:xfrm>
                            <a:off x="16346" y="22855"/>
                            <a:ext cx="2889"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96C3" w14:textId="77777777" w:rsidR="00D37C4F" w:rsidRPr="00E35956" w:rsidRDefault="00D37C4F" w:rsidP="00897C99">
                              <w:pPr>
                                <w:pStyle w:val="NormalWeb"/>
                                <w:spacing w:before="0" w:beforeAutospacing="0" w:after="0" w:afterAutospacing="0"/>
                                <w:rPr>
                                  <w:color w:val="F79646" w:themeColor="accent6"/>
                                </w:rPr>
                              </w:pPr>
                              <w:r w:rsidRPr="00E35956">
                                <w:rPr>
                                  <w:rFonts w:ascii="Calibri" w:hAnsi="Calibri"/>
                                  <w:color w:val="F79646" w:themeColor="accent6"/>
                                  <w:kern w:val="24"/>
                                  <w:sz w:val="36"/>
                                  <w:szCs w:val="36"/>
                                </w:rPr>
                                <w:t>?</w:t>
                              </w:r>
                            </w:p>
                          </w:txbxContent>
                        </wps:txbx>
                        <wps:bodyPr rot="0" vert="horz" wrap="none" lIns="91440" tIns="45720" rIns="91440" bIns="45720" anchor="t" anchorCtr="0" upright="1">
                          <a:spAutoFit/>
                        </wps:bodyPr>
                      </wps:wsp>
                      <wps:wsp>
                        <wps:cNvPr id="1172" name="TextBox 34"/>
                        <wps:cNvSpPr txBox="1">
                          <a:spLocks noChangeArrowheads="1"/>
                        </wps:cNvSpPr>
                        <wps:spPr bwMode="auto">
                          <a:xfrm>
                            <a:off x="31759" y="22416"/>
                            <a:ext cx="2889" cy="3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F80B9" w14:textId="77777777" w:rsidR="00D37C4F" w:rsidRPr="00E35956" w:rsidRDefault="00D37C4F" w:rsidP="00897C99">
                              <w:pPr>
                                <w:pStyle w:val="NormalWeb"/>
                                <w:spacing w:before="0" w:beforeAutospacing="0" w:after="0" w:afterAutospacing="0"/>
                                <w:rPr>
                                  <w:color w:val="F79646" w:themeColor="accent6"/>
                                </w:rPr>
                              </w:pPr>
                              <w:r w:rsidRPr="00E35956">
                                <w:rPr>
                                  <w:rFonts w:ascii="Calibri" w:hAnsi="Calibri"/>
                                  <w:color w:val="F79646" w:themeColor="accent6"/>
                                  <w:kern w:val="24"/>
                                  <w:sz w:val="36"/>
                                  <w:szCs w:val="36"/>
                                </w:rPr>
                                <w:t>?</w:t>
                              </w:r>
                            </w:p>
                          </w:txbxContent>
                        </wps:txbx>
                        <wps:bodyPr rot="0" vert="horz" wrap="none" lIns="91440" tIns="45720" rIns="91440" bIns="45720" anchor="t" anchorCtr="0" upright="1">
                          <a:spAutoFit/>
                        </wps:bodyPr>
                      </wps:wsp>
                      <wps:wsp>
                        <wps:cNvPr id="1173" name="TextBox 35"/>
                        <wps:cNvSpPr txBox="1">
                          <a:spLocks noChangeArrowheads="1"/>
                        </wps:cNvSpPr>
                        <wps:spPr bwMode="auto">
                          <a:xfrm>
                            <a:off x="31838" y="5224"/>
                            <a:ext cx="3626"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9F06D"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wps:txbx>
                        <wps:bodyPr rot="0" vert="horz" wrap="none" lIns="91440" tIns="45720" rIns="91440" bIns="45720" anchor="t" anchorCtr="0" upright="1">
                          <a:spAutoFit/>
                        </wps:bodyPr>
                      </wps:wsp>
                    </wpg:wgp>
                  </a:graphicData>
                </a:graphic>
              </wp:inline>
            </w:drawing>
          </mc:Choice>
          <mc:Fallback>
            <w:pict>
              <v:group w14:anchorId="639C3D28" id="Group 5" o:spid="_x0000_s1030" style="width:435.2pt;height:263.1pt;mso-position-horizontal-relative:char;mso-position-vertical-relative:line" coordsize="55272,3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">
                <v:roundrect id="Rounded Rectangle 1238" o:spid="_x0000_s1031" style="position:absolute;left:24577;top:537;width:1440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2UuMQA&#10;AADdAAAADwAAAGRycy9kb3ducmV2LnhtbERP32vCMBB+F/Y/hBvsRTRxxSLVKNugIgyEuYGvZ3O2&#10;3ZpL10St//0iCHu7j+/nLVa9bcSZOl871jAZKxDEhTM1lxq+PvPRDIQPyAYbx6ThSh5Wy4fBAjPj&#10;LvxB510oRQxhn6GGKoQ2k9IXFVn0Y9cSR+7oOoshwq6UpsNLDLeNfFYqlRZrjg0VtvRWUfGzO1kN&#10;25lKXvc8TGQ6Oaj3b8zXh99c66fH/mUOIlAf/sV398bE+WqawO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lLjEAAAA3QAAAA8AAAAAAAAAAAAAAAAAmAIAAGRycy9k&#10;b3ducmV2LnhtbFBLBQYAAAAABAAEAPUAAACJAwAAAAA=&#10;" fillcolor="#00338d" strokecolor="#002366" strokeweight="2pt">
                  <v:textbox>
                    <w:txbxContent>
                      <w:p w14:paraId="19A36165"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Hydrology – CEW flow enhancement</w:t>
                        </w:r>
                      </w:p>
                    </w:txbxContent>
                  </v:textbox>
                </v:roundrect>
                <v:shapetype id="_x0000_t33" coordsize="21600,21600" o:spt="33" o:oned="t" path="m,l21600,r,21600e" filled="f">
                  <v:stroke joinstyle="miter"/>
                  <v:path arrowok="t" fillok="f" o:connecttype="none"/>
                  <o:lock v:ext="edit" shapetype="t"/>
                </v:shapetype>
                <v:shape id="Straight Arrow Connector 8" o:spid="_x0000_s1032" type="#_x0000_t33" style="position:absolute;left:7380;top:2877;width:17197;height:604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z8IAAADdAAAADwAAAGRycy9kb3ducmV2LnhtbERPTWvCQBC9C/0PyxS86aaipYmuIkWl&#10;eCmmhV6H7LgJZmdDdo2xv94VBG/zeJ+zWPW2Fh21vnKs4G2cgCAunK7YKPj92Y4+QPiArLF2TAqu&#10;5GG1fBksMNPuwgfq8mBEDGGfoYIyhCaT0hclWfRj1xBH7uhaiyHC1kjd4iWG21pOkuRdWqw4NpTY&#10;0GdJxSk/WwWnDe/W+86kHMz3Yf9PnKbyT6nha7+egwjUh6f44f7ScX4ym8L9m3iC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Nz8IAAADdAAAADwAAAAAAAAAAAAAA&#10;AAChAgAAZHJzL2Rvd25yZXYueG1sUEsFBgAAAAAEAAQA+QAAAJADAAAAAA==&#10;" strokecolor="#00318d" strokeweight="1.5pt">
                  <v:stroke endarrow="open"/>
                </v:shape>
                <v:roundrect id="Rounded Rectangle 1240" o:spid="_x0000_s1033" style="position:absolute;top:8919;width:1476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TJcUA&#10;AADdAAAADwAAAGRycy9kb3ducmV2LnhtbERPTWvCQBC9C/0PywjedFfBNqSuUqSCB4U2UbyO2WkS&#10;mp2N2VXT/vpuodDbPN7nLFa9bcSNOl871jCdKBDEhTM1lxoO+WacgPAB2WDjmDR8kYfV8mGwwNS4&#10;O7/TLQuliCHsU9RQhdCmUvqiIot+4lriyH24zmKIsCul6fAew20jZ0o9Sos1x4YKW1pXVHxmV6vh&#10;kuzOyeWsTjbf77O3p8P363Gdaz0a9i/PIAL14V/8596aOF/N5/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ZMlxQAAAN0AAAAPAAAAAAAAAAAAAAAAAJgCAABkcnMv&#10;ZG93bnJldi54bWxQSwUGAAAAAAQABAD1AAAAigMAAAAA&#10;" fillcolor="#ef821d" strokecolor="#b05e12" strokeweight="2pt">
                  <v:textbox>
                    <w:txbxContent>
                      <w:p w14:paraId="2BDC271A"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Ecosystem Metabolism</w:t>
                        </w:r>
                      </w:p>
                    </w:txbxContent>
                  </v:textbox>
                </v:roundrect>
                <v:roundrect id="Rounded Rectangle 1241" o:spid="_x0000_s1034" style="position:absolute;left:42672;top:8919;width:1260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x8YA&#10;AADcAAAADwAAAGRycy9kb3ducmV2LnhtbESPQWvCQBSE74X+h+UVvNVdPWiauoqIggcFm1h6fWZf&#10;k9Ds25hdNe2v7wqFHoeZ+YaZLXrbiCt1vnasYTRUIIgLZ2ouNRzzzXMCwgdkg41j0vBNHhbzx4cZ&#10;psbd+I2uWShFhLBPUUMVQptK6YuKLPqha4mj9+k6iyHKrpSmw1uE20aOlZpIizXHhQpbWlVUfGUX&#10;q+Gc7E7J+aQ+bL7fZ4fp8Wf9vsq1Hjz1y1cQgfrwH/5rb42GsXqB+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nx8YAAADcAAAADwAAAAAAAAAAAAAAAACYAgAAZHJz&#10;L2Rvd25yZXYueG1sUEsFBgAAAAAEAAQA9QAAAIsDAAAAAA==&#10;" fillcolor="#ef821d" strokecolor="#b05e12" strokeweight="2pt">
                  <v:textbox>
                    <w:txbxContent>
                      <w:p w14:paraId="37D4C7E5"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Physical Habitat (bank condition)</w:t>
                        </w:r>
                      </w:p>
                    </w:txbxContent>
                  </v:textbox>
                </v:roundrect>
                <v:roundrect id="Rounded Rectangle 1242" o:spid="_x0000_s1035" style="position:absolute;left:24577;top:8919;width:1440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Yh8IA&#10;AADcAAAADwAAAGRycy9kb3ducmV2LnhtbERPTYvCMBC9C/sfwix401QPa6lGEdkFDyto67LXsRnb&#10;YjOpTdTqrzcHwePjfc8WnanFlVpXWVYwGkYgiHOrKy4U7LOfQQzCeWSNtWVScCcHi/lHb4aJtjfe&#10;0TX1hQgh7BJUUHrfJFK6vCSDbmgb4sAdbWvQB9gWUrd4C+GmluMo+pIGKw4NJTa0Kik/pRej4Bz/&#10;HuLzIfo32WaTbif7x/ffKlOq/9ktpyA8df4tfrnXWsF4FOa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5NiHwgAAANwAAAAPAAAAAAAAAAAAAAAAAJgCAABkcnMvZG93&#10;bnJldi54bWxQSwUGAAAAAAQABAD1AAAAhwMAAAAA&#10;" fillcolor="#ef821d" strokecolor="#b05e12" strokeweight="2pt">
                  <v:textbox>
                    <w:txbxContent>
                      <w:p w14:paraId="79055F8C"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Physical Habitat (hydraulic habitat)</w:t>
                        </w:r>
                      </w:p>
                    </w:txbxContent>
                  </v:textbox>
                </v:roundrect>
                <v:roundrect id="Rounded Rectangle 1243" o:spid="_x0000_s1036" style="position:absolute;left:24577;top:17301;width:1440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609MMA&#10;AADcAAAADwAAAGRycy9kb3ducmV2LnhtbESPwWrDMBBE74H+g9hAb4nsBNrgRAmhECjkYGr7AxZr&#10;YzuRVsZSY/vvq0Khx2Fm3jCH02SNeNLgO8cK0nUCgrh2uuNGQVVeVjsQPiBrNI5JwUweTseXxQEz&#10;7Ub+omcRGhEh7DNU0IbQZ1L6uiWLfu164ujd3GAxRDk0Ug84Rrg1cpMkb9Jix3GhxZ4+WqofxbdV&#10;8M73ILfGXGWZm0uhq7PL50ap1+V03oMINIX/8F/7UyvYpCn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609MMAAADcAAAADwAAAAAAAAAAAAAAAACYAgAAZHJzL2Rv&#10;d25yZXYueG1sUEsFBgAAAAAEAAQA9QAAAIgDAAAAAA==&#10;" fillcolor="#97bc33" strokecolor="#6e8923" strokeweight="2pt">
                  <v:textbox>
                    <w:txbxContent>
                      <w:p w14:paraId="5E2F8960"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Fish Larvae</w:t>
                        </w:r>
                      </w:p>
                    </w:txbxContent>
                  </v:textbox>
                </v:roundrect>
                <v:roundrect id="Rounded Rectangle 1244" o:spid="_x0000_s1037" style="position:absolute;left:24577;top:26553;width:1440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KMYA&#10;AADcAAAADwAAAGRycy9kb3ducmV2LnhtbESPQWvCQBSE70L/w/IKvdWNQapGV5HSQguFaiKKt0f2&#10;mSxm34bsVtN/3xUKHoeZ+YZZrHrbiAt13jhWMBomIIhLpw1XCnbF+/MUhA/IGhvHpOCXPKyWD4MF&#10;ZtpdeUuXPFQiQthnqKAOoc2k9GVNFv3QtcTRO7nOYoiyq6Tu8BrhtpFpkrxIi4bjQo0tvdZUnvMf&#10;q+B7vBkfKClmuVl/fu0nrTkf34xST4/9eg4iUB/u4f/2h1aQjlK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OwKMYAAADcAAAADwAAAAAAAAAAAAAAAACYAgAAZHJz&#10;L2Rvd25yZXYueG1sUEsFBgAAAAAEAAQA9QAAAIsDAAAAAA==&#10;" fillcolor="#2cc6ce" strokecolor="#1d9197" strokeweight="2pt">
                  <v:textbox>
                    <w:txbxContent>
                      <w:p w14:paraId="60B609F4"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Adult Fish</w:t>
                        </w:r>
                      </w:p>
                    </w:txbxContent>
                  </v:textbox>
                </v:roundrect>
                <v:shape id="Straight Arrow Connector 21" o:spid="_x0000_s1038" type="#_x0000_t33" style="position:absolute;left:38977;top:2877;width:9995;height:604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iwsUAAADcAAAADwAAAGRycy9kb3ducmV2LnhtbESPQWvCQBSE7wX/w/IKvdVNLAaJrlIE&#10;29LmYgx4fWSfSTD7Nma3Jvn33UKhx2FmvmE2u9G04k69aywriOcRCOLS6oYrBcXp8LwC4TyyxtYy&#10;KZjIwW47e9hgqu3AR7rnvhIBwi5FBbX3XSqlK2sy6Oa2Iw7exfYGfZB9JXWPQ4CbVi6iKJEGGw4L&#10;NXa0r6m85t9GwfsymT7jrPtKbufiLfNZLJemVerpcXxdg/A0+v/wX/tDK1jEL/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iwsUAAADcAAAADwAAAAAAAAAA&#10;AAAAAAChAgAAZHJzL2Rvd25yZXYueG1sUEsFBgAAAAAEAAQA+QAAAJMDAAAAAA==&#10;" strokecolor="#00318d" strokeweight="1.5pt">
                  <v:stroke endarrow="open"/>
                </v:shape>
                <v:shapetype id="_x0000_t32" coordsize="21600,21600" o:spt="32" o:oned="t" path="m,l21600,21600e" filled="f">
                  <v:path arrowok="t" fillok="f" o:connecttype="none"/>
                  <o:lock v:ext="edit" shapetype="t"/>
                </v:shapetype>
                <v:shape id="Straight Arrow Connector 1246" o:spid="_x0000_s1039" type="#_x0000_t32" style="position:absolute;left:31777;top:13599;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9XcQAAADcAAAADwAAAGRycy9kb3ducmV2LnhtbESPS4vCQBCE7wv+h6EFL6ITZfERHcUH&#10;4l59IHhrMm0SzfSEzBiz/95ZEPZYVNVX1HzZmELUVLncsoJBPwJBnFidc6rgfNr1JiCcR9ZYWCYF&#10;v+RguWh9zTHW9sUHqo8+FQHCLkYFmfdlLKVLMjLo+rYkDt7NVgZ9kFUqdYWvADeFHEbRSBrMOSxk&#10;WNImo+RxfBoFtL7U3U26k+PG58m1u79Py/NWqU67Wc1AeGr8f/jT/tEKhoNv+DsTjo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L1dxAAAANwAAAAPAAAAAAAAAAAA&#10;AAAAAKECAABkcnMvZG93bnJldi54bWxQSwUGAAAAAAQABAD5AAAAkgMAAAAA&#10;" strokecolor="#00318d" strokeweight="1.5pt">
                  <v:stroke endarrow="open"/>
                </v:shape>
                <v:shape id="Straight Arrow Connector 1247" o:spid="_x0000_s1040" type="#_x0000_t32" style="position:absolute;left:48972;top:13599;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1p6MIAAADdAAAADwAAAGRycy9kb3ducmV2LnhtbERPS4vCMBC+L/gfwgheRFOF9VGN4gNx&#10;rz4QvA3N2FabSWli7f57syDsbT6+58yXjSlETZXLLSsY9CMQxInVOacKzqddbwLCeWSNhWVS8EsO&#10;lovW1xxjbV98oProUxFC2MWoIPO+jKV0SUYGXd+WxIG72cqgD7BKpa7wFcJNIYdRNJIGcw4NGZa0&#10;ySh5HJ9GAa0vdXeT7uS48Xly7e7v0/K8VarTblYzEJ4a/y/+uH90mD/4HsLfN+EE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a1p6MIAAADdAAAADwAAAAAAAAAAAAAA&#10;AAChAgAAZHJzL2Rvd25yZXYueG1sUEsFBgAAAAAEAAQA+QAAAJADAAAAAA==&#10;" strokecolor="#00318d" strokeweight="1.5pt">
                  <v:stroke endarrow="open"/>
                </v:shape>
                <v:roundrect id="Rounded Rectangle 1248" o:spid="_x0000_s1041" style="position:absolute;left:42672;top:17301;width:1260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o/cUA&#10;AADdAAAADwAAAGRycy9kb3ducmV2LnhtbERP32vCMBB+H+x/CDfwTVM352ZnFBkKCoJax2RvR3Nr&#10;g82lNFHrf28Gwt7u4/t542lrK3GmxhvHCvq9BARx7rThQsHXftF9B+EDssbKMSm4kofp5PFhjKl2&#10;F97ROQuFiCHsU1RQhlCnUvq8JIu+52riyP26xmKIsCmkbvASw20ln5NkKC0ajg0l1vRZUn7MTlbB&#10;ZrAdHCjZjzIzW62/32pz/JkbpTpP7ewDRKA2/Ivv7qWO8/uvL/D3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uj9xQAAAN0AAAAPAAAAAAAAAAAAAAAAAJgCAABkcnMv&#10;ZG93bnJldi54bWxQSwUGAAAAAAQABAD1AAAAigMAAAAA&#10;" fillcolor="#2cc6ce" strokecolor="#1d9197" strokeweight="2pt">
                  <v:textbox>
                    <w:txbxContent>
                      <w:p w14:paraId="42A8CCED"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Vegetation Diversity</w:t>
                        </w:r>
                      </w:p>
                    </w:txbxContent>
                  </v:textbox>
                </v:roundrect>
                <v:roundrect id="Rounded Rectangle 1249" o:spid="_x0000_s1042" style="position:absolute;top:26553;width:1476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wicUA&#10;AADdAAAADwAAAGRycy9kb3ducmV2LnhtbERP32vCMBB+F/Y/hBv4NlOl27QziojCBGFbFcfejubW&#10;BptLaaLW/94MBr7dx/fzpvPO1uJMrTeOFQwHCQjiwmnDpYL9bv00BuEDssbaMSm4kof57KE3xUy7&#10;C3/ROQ+liCHsM1RQhdBkUvqiIot+4BriyP261mKIsC2lbvESw20tR0nyIi0ajg0VNrSsqDjmJ6vg&#10;I/1MvynZTXKz2GwPr405/qyMUv3HbvEGIlAX7uJ/97uO84fPKfx9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CJxQAAAN0AAAAPAAAAAAAAAAAAAAAAAJgCAABkcnMv&#10;ZG93bnJldi54bWxQSwUGAAAAAAQABAD1AAAAigMAAAAA&#10;" fillcolor="#2cc6ce" strokecolor="#1d9197" strokeweight="2pt">
                  <v:textbox>
                    <w:txbxContent>
                      <w:p w14:paraId="60CA8087"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Macroinvertebrates</w:t>
                        </w:r>
                      </w:p>
                    </w:txbxContent>
                  </v:textbox>
                </v:roundrect>
                <v:roundrect id="Rounded Rectangle 1250" o:spid="_x0000_s1043" style="position:absolute;left:10260;top:17301;width:12600;height:46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SAcIA&#10;AADdAAAADwAAAGRycy9kb3ducmV2LnhtbERP3WrCMBS+H/gO4Qi7m6kbzlGbigjCwIuy6gMcmrO0&#10;mpyUJtP27RdhsLvz8f2eYjs6K240hM6zguUiA0HceN2xUXA+HV4+QISIrNF6JgUTBdiWs6cCc+3v&#10;/EW3OhqRQjjkqKCNsc+lDE1LDsPC98SJ+/aDw5jgYKQe8J7CnZWvWfYuHXacGlrsad9Sc61/nII1&#10;X6J8s/YoT5U91Pq889VklHqej7sNiEhj/Bf/uT91mr9creDxTTpB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RIBwgAAAN0AAAAPAAAAAAAAAAAAAAAAAJgCAABkcnMvZG93&#10;bnJldi54bWxQSwUGAAAAAAQABAD1AAAAhwMAAAAA&#10;" fillcolor="#97bc33" strokecolor="#6e8923" strokeweight="2pt">
                  <v:textbox>
                    <w:txbxContent>
                      <w:p w14:paraId="53B1B27A" w14:textId="77777777" w:rsidR="00D37C4F" w:rsidRPr="00963C56" w:rsidRDefault="00D37C4F" w:rsidP="00897C99">
                        <w:pPr>
                          <w:pStyle w:val="NormalWeb"/>
                          <w:spacing w:before="0" w:beforeAutospacing="0" w:after="0" w:afterAutospacing="0"/>
                          <w:jc w:val="center"/>
                          <w:rPr>
                            <w:sz w:val="20"/>
                            <w:szCs w:val="20"/>
                          </w:rPr>
                        </w:pPr>
                        <w:r w:rsidRPr="00BD787B">
                          <w:rPr>
                            <w:rFonts w:ascii="Calibri" w:hAnsi="Calibri"/>
                            <w:color w:val="FFFFFF"/>
                            <w:kern w:val="24"/>
                            <w:sz w:val="20"/>
                            <w:szCs w:val="20"/>
                          </w:rPr>
                          <w:t>Fish Movement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8" o:spid="_x0000_s1044" type="#_x0000_t34" style="position:absolute;left:38977;top:11259;width:3695;height:838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LRxsIAAADdAAAADwAAAGRycy9kb3ducmV2LnhtbERPTYvCMBC9C/sfwix4s6krWqmNsgiy&#10;nlas4nloZttiMylNtPXfbwTB2zze52SbwTTiTp2rLSuYRjEI4sLqmksF59NusgThPLLGxjIpeJCD&#10;zfpjlGGqbc9Huue+FCGEXYoKKu/bVEpXVGTQRbYlDtyf7Qz6ALtS6g77EG4a+RXHC2mw5tBQYUvb&#10;ioprfjMKlpTMLs3hstsmt+TnlPdn+i2vSo0/h+8VCE+Df4tf7r0O86fzBTy/C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LRxsIAAADdAAAADwAAAAAAAAAAAAAA&#10;AAChAgAAZHJzL2Rvd25yZXYueG1sUEsFBgAAAAAEAAQA+QAAAJADAAAAAA==&#10;" strokecolor="#00318d" strokeweight="1.5pt">
                  <v:stroke endarrow="open"/>
                </v:shape>
                <v:shape id="Straight Arrow Connector 1252" o:spid="_x0000_s1045" type="#_x0000_t32" style="position:absolute;left:7380;top:13599;width:0;height:12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rKcMIAAADdAAAADwAAAGRycy9kb3ducmV2LnhtbERPS4vCMBC+L/gfwgheRFMXdtVqFNdF&#10;9OoDwdvQjG21mZQm1vrvjSB4m4/vOdN5YwpRU+VyywoG/QgEcWJ1zqmCw37VG4FwHlljYZkUPMjB&#10;fNb6mmKs7Z23VO98KkIIuxgVZN6XsZQuycig69uSOHBnWxn0AVap1BXeQ7gp5HcU/UqDOYeGDEta&#10;ZpRcdzejgP6OdXeZruSw8Xly6q4v4/Lwr1Sn3SwmIDw1/iN+uzc6zB/8DOH1TThB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rKcMIAAADdAAAADwAAAAAAAAAAAAAA&#10;AAChAgAAZHJzL2Rvd25yZXYueG1sUEsFBgAAAAAEAAQA+QAAAJADAAAAAA==&#10;" strokecolor="#00318d" strokeweight="1.5pt">
                  <v:stroke endarrow="open"/>
                </v:shape>
                <v:shape id="Straight Arrow Connector 50" o:spid="_x0000_s1046" type="#_x0000_t33" style="position:absolute;left:16560;top:11259;width:8017;height:604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5IV8UAAADdAAAADwAAAGRycy9kb3ducmV2LnhtbESPQWvCQBCF74L/YZlCb7qxYDGpq4i0&#10;UrwUo9DrkJ1ugtnZkN3GtL++cyh4m+G9ee+b9Xb0rRqoj01gA4t5Boq4CrZhZ+ByfputQMWEbLEN&#10;TAZ+KMJ2M52ssbDhxicayuSUhHAs0ECdUldoHauaPMZ56IhF+wq9xyRr77Tt8SbhvtVPWfasPTYs&#10;DTV2tK+pupbf3sD1lQ+74+ByTu7jdPwlznP9aczjw7h7AZVoTHfz//W7FfzFUnDlGxlB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5IV8UAAADdAAAADwAAAAAAAAAA&#10;AAAAAAChAgAAZHJzL2Rvd25yZXYueG1sUEsFBgAAAAAEAAQA+QAAAJMDAAAAAA==&#10;" strokecolor="#00318d" strokeweight="1.5pt">
                  <v:stroke endarrow="open"/>
                </v:shape>
                <v:shape id="Straight Arrow Connector 51" o:spid="_x0000_s1047" type="#_x0000_t33" style="position:absolute;left:17113;top:21428;width:6912;height:801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gA1sQAAADdAAAADwAAAGRycy9kb3ducmV2LnhtbERP22rCQBB9L/Qflin4VjdGFJO6Si8W&#10;RZBW2w8YstMkmp0Nu1uNf+8Kgm9zONeZzjvTiCM5X1tWMOgnIIgLq2suFfz+fD5PQPiArLGxTArO&#10;5GE+e3yYYq7tibd03IVSxBD2OSqoQmhzKX1RkUHfty1x5P6sMxgidKXUDk8x3DQyTZKxNFhzbKiw&#10;pfeKisPu3yj4WqSpmyzXwywzi/H35ry327cPpXpP3esLiEBduItv7pWO8wejDK7fx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DWxAAAAN0AAAAPAAAAAAAAAAAA&#10;AAAAAKECAABkcnMvZG93bnJldi54bWxQSwUGAAAAAAQABAD5AAAAkgMAAAAA&#10;" strokecolor="#00318d" strokeweight="1.5pt">
                  <v:stroke endarrow="open"/>
                </v:shape>
                <v:shape id="Straight Arrow Connector 1255" o:spid="_x0000_s1048" type="#_x0000_t32" style="position:absolute;left:31777;top:21981;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ucUAAADdAAAADwAAAGRycy9kb3ducmV2LnhtbESPQW/CMAyF75P4D5GRuCBI4cCgEBAD&#10;oe06QEjcrMa0hcapmqyUfz8fJu1m6z2/93m16VylWmpC6dnAZJyAIs68LTk3cD4dRnNQISJbrDyT&#10;gRcF2Kx7bytMrX/yN7XHmCsJ4ZCigSLGOtU6ZAU5DGNfE4t2843DKGuTa9vgU8JdpadJMtMOS5aG&#10;AmvaFZQ9jj/OAH1c2uEuP+j3LpbZdfh5X9TnvTGDfrddgorUxX/z3/WXFfzJTPj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YucUAAADdAAAADwAAAAAAAAAA&#10;AAAAAAChAgAAZHJzL2Rvd25yZXYueG1sUEsFBgAAAAAEAAQA+QAAAJMDAAAAAA==&#10;" strokecolor="#00318d" strokeweight="1.5pt">
                  <v:stroke endarrow="open"/>
                </v:shape>
                <v:shape id="Straight Arrow Connector 1256" o:spid="_x0000_s1049" type="#_x0000_t32" style="position:absolute;left:31777;top:5217;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M9IsEAAADdAAAADwAAAGRycy9kb3ducmV2LnhtbERPTYvCMBC9L/gfwgheRNN6cLUaxVVE&#10;r6sieBuasa02k9Jka/33RljwNo/3OfNla0rRUO0KywriYQSCOLW64EzB6bgdTEA4j6yxtEwKnuRg&#10;ueh8zTHR9sG/1Bx8JkIIuwQV5N5XiZQuzcmgG9qKOHBXWxv0AdaZ1DU+Qrgp5SiKxtJgwaEhx4rW&#10;OaX3w59RQD/npr/OtvK79UV66e9u0+q0UarXbVczEJ5a/xH/u/c6zI/HMby/CS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Ez0iwQAAAN0AAAAPAAAAAAAAAAAAAAAA&#10;AKECAABkcnMvZG93bnJldi54bWxQSwUGAAAAAAQABAD5AAAAjwMAAAAA&#10;" strokecolor="#00318d" strokeweight="1.5pt">
                  <v:stroke endarrow="open"/>
                </v:shape>
                <v:shape id="Straight Arrow Connector 51" o:spid="_x0000_s1050" type="#_x0000_t34" style="position:absolute;left:19578;top:19034;width:127;height:2439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8cIAAADdAAAADwAAAGRycy9kb3ducmV2LnhtbERPTYvCMBC9C/6HMII3TVUUqUYRQVBW&#10;xFXB69CMbbWZlCZq119vBGFv83ifM53XphAPqlxuWUGvG4EgTqzOOVVwOq46YxDOI2ssLJOCP3Iw&#10;nzUbU4y1ffIvPQ4+FSGEXYwKMu/LWEqXZGTQdW1JHLiLrQz6AKtU6gqfIdwUsh9FI2kw59CQYUnL&#10;jJLb4W4U7I7DH7fZ7ofrM27lvU6vA3N6KdVu1YsJCE+1/xd/3Wsd5vdGffh8E06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P8cIAAADdAAAADwAAAAAAAAAAAAAA&#10;AAChAgAAZHJzL2Rvd25yZXYueG1sUEsFBgAAAAAEAAQA+QAAAJADAAAAAA==&#10;" adj="388800" strokecolor="#00318d" strokeweight="1.5pt">
                  <v:stroke endarrow="open"/>
                </v:shape>
                <v:shape id="TextBox 25" o:spid="_x0000_s1051" type="#_x0000_t202" style="position:absolute;left:19107;top:29711;width:288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i9cMA&#10;AADdAAAADwAAAGRycy9kb3ducmV2LnhtbERPzWrCQBC+C77DMgVvdROtYtNsRKwFb1rbBxiy02ya&#10;7GzIbjX26btCwdt8fL+TrwfbijP1vnasIJ0mIIhLp2uuFHx+vD2uQPiArLF1TAqu5GFdjEc5Ztpd&#10;+J3Op1CJGMI+QwUmhC6T0peGLPqp64gj9+V6iyHCvpK6x0sMt62cJclSWqw5NhjsaGuobE4/VsEq&#10;sYemeZ4dvX36TRdm++p23bdSk4dh8wIi0BDu4n/3Xsf56XIO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Zi9cMAAADdAAAADwAAAAAAAAAAAAAAAACYAgAAZHJzL2Rv&#10;d25yZXYueG1sUEsFBgAAAAAEAAQA9QAAAIgDAAAAAA==&#10;" filled="f" stroked="f">
                  <v:textbox style="mso-fit-shape-to-text:t">
                    <w:txbxContent>
                      <w:p w14:paraId="6318E0B0" w14:textId="77777777" w:rsidR="00D37C4F" w:rsidRPr="00E4070F" w:rsidRDefault="00D37C4F" w:rsidP="00897C99">
                        <w:pPr>
                          <w:pStyle w:val="NormalWeb"/>
                          <w:spacing w:before="0" w:beforeAutospacing="0" w:after="0" w:afterAutospacing="0"/>
                          <w:rPr>
                            <w:color w:val="F79646" w:themeColor="accent6"/>
                          </w:rPr>
                        </w:pPr>
                        <w:r w:rsidRPr="00E4070F">
                          <w:rPr>
                            <w:rFonts w:ascii="Calibri" w:hAnsi="Calibri"/>
                            <w:color w:val="F79646" w:themeColor="accent6"/>
                            <w:kern w:val="24"/>
                            <w:sz w:val="36"/>
                            <w:szCs w:val="36"/>
                          </w:rPr>
                          <w:t>?</w:t>
                        </w:r>
                      </w:p>
                    </w:txbxContent>
                  </v:textbox>
                </v:shape>
                <v:shape id="TextBox 26" o:spid="_x0000_s1052" type="#_x0000_t202" style="position:absolute;left:2887;top:17790;width:4687;height:37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gcMA&#10;AADdAAAADwAAAGRycy9kb3ducmV2LnhtbERP22rCQBB9L/gPyxT6VjcRFU3dBLEt+FZvHzBkp9k0&#10;2dmQ3Wrq17sFwbc5nOusisG24ky9rx0rSMcJCOLS6ZorBafj5+sChA/IGlvHpOCPPBT56GmFmXYX&#10;3tP5ECoRQ9hnqMCE0GVS+tKQRT92HXHkvl1vMUTYV1L3eInhtpWTJJlLizXHBoMdbQyVzeHXKlgk&#10;9qtplpOdt9NrOjObd/fR/Sj18jys30AEGsJDfHdvdZyfzqfw/008Qe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6gcMAAADdAAAADwAAAAAAAAAAAAAAAACYAgAAZHJzL2Rv&#10;d25yZXYueG1sUEsFBgAAAAAEAAQA9QAAAIgDAAAAAA==&#10;" filled="f" stroked="f">
                  <v:textbox style="mso-fit-shape-to-text:t">
                    <w:txbxContent>
                      <w:p w14:paraId="4C70AF21"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r w:rsidRPr="00E4070F">
                          <w:rPr>
                            <w:rFonts w:ascii="Calibri" w:hAnsi="Calibri"/>
                            <w:color w:val="F79646" w:themeColor="accent6"/>
                            <w:kern w:val="24"/>
                            <w:sz w:val="36"/>
                            <w:szCs w:val="36"/>
                          </w:rPr>
                          <w:t>?</w:t>
                        </w:r>
                      </w:p>
                    </w:txbxContent>
                  </v:textbox>
                </v:shape>
                <v:shape id="TextBox 27" o:spid="_x0000_s1053" type="#_x0000_t202" style="position:absolute;left:16558;top:13603;width:362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fGsMA&#10;AADdAAAADwAAAGRycy9kb3ducmV2LnhtbERP22rCQBB9L/gPywh9q5uIikY3QayFvrVePmDIjtmY&#10;7GzIbjXt13cLBd/mcK6zKQbbihv1vnasIJ0kIIhLp2uuFJxPby9LED4ga2wdk4Jv8lDko6cNZtrd&#10;+UC3Y6hEDGGfoQITQpdJ6UtDFv3EdcSRu7jeYoiwr6Tu8R7DbSunSbKQFmuODQY72hkqm+OXVbBM&#10;7EfTrKaf3s5+0rnZvbp9d1XqeTxs1yACDeEh/ne/6zg/Xc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fGsMAAADdAAAADwAAAAAAAAAAAAAAAACYAgAAZHJzL2Rv&#10;d25yZXYueG1sUEsFBgAAAAAEAAQA9QAAAIgDAAAAAA==&#10;" filled="f" stroked="f">
                  <v:textbox style="mso-fit-shape-to-text:t">
                    <w:txbxContent>
                      <w:p w14:paraId="19FB741C"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v:textbox>
                </v:shape>
                <v:shape id="TextBox 28" o:spid="_x0000_s1054" type="#_x0000_t202" style="position:absolute;left:31838;top:13603;width:362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BbcMA&#10;AADdAAAADwAAAGRycy9kb3ducmV2LnhtbERPzWrCQBC+F/oOyxS81U1Eg8ZspFgLvdmqDzBkp9k0&#10;2dmQXTXt07tCobf5+H6n2Iy2ExcafONYQTpNQBBXTjdcKzgd356XIHxA1tg5JgU/5GFTPj4UmGt3&#10;5U+6HEItYgj7HBWYEPpcSl8ZsuinrieO3JcbLIYIh1rqAa8x3HZyliSZtNhwbDDY09ZQ1R7OVsEy&#10;sfu2Xc0+vJ3/pguzfXW7/lupydP4sgYRaAz/4j/3u47z0yyD+zfx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HBbcMAAADdAAAADwAAAAAAAAAAAAAAAACYAgAAZHJzL2Rv&#10;d25yZXYueG1sUEsFBgAAAAAEAAQA9QAAAIgDAAAAAA==&#10;" filled="f" stroked="f">
                  <v:textbox style="mso-fit-shape-to-text:t">
                    <w:txbxContent>
                      <w:p w14:paraId="5EA217F5"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v:textbox>
                </v:shape>
                <v:shape id="TextBox 29" o:spid="_x0000_s1055" type="#_x0000_t202" style="position:absolute;left:48905;top:13596;width:288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k9sMA&#10;AADdAAAADwAAAGRycy9kb3ducmV2LnhtbERPzWrCQBC+F3yHZYTe6iaiVqObULSF3mrVBxiyYzYm&#10;OxuyW019+m6h0Nt8fL+zKQbbiiv1vnasIJ0kIIhLp2uuFJyOb09LED4ga2wdk4Jv8lDko4cNZtrd&#10;+JOuh1CJGMI+QwUmhC6T0peGLPqJ64gjd3a9xRBhX0nd4y2G21ZOk2QhLdYcGwx2tDVUNocvq2CZ&#10;2I+mWU333s7u6dxsd+61uyj1OB5e1iACDeFf/Od+13F+uniG32/i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1k9sMAAADdAAAADwAAAAAAAAAAAAAAAACYAgAAZHJzL2Rv&#10;d25yZXYueG1sUEsFBgAAAAAEAAQA9QAAAIgDAAAAAA==&#10;" filled="f" stroked="f">
                  <v:textbox style="mso-fit-shape-to-text:t">
                    <w:txbxContent>
                      <w:p w14:paraId="0B7DFE47" w14:textId="77777777" w:rsidR="00D37C4F" w:rsidRPr="00E35956" w:rsidRDefault="00D37C4F" w:rsidP="00897C99">
                        <w:pPr>
                          <w:pStyle w:val="NormalWeb"/>
                          <w:spacing w:before="0" w:beforeAutospacing="0" w:after="0" w:afterAutospacing="0"/>
                          <w:rPr>
                            <w:color w:val="F79646" w:themeColor="accent6"/>
                          </w:rPr>
                        </w:pPr>
                        <w:r w:rsidRPr="00E35956">
                          <w:rPr>
                            <w:rFonts w:ascii="Calibri" w:hAnsi="Calibri"/>
                            <w:color w:val="F79646" w:themeColor="accent6"/>
                            <w:kern w:val="24"/>
                            <w:sz w:val="36"/>
                            <w:szCs w:val="36"/>
                          </w:rPr>
                          <w:t>?</w:t>
                        </w:r>
                      </w:p>
                    </w:txbxContent>
                  </v:textbox>
                </v:shape>
                <v:shape id="TextBox 30" o:spid="_x0000_s1056" type="#_x0000_t202" style="position:absolute;left:40821;top:13603;width:362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whMUA&#10;AADdAAAADwAAAGRycy9kb3ducmV2LnhtbESPQW/CMAyF75P2HyJP4jbSIkCsI6CJMWk3BtsPsBrT&#10;lDZO1QTo9uvxAWk3W+/5vc/L9eBbdaE+1oEN5OMMFHEZbM2VgZ/vj+cFqJiQLbaBycAvRVivHh+W&#10;WNhw5T1dDqlSEsKxQAMupa7QOpaOPMZx6IhFO4beY5K1r7Tt8SrhvtWTLJtrjzVLg8OONo7K5nD2&#10;BhaZ3zXNy+Qr+ulfPnOb97DtTsaMnoa3V1CJhvRvvl9/WsHP5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vCExQAAAN0AAAAPAAAAAAAAAAAAAAAAAJgCAABkcnMv&#10;ZG93bnJldi54bWxQSwUGAAAAAAQABAD1AAAAigMAAAAA&#10;" filled="f" stroked="f">
                  <v:textbox style="mso-fit-shape-to-text:t">
                    <w:txbxContent>
                      <w:p w14:paraId="7B90AF53"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v:textbox>
                </v:shape>
                <v:shape id="TextBox 31" o:spid="_x0000_s1057" type="#_x0000_t202" style="position:absolute;left:14148;width:362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VH8IA&#10;AADdAAAADwAAAGRycy9kb3ducmV2LnhtbERPzWrCQBC+C32HZQredBNR0egqxVrozTb1AYbsmI3J&#10;zobsqmmf3hUK3ubj+531treNuFLnK8cK0nECgrhwuuJSwfHnY7QA4QOyxsYxKfglD9vNy2CNmXY3&#10;/qZrHkoRQ9hnqMCE0GZS+sKQRT92LXHkTq6zGCLsSqk7vMVw28hJksylxYpjg8GWdoaKOr9YBYvE&#10;Hup6OfnydvqXzszu3e3bs1LD1/5tBSJQH57if/enjvPT+RIe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lUfwgAAAN0AAAAPAAAAAAAAAAAAAAAAAJgCAABkcnMvZG93&#10;bnJldi54bWxQSwUGAAAAAAQABAD1AAAAhwMAAAAA&#10;" filled="f" stroked="f">
                  <v:textbox style="mso-fit-shape-to-text:t">
                    <w:txbxContent>
                      <w:p w14:paraId="78A2F291"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v:textbox>
                </v:shape>
                <v:shape id="TextBox 32" o:spid="_x0000_s1058" type="#_x0000_t202" style="position:absolute;left:42142;width:362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qX8YA&#10;AADdAAAADwAAAGRycy9kb3ducmV2LnhtbESPQW/CMAyF75P2HyJP4jbSorFBR0CIMYnbGNsPsBrT&#10;dG2cqgnQ8evxYdJutt7ze58Xq8G36kx9rAMbyMcZKOIy2JorA99f748zUDEhW2wDk4FfirBa3t8t&#10;sLDhwp90PqRKSQjHAg24lLpC61g68hjHoSMW7Rh6j0nWvtK2x4uE+1ZPsuxZe6xZGhx2tHFUNoeT&#10;NzDL/EfTzCf76J+u+dRt3sK2+zFm9DCsX0ElGtK/+e96ZwU/fxF++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1qX8YAAADdAAAADwAAAAAAAAAAAAAAAACYAgAAZHJz&#10;L2Rvd25yZXYueG1sUEsFBgAAAAAEAAQA9QAAAIsDAAAAAA==&#10;" filled="f" stroked="f">
                  <v:textbox style="mso-fit-shape-to-text:t">
                    <w:txbxContent>
                      <w:p w14:paraId="1E40A8C7"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v:textbox>
                </v:shape>
                <v:shape id="TextBox 33" o:spid="_x0000_s1059" type="#_x0000_t202" style="position:absolute;left:16346;top:22855;width:288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PxMMA&#10;AADdAAAADwAAAGRycy9kb3ducmV2LnhtbERPzWrCQBC+F/oOywjezCai1sasUrRCb7a2DzBkx2xM&#10;djZkV0379N2C0Nt8fL9TbAbbiiv1vnasIEtSEMSl0zVXCr4+95MlCB+QNbaOScE3edisHx8KzLW7&#10;8Qddj6ESMYR9jgpMCF0upS8NWfSJ64gjd3K9xRBhX0nd4y2G21ZO03QhLdYcGwx2tDVUNseLVbBM&#10;7aFpnqfv3s5+srnZ7txrd1ZqPBpeViACDeFffHe/6Tg/e8r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HPxMMAAADdAAAADwAAAAAAAAAAAAAAAACYAgAAZHJzL2Rv&#10;d25yZXYueG1sUEsFBgAAAAAEAAQA9QAAAIgDAAAAAA==&#10;" filled="f" stroked="f">
                  <v:textbox style="mso-fit-shape-to-text:t">
                    <w:txbxContent>
                      <w:p w14:paraId="319796C3" w14:textId="77777777" w:rsidR="00D37C4F" w:rsidRPr="00E35956" w:rsidRDefault="00D37C4F" w:rsidP="00897C99">
                        <w:pPr>
                          <w:pStyle w:val="NormalWeb"/>
                          <w:spacing w:before="0" w:beforeAutospacing="0" w:after="0" w:afterAutospacing="0"/>
                          <w:rPr>
                            <w:color w:val="F79646" w:themeColor="accent6"/>
                          </w:rPr>
                        </w:pPr>
                        <w:r w:rsidRPr="00E35956">
                          <w:rPr>
                            <w:rFonts w:ascii="Calibri" w:hAnsi="Calibri"/>
                            <w:color w:val="F79646" w:themeColor="accent6"/>
                            <w:kern w:val="24"/>
                            <w:sz w:val="36"/>
                            <w:szCs w:val="36"/>
                          </w:rPr>
                          <w:t>?</w:t>
                        </w:r>
                      </w:p>
                    </w:txbxContent>
                  </v:textbox>
                </v:shape>
                <v:shape id="TextBox 34" o:spid="_x0000_s1060" type="#_x0000_t202" style="position:absolute;left:31759;top:22416;width:2889;height:37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Rs8MA&#10;AADdAAAADwAAAGRycy9kb3ducmV2LnhtbERPzWrCQBC+C77DMkJvdZPQqk1dRWwL3tTYBxiy02xM&#10;djZkt5r26btCwdt8fL+zXA+2FRfqfe1YQTpNQBCXTtdcKfg8fTwuQPiArLF1TAp+yMN6NR4tMdfu&#10;yke6FKESMYR9jgpMCF0upS8NWfRT1xFH7sv1FkOEfSV1j9cYbluZJclMWqw5NhjsaGuobIpvq2CR&#10;2H3TvGQHb59+02ezfXPv3Vmph8mweQURaAh38b97p+P8dJ7B7Z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NRs8MAAADdAAAADwAAAAAAAAAAAAAAAACYAgAAZHJzL2Rv&#10;d25yZXYueG1sUEsFBgAAAAAEAAQA9QAAAIgDAAAAAA==&#10;" filled="f" stroked="f">
                  <v:textbox style="mso-fit-shape-to-text:t">
                    <w:txbxContent>
                      <w:p w14:paraId="1F7F80B9" w14:textId="77777777" w:rsidR="00D37C4F" w:rsidRPr="00E35956" w:rsidRDefault="00D37C4F" w:rsidP="00897C99">
                        <w:pPr>
                          <w:pStyle w:val="NormalWeb"/>
                          <w:spacing w:before="0" w:beforeAutospacing="0" w:after="0" w:afterAutospacing="0"/>
                          <w:rPr>
                            <w:color w:val="F79646" w:themeColor="accent6"/>
                          </w:rPr>
                        </w:pPr>
                        <w:r w:rsidRPr="00E35956">
                          <w:rPr>
                            <w:rFonts w:ascii="Calibri" w:hAnsi="Calibri"/>
                            <w:color w:val="F79646" w:themeColor="accent6"/>
                            <w:kern w:val="24"/>
                            <w:sz w:val="36"/>
                            <w:szCs w:val="36"/>
                          </w:rPr>
                          <w:t>?</w:t>
                        </w:r>
                      </w:p>
                    </w:txbxContent>
                  </v:textbox>
                </v:shape>
                <v:shape id="TextBox 35" o:spid="_x0000_s1061" type="#_x0000_t202" style="position:absolute;left:31838;top:5224;width:362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KMMA&#10;AADdAAAADwAAAGRycy9kb3ducmV2LnhtbERPyW7CMBC9V+IfrEHqrThhKRAwCNFW6o2yfMAoHuKQ&#10;eBzFLoR+fY1Uqbd5euss152txZVaXzpWkA4SEMS50yUXCk7Hj5cZCB+QNdaOScGdPKxXvaclZtrd&#10;eE/XQyhEDGGfoQITQpNJ6XNDFv3ANcSRO7vWYoiwLaRu8RbDbS2HSfIqLZYcGww2tDWUV4dvq2CW&#10;2F1VzYdf3o5/0onZvrn35qLUc7/bLEAE6sK/+M/9qeP8dDqCx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0KMMAAADdAAAADwAAAAAAAAAAAAAAAACYAgAAZHJzL2Rv&#10;d25yZXYueG1sUEsFBgAAAAAEAAQA9QAAAIgDAAAAAA==&#10;" filled="f" stroked="f">
                  <v:textbox style="mso-fit-shape-to-text:t">
                    <w:txbxContent>
                      <w:p w14:paraId="7979F06D" w14:textId="77777777" w:rsidR="00D37C4F" w:rsidRDefault="00D37C4F" w:rsidP="00897C99">
                        <w:pPr>
                          <w:pStyle w:val="NormalWeb"/>
                          <w:spacing w:before="0" w:beforeAutospacing="0" w:after="0" w:afterAutospacing="0"/>
                        </w:pPr>
                        <w:r w:rsidRPr="00BD787B">
                          <w:rPr>
                            <w:rFonts w:ascii="Calibri" w:hAnsi="Wingdings"/>
                            <w:color w:val="00B050"/>
                            <w:kern w:val="24"/>
                            <w:sz w:val="36"/>
                            <w:szCs w:val="36"/>
                          </w:rPr>
                          <w:sym w:font="Wingdings" w:char="F0FC"/>
                        </w:r>
                      </w:p>
                    </w:txbxContent>
                  </v:textbox>
                </v:shape>
                <w10:anchorlock/>
              </v:group>
            </w:pict>
          </mc:Fallback>
        </mc:AlternateContent>
      </w:r>
    </w:p>
    <w:p w14:paraId="459E43CF" w14:textId="49AC6A7F" w:rsidR="00897C99" w:rsidRPr="00321508" w:rsidRDefault="00897C99" w:rsidP="00897C99">
      <w:pPr>
        <w:pStyle w:val="Caption"/>
        <w:spacing w:after="0"/>
      </w:pPr>
      <w:bookmarkStart w:id="129" w:name="_Ref465514249"/>
      <w:bookmarkStart w:id="130" w:name="_Toc472506153"/>
      <w:r>
        <w:t xml:space="preserve">Figure </w:t>
      </w:r>
      <w:r>
        <w:rPr>
          <w:noProof/>
        </w:rPr>
        <w:t>8</w:t>
      </w:r>
      <w:r>
        <w:noBreakHyphen/>
      </w:r>
      <w:r>
        <w:rPr>
          <w:noProof/>
        </w:rPr>
        <w:t>1</w:t>
      </w:r>
      <w:bookmarkEnd w:id="129"/>
      <w:r>
        <w:t xml:space="preserve">. Conceptual model of the linkages among monitoring matters in the Goulburn LTIM Project </w:t>
      </w:r>
      <w:r w:rsidRPr="00B24CF7">
        <w:rPr>
          <w:noProof/>
        </w:rPr>
        <w:t>(</w:t>
      </w:r>
      <w:r w:rsidR="00885F76" w:rsidRPr="00B24CF7">
        <w:rPr>
          <w:noProof/>
        </w:rPr>
        <w:t>modified from Webb et al. 2014</w:t>
      </w:r>
      <w:r w:rsidRPr="00B24CF7">
        <w:rPr>
          <w:noProof/>
        </w:rPr>
        <w:t>)</w:t>
      </w:r>
      <w:r w:rsidRPr="00B24CF7">
        <w:t>. Ti</w:t>
      </w:r>
      <w:r>
        <w:t>cks represent linkages supported by data to date, with question marks yet to be confirmed or disproved.</w:t>
      </w:r>
      <w:bookmarkEnd w:id="130"/>
    </w:p>
    <w:p w14:paraId="2367C219" w14:textId="77777777" w:rsidR="0011282A" w:rsidRDefault="0011282A" w:rsidP="0011282A">
      <w:pPr>
        <w:pStyle w:val="Heading2"/>
      </w:pPr>
      <w:bookmarkStart w:id="131" w:name="_Toc472506042"/>
      <w:r>
        <w:t xml:space="preserve">Hydrologic or </w:t>
      </w:r>
      <w:r w:rsidRPr="00442DDB">
        <w:t>hydraulic</w:t>
      </w:r>
      <w:r>
        <w:t xml:space="preserve"> predictors of ecosystem response to changing flows?</w:t>
      </w:r>
      <w:bookmarkEnd w:id="131"/>
    </w:p>
    <w:p w14:paraId="2367C21A" w14:textId="254EE9E4" w:rsidR="00321508" w:rsidRDefault="00321508" w:rsidP="00321508">
      <w:pPr>
        <w:pStyle w:val="Para0"/>
      </w:pPr>
      <w:r>
        <w:t xml:space="preserve">One of </w:t>
      </w:r>
      <w:r w:rsidR="00EC02CF">
        <w:t>the</w:t>
      </w:r>
      <w:r>
        <w:t xml:space="preserve"> original hypotheses was that understanding of the </w:t>
      </w:r>
      <w:r w:rsidR="0011282A" w:rsidRPr="00AB1788">
        <w:t>hydraulic</w:t>
      </w:r>
      <w:r w:rsidRPr="00AB1788">
        <w:t xml:space="preserve"> responses to flow variation was necessary to understand ecological responses. The 2-dimensional hydraulic</w:t>
      </w:r>
      <w:r>
        <w:t xml:space="preserve"> habitat models translate river </w:t>
      </w:r>
      <w:r w:rsidR="0011547A">
        <w:t xml:space="preserve">flow rate data </w:t>
      </w:r>
      <w:r>
        <w:t xml:space="preserve">into </w:t>
      </w:r>
      <w:r w:rsidRPr="00442DDB">
        <w:t>hydraulic p</w:t>
      </w:r>
      <w:r>
        <w:t xml:space="preserve">arameters that more closely approximate the conditions actually experienced by the riverine biota. For example, </w:t>
      </w:r>
      <w:r w:rsidR="00442DDB">
        <w:t xml:space="preserve">there is now a </w:t>
      </w:r>
      <w:r>
        <w:t xml:space="preserve">statistical link </w:t>
      </w:r>
      <w:r w:rsidR="00D54B0D">
        <w:t>between</w:t>
      </w:r>
      <w:r w:rsidR="00C6679C">
        <w:t xml:space="preserve"> </w:t>
      </w:r>
      <w:r>
        <w:t xml:space="preserve">the probability of </w:t>
      </w:r>
      <w:r w:rsidR="00D54B0D">
        <w:t xml:space="preserve">golden perch </w:t>
      </w:r>
      <w:r>
        <w:t xml:space="preserve">spawning and movement </w:t>
      </w:r>
      <w:r w:rsidR="00D54B0D">
        <w:t>and</w:t>
      </w:r>
      <w:r>
        <w:t xml:space="preserve"> the </w:t>
      </w:r>
      <w:r w:rsidR="004F1BC8">
        <w:t>velocity of river flows</w:t>
      </w:r>
      <w:r w:rsidR="00D54B0D">
        <w:t>.</w:t>
      </w:r>
      <w:r w:rsidR="009678E5">
        <w:t xml:space="preserve"> </w:t>
      </w:r>
      <w:r w:rsidR="00D54B0D">
        <w:t xml:space="preserve">Linking these behavioural responses to velocity rather than </w:t>
      </w:r>
      <w:r w:rsidR="0011547A">
        <w:t xml:space="preserve">flow rates </w:t>
      </w:r>
      <w:r w:rsidR="00D54B0D">
        <w:t>volume means the relationship can be more readily transferred to other river systems, which is very useful for river managers.</w:t>
      </w:r>
      <w:r w:rsidR="009678E5">
        <w:t xml:space="preserve"> </w:t>
      </w:r>
      <w:r w:rsidR="004F1BC8">
        <w:t xml:space="preserve">Similarly, </w:t>
      </w:r>
      <w:r w:rsidR="00D54B0D">
        <w:t>the hydraulic models have allowed us to</w:t>
      </w:r>
      <w:r w:rsidR="007D65A2">
        <w:t xml:space="preserve"> model</w:t>
      </w:r>
      <w:r w:rsidR="004F1BC8">
        <w:t xml:space="preserve"> changes in ecosystem metabolism as a function of the cross se</w:t>
      </w:r>
      <w:r w:rsidR="009C2384">
        <w:t>ctional area of river inundated</w:t>
      </w:r>
      <w:r w:rsidR="004F1BC8">
        <w:t>.</w:t>
      </w:r>
      <w:r w:rsidR="009C2384">
        <w:t xml:space="preserve"> </w:t>
      </w:r>
      <w:r w:rsidR="007D65A2">
        <w:t>It is</w:t>
      </w:r>
      <w:r w:rsidR="009C2384">
        <w:t xml:space="preserve"> acknowledge</w:t>
      </w:r>
      <w:r w:rsidR="007D65A2">
        <w:t>d</w:t>
      </w:r>
      <w:r w:rsidR="009C2384">
        <w:t xml:space="preserve"> that both of these metrics are correlated with </w:t>
      </w:r>
      <w:r w:rsidR="0011547A">
        <w:t>flow rate</w:t>
      </w:r>
      <w:r w:rsidR="009C2384">
        <w:t xml:space="preserve">, and </w:t>
      </w:r>
      <w:r w:rsidR="007D65A2">
        <w:t xml:space="preserve">this is </w:t>
      </w:r>
      <w:r w:rsidR="009C2384">
        <w:t>explore</w:t>
      </w:r>
      <w:r w:rsidR="007D65A2">
        <w:t>d</w:t>
      </w:r>
      <w:r w:rsidR="009C2384">
        <w:t xml:space="preserve"> further in Section </w:t>
      </w:r>
      <w:r w:rsidR="00B90AC0">
        <w:t>9</w:t>
      </w:r>
      <w:r w:rsidR="009C2384">
        <w:t>.</w:t>
      </w:r>
    </w:p>
    <w:p w14:paraId="2367C21B" w14:textId="67DC0F29" w:rsidR="004F1BC8" w:rsidRDefault="0011282A" w:rsidP="00321508">
      <w:pPr>
        <w:pStyle w:val="Para0"/>
      </w:pPr>
      <w:r>
        <w:t xml:space="preserve">Some monitoring matters – bank condition and vegetation – are well explained by simpler </w:t>
      </w:r>
      <w:r w:rsidRPr="00442DDB">
        <w:t>hydraulic</w:t>
      </w:r>
      <w:r>
        <w:t xml:space="preserve"> metrics, namely</w:t>
      </w:r>
      <w:r w:rsidR="00442DDB">
        <w:t>,</w:t>
      </w:r>
      <w:r>
        <w:t xml:space="preserve"> the number of days of inundation experienced at different elevations on the river bank. This information can be taken directly from the hydrologic record for model fitting (</w:t>
      </w:r>
      <w:r w:rsidR="007843D7">
        <w:t xml:space="preserve">i.e. </w:t>
      </w:r>
      <w:r>
        <w:t xml:space="preserve">developing the relationship), but </w:t>
      </w:r>
      <w:r w:rsidR="006E02BD" w:rsidRPr="00442DDB">
        <w:t>hydraulic</w:t>
      </w:r>
      <w:r w:rsidR="006E02BD">
        <w:t xml:space="preserve"> </w:t>
      </w:r>
      <w:r>
        <w:t xml:space="preserve">models </w:t>
      </w:r>
      <w:r w:rsidR="007D65A2">
        <w:t xml:space="preserve">are used </w:t>
      </w:r>
      <w:r>
        <w:t xml:space="preserve">to predict how inundation regimes would differ under ‘no environmental flows’ scenarios. </w:t>
      </w:r>
    </w:p>
    <w:p w14:paraId="2367C21C" w14:textId="0EDBDE0D" w:rsidR="0011282A" w:rsidRDefault="0011282A" w:rsidP="00321508">
      <w:pPr>
        <w:pStyle w:val="Para0"/>
      </w:pPr>
      <w:r>
        <w:t xml:space="preserve">The scale of the data being collected for macroinvertebrate and adult fish monitoring makes </w:t>
      </w:r>
      <w:r w:rsidR="007843D7">
        <w:t xml:space="preserve">it more difficult to link the observed </w:t>
      </w:r>
      <w:r>
        <w:t xml:space="preserve">responses to detailed descriptions of the flow regime (or its </w:t>
      </w:r>
      <w:r w:rsidRPr="00F33BAE">
        <w:t>hydraulics), although as more data accumulate over the term of the project, we should be able to make progress in this area. Changes in macroinvertebrate species, abundance and biomass have been related to the occurrence (but not specific hydrologic or hydraulic descriptions) of the spring freshes in 2014 and 2015</w:t>
      </w:r>
      <w:r w:rsidR="006E02BD" w:rsidRPr="00F33BAE">
        <w:t xml:space="preserve">. The </w:t>
      </w:r>
      <w:r w:rsidR="009C2384" w:rsidRPr="00F33BAE">
        <w:t xml:space="preserve">slow changes in </w:t>
      </w:r>
      <w:r w:rsidR="006E02BD" w:rsidRPr="00F33BAE">
        <w:t xml:space="preserve">adult fish populations make linking results to </w:t>
      </w:r>
      <w:r w:rsidR="0011547A">
        <w:t xml:space="preserve">changes in </w:t>
      </w:r>
      <w:r w:rsidR="006E02BD" w:rsidRPr="00F33BAE">
        <w:t>flows harder again. However, in 2016</w:t>
      </w:r>
      <w:r w:rsidR="009F3A1D" w:rsidRPr="00F33BAE">
        <w:rPr>
          <w:rFonts w:cs="Arial"/>
        </w:rPr>
        <w:t>–</w:t>
      </w:r>
      <w:r w:rsidR="006E02BD" w:rsidRPr="00F33BAE">
        <w:t xml:space="preserve">17, changes in populations </w:t>
      </w:r>
      <w:r w:rsidR="00F33BAE" w:rsidRPr="00F33BAE">
        <w:t xml:space="preserve">will be assessed </w:t>
      </w:r>
      <w:r w:rsidR="006E02BD" w:rsidRPr="00F33BAE">
        <w:t xml:space="preserve">over </w:t>
      </w:r>
      <w:r w:rsidR="007843D7">
        <w:t>a</w:t>
      </w:r>
      <w:r w:rsidR="00F33BAE">
        <w:t xml:space="preserve"> </w:t>
      </w:r>
      <w:r w:rsidR="006E02BD" w:rsidRPr="00F33BAE">
        <w:t>longer term (</w:t>
      </w:r>
      <w:r w:rsidR="007843D7">
        <w:t xml:space="preserve">i.e. three years of data from the current project plus </w:t>
      </w:r>
      <w:r w:rsidR="006E02BD" w:rsidRPr="00F33BAE">
        <w:t xml:space="preserve">data collected </w:t>
      </w:r>
      <w:r w:rsidR="007843D7">
        <w:t xml:space="preserve">from studies conducted </w:t>
      </w:r>
      <w:r w:rsidR="006E02BD" w:rsidRPr="00F33BAE">
        <w:t xml:space="preserve">prior to </w:t>
      </w:r>
      <w:r w:rsidR="006B66B7">
        <w:t xml:space="preserve">the </w:t>
      </w:r>
      <w:r w:rsidR="006E02BD" w:rsidRPr="00F33BAE">
        <w:t>LTIM</w:t>
      </w:r>
      <w:r w:rsidR="006B66B7">
        <w:t xml:space="preserve"> Project</w:t>
      </w:r>
      <w:r w:rsidR="006E02BD" w:rsidRPr="00F33BAE">
        <w:t xml:space="preserve">) </w:t>
      </w:r>
      <w:r w:rsidR="00F33BAE">
        <w:t xml:space="preserve">to determine whether </w:t>
      </w:r>
      <w:r w:rsidR="007843D7">
        <w:t>changes in fish populations</w:t>
      </w:r>
      <w:r w:rsidR="00F33BAE">
        <w:t xml:space="preserve"> </w:t>
      </w:r>
      <w:r w:rsidR="006E02BD" w:rsidRPr="00F33BAE">
        <w:t>can be related to the availability of deep</w:t>
      </w:r>
      <w:r w:rsidR="009C2384" w:rsidRPr="00F33BAE">
        <w:t xml:space="preserve"> </w:t>
      </w:r>
      <w:r w:rsidR="006E02BD" w:rsidRPr="00F33BAE">
        <w:t>water pools</w:t>
      </w:r>
      <w:r w:rsidR="00F33BAE">
        <w:t>,</w:t>
      </w:r>
      <w:r w:rsidR="006E02BD" w:rsidRPr="00F33BAE">
        <w:t xml:space="preserve"> a</w:t>
      </w:r>
      <w:r w:rsidR="00F33BAE">
        <w:t>s</w:t>
      </w:r>
      <w:r w:rsidR="006E02BD" w:rsidRPr="00F33BAE">
        <w:t xml:space="preserve"> predicted by the 2-dimensional hydraulic</w:t>
      </w:r>
      <w:r w:rsidR="006E02BD">
        <w:t xml:space="preserve"> models.</w:t>
      </w:r>
    </w:p>
    <w:p w14:paraId="2367C21D" w14:textId="77777777" w:rsidR="006E02BD" w:rsidRDefault="006E02BD" w:rsidP="006E02BD">
      <w:pPr>
        <w:pStyle w:val="Heading2"/>
      </w:pPr>
      <w:bookmarkStart w:id="132" w:name="_Toc472506043"/>
      <w:r>
        <w:t xml:space="preserve">Linkages among biological monitoring </w:t>
      </w:r>
      <w:r w:rsidR="00346114">
        <w:t>results</w:t>
      </w:r>
      <w:bookmarkEnd w:id="132"/>
    </w:p>
    <w:p w14:paraId="2367C21E" w14:textId="550CED7F" w:rsidR="006E02BD" w:rsidRDefault="006E02BD" w:rsidP="006E02BD">
      <w:pPr>
        <w:pStyle w:val="Para0"/>
      </w:pPr>
      <w:r>
        <w:t>Ecosystem metabolism results in 2015</w:t>
      </w:r>
      <w:r w:rsidR="009F3A1D">
        <w:rPr>
          <w:rFonts w:cs="Arial"/>
        </w:rPr>
        <w:t>–</w:t>
      </w:r>
      <w:r>
        <w:t xml:space="preserve">16 demonstrate that the total amount of gross primary productivity increases with environmental flow </w:t>
      </w:r>
      <w:r w:rsidR="006B12C9">
        <w:t>actions</w:t>
      </w:r>
      <w:r>
        <w:t xml:space="preserve">, but not the specific volumetric rate of production. In general, rates </w:t>
      </w:r>
      <w:r w:rsidR="003C0889">
        <w:t xml:space="preserve">of primary production </w:t>
      </w:r>
      <w:r>
        <w:t xml:space="preserve">will be more important to local </w:t>
      </w:r>
      <w:r w:rsidR="003C0889">
        <w:t>aquatic biota, which respond to the local concentration of food, while total amounts of primary productivity will help biota in downstream environments.</w:t>
      </w:r>
      <w:r w:rsidR="009678E5">
        <w:t xml:space="preserve"> </w:t>
      </w:r>
      <w:r>
        <w:t>H</w:t>
      </w:r>
      <w:r w:rsidR="003C0889">
        <w:t xml:space="preserve">igher overall loads may still provide some benefit to local biota, especially if there are a mix of substrates in the littoral zones (i.e. edges of the channel) where biofilms and algae can grow and ultimately fuel </w:t>
      </w:r>
      <w:r w:rsidR="00935619">
        <w:t>locali</w:t>
      </w:r>
      <w:r w:rsidR="00F33BAE">
        <w:t>s</w:t>
      </w:r>
      <w:r w:rsidR="00935619">
        <w:t>ed secondary production.</w:t>
      </w:r>
    </w:p>
    <w:p w14:paraId="2367C21F" w14:textId="170D322F" w:rsidR="00935619" w:rsidRDefault="00935619" w:rsidP="006E02BD">
      <w:pPr>
        <w:pStyle w:val="Para0"/>
      </w:pPr>
      <w:r>
        <w:t>The macroinvertebrate results are consistent with this hypothesis. We saw an increase in biomass, particularly of large crustacean</w:t>
      </w:r>
      <w:r w:rsidR="009C2384">
        <w:t>s</w:t>
      </w:r>
      <w:r>
        <w:t xml:space="preserve">, in the edge habitats following the spring fresh, matched by a concomitant decrease in biomass from the artificial substrates further out in the channel. Large grazers may be shifting habitats to take advantage of increased primary production in the edges following environmental flows. </w:t>
      </w:r>
      <w:r w:rsidR="007D65A2">
        <w:t xml:space="preserve">A </w:t>
      </w:r>
      <w:r>
        <w:t xml:space="preserve">student </w:t>
      </w:r>
      <w:r w:rsidR="007D65A2">
        <w:t xml:space="preserve">may be recruited </w:t>
      </w:r>
      <w:r>
        <w:t xml:space="preserve">to investigate whether biofilm production in edge habitats is improved by environmental flow delivery, which would provide greater support for this interpretation of the data. </w:t>
      </w:r>
      <w:r w:rsidR="00346114">
        <w:t xml:space="preserve">For this research, </w:t>
      </w:r>
      <w:r>
        <w:t xml:space="preserve">the 2-dimensional </w:t>
      </w:r>
      <w:r w:rsidRPr="00F33BAE">
        <w:t>hydraulic</w:t>
      </w:r>
      <w:r>
        <w:t xml:space="preserve"> models </w:t>
      </w:r>
      <w:r w:rsidR="00FF79D4">
        <w:t xml:space="preserve">would be used </w:t>
      </w:r>
      <w:r>
        <w:t xml:space="preserve">to </w:t>
      </w:r>
      <w:r w:rsidR="003C0889">
        <w:t>identify</w:t>
      </w:r>
      <w:r>
        <w:t xml:space="preserve"> slow-flowing</w:t>
      </w:r>
      <w:r w:rsidR="00346114">
        <w:t>,</w:t>
      </w:r>
      <w:r>
        <w:t xml:space="preserve"> shallow ‘slackwater zones’ </w:t>
      </w:r>
      <w:r w:rsidR="00346114">
        <w:t>that would be expected to benefit from increased primary production loads</w:t>
      </w:r>
      <w:r>
        <w:t>.</w:t>
      </w:r>
    </w:p>
    <w:p w14:paraId="2367C220" w14:textId="2E3F4AD5" w:rsidR="00346114" w:rsidRDefault="00346114" w:rsidP="006E02BD">
      <w:pPr>
        <w:pStyle w:val="Para0"/>
      </w:pPr>
      <w:r>
        <w:t xml:space="preserve">The comparative result among the edge </w:t>
      </w:r>
      <w:r w:rsidR="009C2384">
        <w:t xml:space="preserve">samples </w:t>
      </w:r>
      <w:r>
        <w:t>and artificial substrates highlighted the importance of using multiple approaches for sampling macroinvertebrates</w:t>
      </w:r>
      <w:r w:rsidR="009C2384">
        <w:t>. H</w:t>
      </w:r>
      <w:r>
        <w:t>ad the artificial substrates only</w:t>
      </w:r>
      <w:r w:rsidR="00F33BAE">
        <w:t xml:space="preserve"> been used</w:t>
      </w:r>
      <w:r>
        <w:t xml:space="preserve">, a different picture would have emerged. Related to this, the yellow sticky traps did not provide any strong evidence of responses to </w:t>
      </w:r>
      <w:r w:rsidR="006B12C9">
        <w:t xml:space="preserve">environmental </w:t>
      </w:r>
      <w:r>
        <w:t xml:space="preserve">flow </w:t>
      </w:r>
      <w:r w:rsidR="006B12C9">
        <w:t xml:space="preserve">actions </w:t>
      </w:r>
      <w:r>
        <w:t>in 2015</w:t>
      </w:r>
      <w:r w:rsidR="009F3A1D">
        <w:rPr>
          <w:rFonts w:cs="Arial"/>
        </w:rPr>
        <w:t>–</w:t>
      </w:r>
      <w:r>
        <w:t>16, but did capture far fewer aquatic insects compared to the first year of data collection in 2014</w:t>
      </w:r>
      <w:r w:rsidR="009F3A1D">
        <w:rPr>
          <w:rFonts w:cs="Arial"/>
        </w:rPr>
        <w:t>–</w:t>
      </w:r>
      <w:r>
        <w:t xml:space="preserve">15. </w:t>
      </w:r>
      <w:r w:rsidR="00EC02CF">
        <w:t xml:space="preserve">It is </w:t>
      </w:r>
      <w:r>
        <w:t>hypothesi</w:t>
      </w:r>
      <w:r w:rsidR="006773E8">
        <w:t>s</w:t>
      </w:r>
      <w:r>
        <w:t>e</w:t>
      </w:r>
      <w:r w:rsidR="00EC02CF">
        <w:t>d</w:t>
      </w:r>
      <w:r>
        <w:t xml:space="preserve"> that this might have been a result of the much lower flows experienced in year </w:t>
      </w:r>
      <w:r w:rsidR="009F3A1D">
        <w:t>two</w:t>
      </w:r>
      <w:r>
        <w:t xml:space="preserve"> of the monitoring program </w:t>
      </w:r>
      <w:r w:rsidR="00E55204">
        <w:t>(</w:t>
      </w:r>
      <w:r w:rsidR="00B90AC0">
        <w:t xml:space="preserve">Figure </w:t>
      </w:r>
      <w:r w:rsidR="00B90AC0">
        <w:rPr>
          <w:noProof/>
        </w:rPr>
        <w:t>8</w:t>
      </w:r>
      <w:r w:rsidR="00B90AC0">
        <w:noBreakHyphen/>
      </w:r>
      <w:r w:rsidR="00B90AC0">
        <w:rPr>
          <w:noProof/>
        </w:rPr>
        <w:t>1</w:t>
      </w:r>
      <w:r w:rsidR="00E55204">
        <w:t>)</w:t>
      </w:r>
      <w:r>
        <w:t>, and further years’ data will resolve this question, especially with the extremely high flows experienced over winter and spring 2016.</w:t>
      </w:r>
    </w:p>
    <w:p w14:paraId="2367C221" w14:textId="00D07F39" w:rsidR="006E02BD" w:rsidRDefault="00346114" w:rsidP="00321508">
      <w:pPr>
        <w:pStyle w:val="Para0"/>
      </w:pPr>
      <w:r>
        <w:t>Vegetation, while displaying overall similar responses to inundation as in 2014</w:t>
      </w:r>
      <w:r w:rsidR="00D631B3">
        <w:rPr>
          <w:rFonts w:cs="Arial"/>
        </w:rPr>
        <w:t>–</w:t>
      </w:r>
      <w:r>
        <w:t>15, also seemed to be reduced, possibly in response to the lower flows experienced in 2015</w:t>
      </w:r>
      <w:r w:rsidR="00D631B3">
        <w:rPr>
          <w:rFonts w:cs="Arial"/>
        </w:rPr>
        <w:t>–</w:t>
      </w:r>
      <w:r>
        <w:t xml:space="preserve">16. </w:t>
      </w:r>
      <w:r w:rsidR="00EC02CF">
        <w:t>The</w:t>
      </w:r>
      <w:r w:rsidR="006E02BD">
        <w:t xml:space="preserve"> original conceptual model of the program also proposed closer linkages of bankside vegetation to </w:t>
      </w:r>
      <w:r w:rsidR="006E02BD" w:rsidRPr="00F33BAE">
        <w:t>hydraulic</w:t>
      </w:r>
      <w:r w:rsidR="006E02BD">
        <w:t xml:space="preserve"> parameters such as sheer stress, and to changes in the bank caused by erosion and deposition. </w:t>
      </w:r>
      <w:r w:rsidR="00C2116C">
        <w:t>M</w:t>
      </w:r>
      <w:r w:rsidR="006E02BD">
        <w:t>ode</w:t>
      </w:r>
      <w:r w:rsidR="00C2116C">
        <w:t>l</w:t>
      </w:r>
      <w:r w:rsidR="006E02BD">
        <w:t>l</w:t>
      </w:r>
      <w:r w:rsidR="00C2116C">
        <w:t>ing</w:t>
      </w:r>
      <w:r w:rsidR="006E02BD">
        <w:t xml:space="preserve"> vegetation responses in terms of these variables</w:t>
      </w:r>
      <w:r w:rsidR="00C2116C">
        <w:t xml:space="preserve"> is yet to occur</w:t>
      </w:r>
      <w:r w:rsidR="006E02BD">
        <w:t xml:space="preserve">, but that will be a focus for year 3 </w:t>
      </w:r>
      <w:r>
        <w:t>analyses</w:t>
      </w:r>
      <w:r w:rsidR="006E02BD">
        <w:t>.</w:t>
      </w:r>
    </w:p>
    <w:p w14:paraId="2367C222" w14:textId="5499EEC2" w:rsidR="003A2BBC" w:rsidRDefault="003A2BBC" w:rsidP="00321508">
      <w:pPr>
        <w:pStyle w:val="Para0"/>
      </w:pPr>
      <w:r>
        <w:t xml:space="preserve">The adult fish surveys demonstrate improving populations of some important native fish species like golden perch and Murray cod. </w:t>
      </w:r>
      <w:r w:rsidR="00634190">
        <w:t>T</w:t>
      </w:r>
      <w:r>
        <w:t xml:space="preserve">rout cod </w:t>
      </w:r>
      <w:r w:rsidR="00634190">
        <w:t xml:space="preserve">were also found </w:t>
      </w:r>
      <w:r>
        <w:t>in greater numbers and at a greater range of locations than previously seen for the Goulburn River.</w:t>
      </w:r>
      <w:r w:rsidR="009678E5">
        <w:t xml:space="preserve"> </w:t>
      </w:r>
      <w:r w:rsidR="006C37E5">
        <w:t>The spring fresh provided in October 2015 for riparian vegetation probably occurred when the water was too cold to trigger golden perch or silver perch to spawn, but larval surveys confirmed that some non-flow dependent spawning native species including Murray cod, flathead gudgeon, Murry River rainbow fish, carp gudgeon and Australian smelt did spawn later in spring 2015.</w:t>
      </w:r>
      <w:r w:rsidR="009678E5">
        <w:t xml:space="preserve"> </w:t>
      </w:r>
      <w:r w:rsidR="006C37E5">
        <w:t>These results collectively paint</w:t>
      </w:r>
      <w:r>
        <w:t xml:space="preserve"> a favourable picture of long-term river condition</w:t>
      </w:r>
      <w:r w:rsidR="009C2384">
        <w:t>s</w:t>
      </w:r>
      <w:r w:rsidR="006C37E5">
        <w:t xml:space="preserve"> in the lower Goulburn River</w:t>
      </w:r>
      <w:r>
        <w:t xml:space="preserve">, with flow enhancement through various water holders, including the CEWO, </w:t>
      </w:r>
      <w:r w:rsidR="006C37E5">
        <w:t>being part of an integrated approach to managing the system</w:t>
      </w:r>
      <w:r w:rsidR="00723F1E">
        <w:t xml:space="preserve">. </w:t>
      </w:r>
    </w:p>
    <w:p w14:paraId="223F61C5" w14:textId="321D4256" w:rsidR="003A29DF" w:rsidRDefault="009B74B6" w:rsidP="00321508">
      <w:pPr>
        <w:pStyle w:val="Para0"/>
      </w:pPr>
      <w:r>
        <w:t>I</w:t>
      </w:r>
      <w:r w:rsidR="00FF79D4">
        <w:t xml:space="preserve">t is yet to be </w:t>
      </w:r>
      <w:r w:rsidR="003A2BBC">
        <w:t>demonstrate</w:t>
      </w:r>
      <w:r w:rsidR="00FF79D4">
        <w:t>d</w:t>
      </w:r>
      <w:r w:rsidR="003A2BBC">
        <w:t xml:space="preserve"> that golden perch spawned in the Goulburn River </w:t>
      </w:r>
      <w:r>
        <w:t>prior to 2015</w:t>
      </w:r>
      <w:r w:rsidR="00EC02CF">
        <w:rPr>
          <w:rFonts w:cs="Arial"/>
        </w:rPr>
        <w:t>–</w:t>
      </w:r>
      <w:r>
        <w:t xml:space="preserve">16 </w:t>
      </w:r>
      <w:r w:rsidR="003A2BBC">
        <w:t>are recruiting back to the river. The younger fish in the adult fish surveys are too old to be recruits from the successful spawning</w:t>
      </w:r>
      <w:r>
        <w:t xml:space="preserve"> event recorded</w:t>
      </w:r>
      <w:r w:rsidR="003A2BBC">
        <w:t xml:space="preserve"> in 2014</w:t>
      </w:r>
      <w:r w:rsidR="00634190">
        <w:rPr>
          <w:rFonts w:cs="Arial"/>
        </w:rPr>
        <w:t>–</w:t>
      </w:r>
      <w:r w:rsidR="003A2BBC">
        <w:t>15, and no young</w:t>
      </w:r>
      <w:r w:rsidR="00634190">
        <w:t>-</w:t>
      </w:r>
      <w:r w:rsidR="003A2BBC">
        <w:t>of</w:t>
      </w:r>
      <w:r w:rsidR="00634190">
        <w:t>-</w:t>
      </w:r>
      <w:r w:rsidR="003A2BBC">
        <w:t xml:space="preserve">year were found. </w:t>
      </w:r>
      <w:r w:rsidR="00EC02CF">
        <w:t xml:space="preserve">It </w:t>
      </w:r>
      <w:r w:rsidR="003D38EF">
        <w:t>is noted</w:t>
      </w:r>
      <w:r w:rsidR="003A2BBC">
        <w:t xml:space="preserve">, however, that there are fish in the population that </w:t>
      </w:r>
      <w:r w:rsidR="00713976">
        <w:t xml:space="preserve">were spawned during years when there were </w:t>
      </w:r>
      <w:r w:rsidR="003A2BBC">
        <w:t xml:space="preserve">successful spawning events in the Goulburn River. </w:t>
      </w:r>
      <w:r w:rsidR="003A29DF">
        <w:t>It is possible that fish</w:t>
      </w:r>
      <w:r>
        <w:t xml:space="preserve"> larvae from spawning events in the </w:t>
      </w:r>
      <w:r w:rsidR="003A29DF">
        <w:t>Goulburn River</w:t>
      </w:r>
      <w:r>
        <w:t xml:space="preserve"> are washed downstream, successfully recruit in the Murray River and then some of those individuals return to </w:t>
      </w:r>
      <w:r w:rsidR="003A29DF">
        <w:t xml:space="preserve">the Goulburn River in later years. </w:t>
      </w:r>
    </w:p>
    <w:p w14:paraId="2367C223" w14:textId="52E9C102" w:rsidR="00346114" w:rsidRDefault="003A29DF" w:rsidP="00321508">
      <w:pPr>
        <w:pStyle w:val="Para0"/>
      </w:pPr>
      <w:r>
        <w:t>Indeed, f</w:t>
      </w:r>
      <w:r w:rsidR="003A2BBC">
        <w:t xml:space="preserve">ish telemetry data are improving our understanding of the large spatial scales over which golden perch </w:t>
      </w:r>
      <w:r w:rsidR="009B74B6">
        <w:t>move</w:t>
      </w:r>
      <w:r w:rsidR="003A2BBC">
        <w:t>, with one fish in particular moving from the Goulburn to the Edward-Wakool system</w:t>
      </w:r>
      <w:r w:rsidR="00C2116C">
        <w:t xml:space="preserve"> - </w:t>
      </w:r>
      <w:r w:rsidR="003A2BBC">
        <w:t xml:space="preserve">a distance of </w:t>
      </w:r>
      <w:r w:rsidR="001A7AF6">
        <w:t>approximately 600</w:t>
      </w:r>
      <w:r w:rsidR="00DE3C1E">
        <w:t xml:space="preserve"> </w:t>
      </w:r>
      <w:r w:rsidR="003A2BBC">
        <w:t>km over the course of ~2 months. Changes to the fish monitoring program have freed up some funding to do microchemical analyses of otoliths. These can identify the river in which adult fish were born, as well as where they have spent periods of their life. This information will help us to better understand the causes of improvements in the adult fish populations.</w:t>
      </w:r>
    </w:p>
    <w:p w14:paraId="2367C224" w14:textId="77777777" w:rsidR="00790537" w:rsidRDefault="00790537" w:rsidP="00790537">
      <w:pPr>
        <w:pStyle w:val="Heading2"/>
      </w:pPr>
      <w:bookmarkStart w:id="133" w:name="_Toc472506044"/>
      <w:r>
        <w:t>Conclusion</w:t>
      </w:r>
      <w:bookmarkEnd w:id="133"/>
    </w:p>
    <w:p w14:paraId="2367C225" w14:textId="585A7329" w:rsidR="00790537" w:rsidRDefault="00963C56" w:rsidP="00790537">
      <w:pPr>
        <w:pStyle w:val="Para0"/>
      </w:pPr>
      <w:r>
        <w:t xml:space="preserve">Overall, </w:t>
      </w:r>
      <w:r w:rsidR="00EC02CF">
        <w:t>there is</w:t>
      </w:r>
      <w:r w:rsidR="0011547A">
        <w:t xml:space="preserve"> </w:t>
      </w:r>
      <w:r>
        <w:t>confirmation (sometimes tentative) for many</w:t>
      </w:r>
      <w:r w:rsidR="00F95E8F">
        <w:t xml:space="preserve"> of</w:t>
      </w:r>
      <w:r>
        <w:t xml:space="preserve"> the linkages proposed in the MEP </w:t>
      </w:r>
      <w:r w:rsidR="00E55204">
        <w:t>(</w:t>
      </w:r>
      <w:r w:rsidR="00B90AC0">
        <w:t xml:space="preserve">Figure </w:t>
      </w:r>
      <w:r w:rsidR="00B90AC0">
        <w:rPr>
          <w:noProof/>
        </w:rPr>
        <w:t>8</w:t>
      </w:r>
      <w:r w:rsidR="00B90AC0">
        <w:noBreakHyphen/>
      </w:r>
      <w:r w:rsidR="00B90AC0">
        <w:rPr>
          <w:noProof/>
        </w:rPr>
        <w:t>1</w:t>
      </w:r>
      <w:r w:rsidR="00E55204">
        <w:t>)</w:t>
      </w:r>
      <w:r>
        <w:t xml:space="preserve">. </w:t>
      </w:r>
      <w:r w:rsidR="00BD04C2">
        <w:t>Some l</w:t>
      </w:r>
      <w:r w:rsidR="003C1411">
        <w:t>inks are evident between the hydrology and (i) ecosystem metabolism, (ii) physical habitat (hydraulic habitat) and (iii) physical habitat (bank condition)</w:t>
      </w:r>
      <w:r w:rsidR="00BD04C2">
        <w:t>.</w:t>
      </w:r>
      <w:r w:rsidR="009678E5">
        <w:t xml:space="preserve"> </w:t>
      </w:r>
      <w:r w:rsidR="00BD04C2">
        <w:t xml:space="preserve">There is also some tentative support for </w:t>
      </w:r>
      <w:r w:rsidR="003C1411">
        <w:t xml:space="preserve">links between ecosystem metabolism and macroinvertebrates, and between the hydraulic habitat, fish and vegetation. </w:t>
      </w:r>
      <w:r w:rsidR="00DE3C1E">
        <w:t>However, u</w:t>
      </w:r>
      <w:r>
        <w:t>ncertaint</w:t>
      </w:r>
      <w:r w:rsidR="00BD04C2">
        <w:t xml:space="preserve">y remains, particularly for </w:t>
      </w:r>
      <w:r>
        <w:t xml:space="preserve">the links </w:t>
      </w:r>
      <w:r w:rsidR="00BD04C2">
        <w:t xml:space="preserve">between </w:t>
      </w:r>
      <w:r w:rsidR="0011547A">
        <w:t xml:space="preserve">environmental </w:t>
      </w:r>
      <w:r w:rsidR="00BD04C2">
        <w:t>flow</w:t>
      </w:r>
      <w:r w:rsidR="0011547A">
        <w:t>s</w:t>
      </w:r>
      <w:r w:rsidR="00BD04C2">
        <w:t xml:space="preserve"> and</w:t>
      </w:r>
      <w:r>
        <w:t xml:space="preserve"> slower responding variables (</w:t>
      </w:r>
      <w:r w:rsidR="00BD04C2">
        <w:t xml:space="preserve">e.g. </w:t>
      </w:r>
      <w:r>
        <w:t>adult fish populations and bank vegetation). Analyses in future years</w:t>
      </w:r>
      <w:r w:rsidR="00BD04C2">
        <w:t xml:space="preserve"> of the LTIM Program</w:t>
      </w:r>
      <w:r>
        <w:t xml:space="preserve"> will attempt to better elucidate these linkages.</w:t>
      </w:r>
    </w:p>
    <w:p w14:paraId="2367C228" w14:textId="77777777" w:rsidR="007F1289" w:rsidRDefault="007F1289" w:rsidP="007F1289">
      <w:pPr>
        <w:pStyle w:val="Heading1"/>
      </w:pPr>
      <w:bookmarkStart w:id="134" w:name="_Toc465090782"/>
      <w:bookmarkStart w:id="135" w:name="_Ref465499275"/>
      <w:bookmarkStart w:id="136" w:name="_Toc472506045"/>
      <w:bookmarkStart w:id="137" w:name="_Toc430418262"/>
      <w:r>
        <w:t>Adaptive management</w:t>
      </w:r>
      <w:bookmarkEnd w:id="134"/>
      <w:bookmarkEnd w:id="135"/>
      <w:bookmarkEnd w:id="136"/>
      <w:r>
        <w:t xml:space="preserve"> </w:t>
      </w:r>
      <w:bookmarkEnd w:id="137"/>
    </w:p>
    <w:p w14:paraId="2367C229" w14:textId="6F68285F" w:rsidR="00F23E79" w:rsidRDefault="00F23E79" w:rsidP="00F23E79">
      <w:pPr>
        <w:pStyle w:val="Para0"/>
      </w:pPr>
      <w:r w:rsidRPr="00F27DD5">
        <w:t>Ecological monitoring has been ongoing for decades across the Murra</w:t>
      </w:r>
      <w:r w:rsidR="00E42940">
        <w:t>y-Darling Basin</w:t>
      </w:r>
      <w:r w:rsidRPr="00F27DD5">
        <w:t xml:space="preserve"> and has strongly influenced environmental water management decisions. However, the findings of such efforts are typically considered retrospectively, and there are commonly delays between the delivery of environmental water and description of the results of those actions. The LTIM </w:t>
      </w:r>
      <w:r w:rsidR="006B66B7">
        <w:t>P</w:t>
      </w:r>
      <w:r w:rsidRPr="00F27DD5">
        <w:t>roject is uniquely underpinned by a two-way transfer of information between the environmental water delivery planners</w:t>
      </w:r>
      <w:r>
        <w:t xml:space="preserve"> (particularly the VEWH, </w:t>
      </w:r>
      <w:r w:rsidRPr="00F27DD5">
        <w:t>CEWO</w:t>
      </w:r>
      <w:r>
        <w:t>, GBCMA</w:t>
      </w:r>
      <w:r w:rsidR="00897C99">
        <w:t>, MDBA</w:t>
      </w:r>
      <w:r>
        <w:t xml:space="preserve"> and GMW)</w:t>
      </w:r>
      <w:r w:rsidRPr="00F27DD5">
        <w:t xml:space="preserve"> and the researchers. Proactive engagement with the researchers to inform management decisions has occurred via formal presentations and workshops, telephone and e-mail communications, and informal, ad-hoc conversations conveying monitoring results and recommendations. </w:t>
      </w:r>
    </w:p>
    <w:p w14:paraId="2367C22A" w14:textId="0727D5E3" w:rsidR="00F23E79" w:rsidRDefault="00F23E79" w:rsidP="00F23E79">
      <w:pPr>
        <w:pStyle w:val="Para0"/>
      </w:pPr>
      <w:r>
        <w:t xml:space="preserve">Environmental water planners </w:t>
      </w:r>
      <w:r w:rsidRPr="00F27DD5">
        <w:t>now have access to real-time advice and field observations (ahead of formal reporting) to inform decision making before, during and after managed environmental water delivery actions. This is additional to the annual formal reporting, and allows monitoring results to more rapidly inform flow planning for the following water year (i.e. in this case there can otherwise be up to a 2</w:t>
      </w:r>
      <w:r w:rsidR="00897C99">
        <w:t>-</w:t>
      </w:r>
      <w:r w:rsidRPr="00F27DD5">
        <w:t>year gap between monitoring and finalised written results). This highly effective and collaborative relationship established between government and the scientific community allows for an immediate response by water managers throughout the year to both enhance environmental outcomes, and mitigate unintended adverse impacts.</w:t>
      </w:r>
      <w:r w:rsidR="00E42940">
        <w:t xml:space="preserve"> </w:t>
      </w:r>
    </w:p>
    <w:p w14:paraId="2367C22B" w14:textId="2A6ABF23" w:rsidR="00F23E79" w:rsidRDefault="00425347" w:rsidP="00F23E79">
      <w:pPr>
        <w:pStyle w:val="Para0"/>
      </w:pPr>
      <w:r w:rsidRPr="00F27DD5">
        <w:t xml:space="preserve">The science-practice partnership has two particular advantages in the management of </w:t>
      </w:r>
      <w:r w:rsidR="0011547A">
        <w:t xml:space="preserve">environmental </w:t>
      </w:r>
      <w:r w:rsidRPr="00F27DD5">
        <w:t>flow</w:t>
      </w:r>
      <w:r w:rsidR="0011547A">
        <w:t>s</w:t>
      </w:r>
      <w:r w:rsidRPr="00F27DD5">
        <w:t>. First, researchers have better access to ongoing and up-to-date information on forecasted flows from the water and catchment management authorities to target sampling periods. Second, practitioners see field verifi</w:t>
      </w:r>
      <w:r>
        <w:t>cation of management intentions</w:t>
      </w:r>
      <w:r w:rsidRPr="00F27DD5">
        <w:t>.</w:t>
      </w:r>
      <w:r>
        <w:t xml:space="preserve"> </w:t>
      </w:r>
      <w:r w:rsidR="00F23E79">
        <w:t>Specific examples of adaptive management in operation for the individual monitoring matters, and implications for future monitoring and management are listed below</w:t>
      </w:r>
      <w:r w:rsidR="00FE6AE6">
        <w:t xml:space="preserve"> (</w:t>
      </w:r>
      <w:r w:rsidR="00B90AC0">
        <w:t xml:space="preserve">Table </w:t>
      </w:r>
      <w:r w:rsidR="00B90AC0">
        <w:rPr>
          <w:noProof/>
        </w:rPr>
        <w:t>9</w:t>
      </w:r>
      <w:r w:rsidR="00B90AC0">
        <w:noBreakHyphen/>
      </w:r>
      <w:r w:rsidR="00B90AC0">
        <w:rPr>
          <w:noProof/>
        </w:rPr>
        <w:t>1</w:t>
      </w:r>
      <w:r w:rsidR="00FE6AE6">
        <w:t>)</w:t>
      </w:r>
      <w:r w:rsidR="00F23E79">
        <w:t>.</w:t>
      </w:r>
    </w:p>
    <w:p w14:paraId="2367C22C" w14:textId="40685551" w:rsidR="00FE6AE6" w:rsidRDefault="00FE6AE6" w:rsidP="00FE6AE6">
      <w:pPr>
        <w:pStyle w:val="Caption"/>
      </w:pPr>
      <w:bookmarkStart w:id="138" w:name="_Ref465514305"/>
      <w:bookmarkStart w:id="139" w:name="_Toc472506960"/>
      <w:r>
        <w:t xml:space="preserve">Table </w:t>
      </w:r>
      <w:r w:rsidR="00B90AC0">
        <w:rPr>
          <w:noProof/>
        </w:rPr>
        <w:t>9</w:t>
      </w:r>
      <w:r w:rsidR="00E55204">
        <w:noBreakHyphen/>
      </w:r>
      <w:r w:rsidR="00B90AC0">
        <w:rPr>
          <w:noProof/>
        </w:rPr>
        <w:t>1</w:t>
      </w:r>
      <w:bookmarkEnd w:id="138"/>
      <w:r>
        <w:t>. Specific examples of adaptive management undertaken through</w:t>
      </w:r>
      <w:r w:rsidR="00D4786E">
        <w:t xml:space="preserve"> </w:t>
      </w:r>
      <w:r>
        <w:t xml:space="preserve">the Goulburn River LTIM </w:t>
      </w:r>
      <w:r w:rsidR="006B66B7">
        <w:t>P</w:t>
      </w:r>
      <w:r>
        <w:t>roject and/or implications of 2015</w:t>
      </w:r>
      <w:r w:rsidR="00D4786E">
        <w:t>–</w:t>
      </w:r>
      <w:r>
        <w:t>16 monitoring results for adaptive management of future environmental watering decisions. See main sections and technical appendices for more detail.</w:t>
      </w:r>
      <w:bookmarkEnd w:id="139"/>
    </w:p>
    <w:tbl>
      <w:tblPr>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294"/>
        <w:gridCol w:w="8527"/>
      </w:tblGrid>
      <w:tr w:rsidR="00AC5C01" w:rsidRPr="00BD787B" w14:paraId="2367C22F" w14:textId="77777777" w:rsidTr="00E42940">
        <w:trPr>
          <w:tblHeader/>
        </w:trPr>
        <w:tc>
          <w:tcPr>
            <w:tcW w:w="1299" w:type="dxa"/>
            <w:shd w:val="clear" w:color="auto" w:fill="17365D" w:themeFill="text2" w:themeFillShade="BF"/>
          </w:tcPr>
          <w:p w14:paraId="2367C22D" w14:textId="77777777" w:rsidR="00895F0E" w:rsidRPr="00BD787B" w:rsidRDefault="00895F0E" w:rsidP="00895F0E">
            <w:pPr>
              <w:pStyle w:val="Tablesmalltext"/>
            </w:pPr>
            <w:r w:rsidRPr="00BD787B">
              <w:t>Matter</w:t>
            </w:r>
          </w:p>
        </w:tc>
        <w:tc>
          <w:tcPr>
            <w:tcW w:w="8748" w:type="dxa"/>
            <w:shd w:val="clear" w:color="auto" w:fill="17365D" w:themeFill="text2" w:themeFillShade="BF"/>
          </w:tcPr>
          <w:p w14:paraId="2367C22E" w14:textId="77777777" w:rsidR="00895F0E" w:rsidRPr="00BD787B" w:rsidRDefault="00895F0E" w:rsidP="00895F0E">
            <w:pPr>
              <w:pStyle w:val="Tablesmalltext"/>
            </w:pPr>
            <w:r w:rsidRPr="00BD787B">
              <w:t>Examples of adaptive management and implications for future monitoring and management</w:t>
            </w:r>
          </w:p>
        </w:tc>
      </w:tr>
      <w:tr w:rsidR="00AC5C01" w:rsidRPr="00BD787B" w14:paraId="2367C232" w14:textId="77777777" w:rsidTr="00BD787B">
        <w:tc>
          <w:tcPr>
            <w:tcW w:w="1299" w:type="dxa"/>
            <w:shd w:val="clear" w:color="auto" w:fill="auto"/>
          </w:tcPr>
          <w:p w14:paraId="2367C230" w14:textId="77777777" w:rsidR="00AC5C01" w:rsidRPr="00BD787B" w:rsidRDefault="00AC5C01" w:rsidP="00D4786E">
            <w:pPr>
              <w:pStyle w:val="Tablesmalltext"/>
            </w:pPr>
            <w:r w:rsidRPr="00BD787B">
              <w:t xml:space="preserve">2-dimensional </w:t>
            </w:r>
            <w:r w:rsidRPr="006773E8">
              <w:t>hydraulic</w:t>
            </w:r>
            <w:r w:rsidRPr="00BD787B">
              <w:t xml:space="preserve"> models</w:t>
            </w:r>
          </w:p>
        </w:tc>
        <w:tc>
          <w:tcPr>
            <w:tcW w:w="8748" w:type="dxa"/>
            <w:shd w:val="clear" w:color="auto" w:fill="auto"/>
          </w:tcPr>
          <w:p w14:paraId="2367C231" w14:textId="3A321AFB" w:rsidR="00AC5C01" w:rsidRPr="00BD787B" w:rsidRDefault="001A241A" w:rsidP="0011547A">
            <w:pPr>
              <w:pStyle w:val="Tablesmalltext"/>
            </w:pPr>
            <w:r>
              <w:t xml:space="preserve">What is the advantage of the extra time and expense required to develop hydraulic models that correlate parameters such as water velocity, depth and shear stress with </w:t>
            </w:r>
            <w:r w:rsidR="0011547A">
              <w:t>flow rate</w:t>
            </w:r>
            <w:r w:rsidR="00AC5C01" w:rsidRPr="00BD787B">
              <w:t xml:space="preserve"> (see Section </w:t>
            </w:r>
            <w:r w:rsidR="00B90AC0">
              <w:t>8</w:t>
            </w:r>
            <w:r w:rsidR="00AC5C01" w:rsidRPr="00BD787B">
              <w:t>)</w:t>
            </w:r>
            <w:r>
              <w:t>?</w:t>
            </w:r>
            <w:r w:rsidR="009678E5">
              <w:t xml:space="preserve"> </w:t>
            </w:r>
            <w:r w:rsidR="00AC5C01" w:rsidRPr="00BD787B">
              <w:t xml:space="preserve">The answer lies in the transferability of learnings from the Goulburn system to other systems in the LTIM project and to systems for which monitoring is not being done. For example, the </w:t>
            </w:r>
            <w:r w:rsidR="0011547A">
              <w:t>flow rate</w:t>
            </w:r>
            <w:r w:rsidR="00AC5C01" w:rsidRPr="00BD787B">
              <w:t xml:space="preserve"> required to initiate spawning in golden perch will be much greater in the Goulburn River than in the Edward-Wakool, but this is because of a difference in channel size. </w:t>
            </w:r>
            <w:r>
              <w:t>If water velocity is the critical factor that triggers golden perch spawning, then investigations that identify critical velocity thresholds in the Goulburn River can be used</w:t>
            </w:r>
            <w:r w:rsidR="00AC5C01" w:rsidRPr="00BD787B">
              <w:t xml:space="preserve"> to design flow pulses </w:t>
            </w:r>
            <w:r>
              <w:t xml:space="preserve">that achieve the same velocity (and presumably spawning) in other systems with different sized channels such as </w:t>
            </w:r>
            <w:r w:rsidR="00AC5C01" w:rsidRPr="00BD787B">
              <w:t>the Edward Wakool.</w:t>
            </w:r>
          </w:p>
        </w:tc>
      </w:tr>
      <w:tr w:rsidR="00FE6AE6" w:rsidRPr="00BD787B" w14:paraId="2367C235" w14:textId="77777777" w:rsidTr="00BD787B">
        <w:tc>
          <w:tcPr>
            <w:tcW w:w="1299" w:type="dxa"/>
            <w:vMerge w:val="restart"/>
            <w:shd w:val="clear" w:color="auto" w:fill="auto"/>
          </w:tcPr>
          <w:p w14:paraId="2367C233" w14:textId="77777777" w:rsidR="00FE6AE6" w:rsidRPr="00BD787B" w:rsidRDefault="00FE6AE6" w:rsidP="00895F0E">
            <w:pPr>
              <w:pStyle w:val="Tablesmalltext"/>
            </w:pPr>
            <w:r w:rsidRPr="00BD787B">
              <w:t>Bank Condition</w:t>
            </w:r>
          </w:p>
        </w:tc>
        <w:tc>
          <w:tcPr>
            <w:tcW w:w="8748" w:type="dxa"/>
            <w:shd w:val="clear" w:color="auto" w:fill="auto"/>
          </w:tcPr>
          <w:p w14:paraId="2367C234" w14:textId="3BF4FDEC" w:rsidR="00FE6AE6" w:rsidRPr="00BD787B" w:rsidRDefault="00FE6AE6" w:rsidP="008B74B6">
            <w:pPr>
              <w:pStyle w:val="Tablesmalltext"/>
            </w:pPr>
            <w:r w:rsidRPr="00BD787B">
              <w:t>Flow management has been modified through collaboration with researchers. This includes altering the duration of flows at specific levels so as to increase variability</w:t>
            </w:r>
            <w:r w:rsidR="00D4786E">
              <w:t>,</w:t>
            </w:r>
            <w:r w:rsidRPr="00BD787B">
              <w:t xml:space="preserve"> and reduce the potential for bank notching, and managing rates of fall to reduce the potential for bank failure. Further monitoring of altered flow events suggested low rates of erosion, providing confidence for continued operations.</w:t>
            </w:r>
          </w:p>
        </w:tc>
      </w:tr>
      <w:tr w:rsidR="00FE6AE6" w:rsidRPr="00BD787B" w14:paraId="2367C238" w14:textId="77777777" w:rsidTr="00BD787B">
        <w:tc>
          <w:tcPr>
            <w:tcW w:w="1299" w:type="dxa"/>
            <w:vMerge/>
            <w:shd w:val="clear" w:color="auto" w:fill="auto"/>
          </w:tcPr>
          <w:p w14:paraId="2367C236" w14:textId="77777777" w:rsidR="00FE6AE6" w:rsidRPr="00BD787B" w:rsidRDefault="00FE6AE6" w:rsidP="00895F0E">
            <w:pPr>
              <w:pStyle w:val="Tablesmalltext"/>
            </w:pPr>
          </w:p>
        </w:tc>
        <w:tc>
          <w:tcPr>
            <w:tcW w:w="8748" w:type="dxa"/>
            <w:shd w:val="clear" w:color="auto" w:fill="auto"/>
          </w:tcPr>
          <w:p w14:paraId="2367C237" w14:textId="1342523E" w:rsidR="00FE6AE6" w:rsidRPr="00BD787B" w:rsidRDefault="00FE6AE6" w:rsidP="008B74B6">
            <w:pPr>
              <w:pStyle w:val="Tablesmalltext"/>
            </w:pPr>
            <w:r w:rsidRPr="00BD787B">
              <w:t>Erosion pin measurements also suggested that mud drapes (that encouraged vegetation establishment) were more common during slow rates of recession. Re-establishing bank vegetation had previously been assumed to be driven by spring freshes</w:t>
            </w:r>
            <w:r w:rsidR="00D4786E">
              <w:t>; however, t</w:t>
            </w:r>
            <w:r w:rsidRPr="00BD787B">
              <w:t xml:space="preserve">hese observations </w:t>
            </w:r>
            <w:r w:rsidR="008B74B6">
              <w:t>suggest</w:t>
            </w:r>
            <w:r w:rsidRPr="00BD787B">
              <w:t xml:space="preserve"> winter environmental flow deliveries </w:t>
            </w:r>
            <w:r w:rsidR="008B74B6">
              <w:t xml:space="preserve">may be more important </w:t>
            </w:r>
            <w:r w:rsidRPr="00BD787B">
              <w:t>for this purpose.</w:t>
            </w:r>
          </w:p>
        </w:tc>
      </w:tr>
      <w:tr w:rsidR="00AC5C01" w:rsidRPr="00BD787B" w14:paraId="2367C23B" w14:textId="77777777" w:rsidTr="00BD787B">
        <w:tc>
          <w:tcPr>
            <w:tcW w:w="1299" w:type="dxa"/>
            <w:shd w:val="clear" w:color="auto" w:fill="auto"/>
          </w:tcPr>
          <w:p w14:paraId="2367C239" w14:textId="77777777" w:rsidR="00895F0E" w:rsidRPr="00BD787B" w:rsidRDefault="00FE6AE6" w:rsidP="00895F0E">
            <w:pPr>
              <w:pStyle w:val="Tablesmalltext"/>
            </w:pPr>
            <w:r w:rsidRPr="00BD787B">
              <w:t>Stream Metabolism</w:t>
            </w:r>
          </w:p>
        </w:tc>
        <w:tc>
          <w:tcPr>
            <w:tcW w:w="8748" w:type="dxa"/>
            <w:shd w:val="clear" w:color="auto" w:fill="auto"/>
          </w:tcPr>
          <w:p w14:paraId="2367C23A" w14:textId="42418EA3" w:rsidR="00895F0E" w:rsidRPr="00BD787B" w:rsidRDefault="00FE6AE6" w:rsidP="00895F0E">
            <w:pPr>
              <w:pStyle w:val="Tablesmalltext"/>
            </w:pPr>
            <w:r w:rsidRPr="00BD787B">
              <w:t>The strong association between metabolism parameters and temperature implies that any flow events specifically aimed at improving stream primary productivity should take place when water temperatures are warm (i.e. late spring or summer). The results highlight the need for larger flow</w:t>
            </w:r>
            <w:r w:rsidR="0011547A">
              <w:t xml:space="preserve"> event</w:t>
            </w:r>
            <w:r w:rsidRPr="00BD787B">
              <w:t xml:space="preserve">s in the future to mobilise carbon and nutrients from major backwaters and the floodplain. The constraints project currently being undertaken by the Goulburn-Broken Catchment </w:t>
            </w:r>
            <w:r w:rsidR="00125EB2">
              <w:t>M</w:t>
            </w:r>
            <w:r w:rsidRPr="00BD787B">
              <w:t xml:space="preserve">anagement </w:t>
            </w:r>
            <w:r w:rsidR="00125EB2">
              <w:t>A</w:t>
            </w:r>
            <w:r w:rsidRPr="00BD787B">
              <w:t>uthority may allow the release of higher flows in future.</w:t>
            </w:r>
          </w:p>
        </w:tc>
      </w:tr>
      <w:tr w:rsidR="00AC5C01" w:rsidRPr="00BD787B" w14:paraId="2367C23E" w14:textId="77777777" w:rsidTr="00355E1A">
        <w:trPr>
          <w:cantSplit/>
        </w:trPr>
        <w:tc>
          <w:tcPr>
            <w:tcW w:w="1299" w:type="dxa"/>
            <w:shd w:val="clear" w:color="auto" w:fill="auto"/>
          </w:tcPr>
          <w:p w14:paraId="2367C23C" w14:textId="77777777" w:rsidR="00895F0E" w:rsidRPr="00BD787B" w:rsidRDefault="00FE6AE6" w:rsidP="00895F0E">
            <w:pPr>
              <w:pStyle w:val="Tablesmalltext"/>
            </w:pPr>
            <w:r w:rsidRPr="00BD787B">
              <w:t>Macro-invertebrates</w:t>
            </w:r>
          </w:p>
        </w:tc>
        <w:tc>
          <w:tcPr>
            <w:tcW w:w="8748" w:type="dxa"/>
            <w:shd w:val="clear" w:color="auto" w:fill="auto"/>
          </w:tcPr>
          <w:p w14:paraId="2367C23D" w14:textId="0CA43F0B" w:rsidR="00895F0E" w:rsidRPr="00BD787B" w:rsidRDefault="00FE6AE6" w:rsidP="006B66B7">
            <w:pPr>
              <w:pStyle w:val="Tablesmalltext"/>
            </w:pPr>
            <w:r w:rsidRPr="00BD787B">
              <w:t xml:space="preserve">Monitoring methods being used in the LTIM </w:t>
            </w:r>
            <w:r w:rsidR="006B66B7">
              <w:t>P</w:t>
            </w:r>
            <w:r w:rsidRPr="00BD787B">
              <w:t xml:space="preserve">roject are somewhat experimental, as there is little history of being able to link macroinvertebrate responses to flow events in lowland systems. An ‘adaptive monitoring’ approach may be necessary to continue to improve </w:t>
            </w:r>
            <w:r w:rsidR="00125EB2">
              <w:t xml:space="preserve">monitoring </w:t>
            </w:r>
            <w:r w:rsidRPr="00BD787B">
              <w:t>in this area. Ideas generated during 2015</w:t>
            </w:r>
            <w:r w:rsidR="002F5EF2">
              <w:rPr>
                <w:rFonts w:cs="Arial"/>
              </w:rPr>
              <w:t>–</w:t>
            </w:r>
            <w:r w:rsidRPr="00BD787B">
              <w:t>16 include delaying post-fresh sampling by longer to allow a greater response from the disturbance created by the flow event, and the examination of biofilm formation (as a food source for macroinvertebrates) in different portions of the river channel.</w:t>
            </w:r>
          </w:p>
        </w:tc>
      </w:tr>
      <w:tr w:rsidR="00AC5C01" w:rsidRPr="00BD787B" w14:paraId="2367C241" w14:textId="77777777" w:rsidTr="00BD787B">
        <w:tc>
          <w:tcPr>
            <w:tcW w:w="1299" w:type="dxa"/>
            <w:shd w:val="clear" w:color="auto" w:fill="auto"/>
          </w:tcPr>
          <w:p w14:paraId="2367C23F" w14:textId="77777777" w:rsidR="00895F0E" w:rsidRPr="00BD787B" w:rsidRDefault="00FE6AE6" w:rsidP="00895F0E">
            <w:pPr>
              <w:pStyle w:val="Tablesmalltext"/>
            </w:pPr>
            <w:r w:rsidRPr="00BD787B">
              <w:t>Vegetation</w:t>
            </w:r>
          </w:p>
        </w:tc>
        <w:tc>
          <w:tcPr>
            <w:tcW w:w="8748" w:type="dxa"/>
            <w:shd w:val="clear" w:color="auto" w:fill="auto"/>
          </w:tcPr>
          <w:p w14:paraId="2367C240" w14:textId="0D75E9CA" w:rsidR="00895F0E" w:rsidRPr="00BD787B" w:rsidRDefault="00FE6AE6" w:rsidP="008B74B6">
            <w:pPr>
              <w:pStyle w:val="Tablesmalltext"/>
            </w:pPr>
            <w:r w:rsidRPr="00BD787B">
              <w:t xml:space="preserve">A number of water dependant species </w:t>
            </w:r>
            <w:r w:rsidR="00125EB2">
              <w:t xml:space="preserve">were </w:t>
            </w:r>
            <w:r w:rsidRPr="00BD787B">
              <w:t>recruited along the river margin exposed at low flows in 2015</w:t>
            </w:r>
            <w:r w:rsidR="002F5EF2">
              <w:rPr>
                <w:rFonts w:cs="Arial"/>
              </w:rPr>
              <w:t>–</w:t>
            </w:r>
            <w:r w:rsidRPr="00BD787B">
              <w:t>16.</w:t>
            </w:r>
            <w:r w:rsidR="009678E5">
              <w:t xml:space="preserve"> </w:t>
            </w:r>
            <w:r w:rsidRPr="00BD787B">
              <w:t>A key objective for environmental water management in 2016</w:t>
            </w:r>
            <w:r w:rsidR="002F5EF2">
              <w:rPr>
                <w:rFonts w:cs="Arial"/>
              </w:rPr>
              <w:t>–</w:t>
            </w:r>
            <w:r w:rsidRPr="00BD787B">
              <w:t xml:space="preserve">17 is to maintain these young plants until they reach more mature and robust life stages and/or develop soil seed banks that will promote recovery from unfavourable conditions including long periods of inundation. </w:t>
            </w:r>
            <w:r w:rsidR="003168E3">
              <w:t>H</w:t>
            </w:r>
            <w:r w:rsidR="003E7B9B" w:rsidRPr="00BD787B">
              <w:t xml:space="preserve">igh flows </w:t>
            </w:r>
            <w:r w:rsidRPr="00BD787B">
              <w:t>over winter</w:t>
            </w:r>
            <w:r w:rsidR="00E964D4">
              <w:t>/spring</w:t>
            </w:r>
            <w:r w:rsidRPr="00BD787B">
              <w:t xml:space="preserve"> 2016</w:t>
            </w:r>
            <w:r w:rsidR="003E7B9B" w:rsidRPr="00BD787B">
              <w:t xml:space="preserve"> </w:t>
            </w:r>
            <w:r w:rsidRPr="00BD787B">
              <w:t>submerge</w:t>
            </w:r>
            <w:r w:rsidR="00E964D4">
              <w:t>d</w:t>
            </w:r>
            <w:r w:rsidRPr="00BD787B">
              <w:t xml:space="preserve"> young emergent plants along the lower bank</w:t>
            </w:r>
            <w:r w:rsidR="003168E3">
              <w:t xml:space="preserve"> </w:t>
            </w:r>
            <w:r w:rsidR="008B74B6">
              <w:t xml:space="preserve">for extended </w:t>
            </w:r>
            <w:r w:rsidR="003D38EF">
              <w:t>periods;</w:t>
            </w:r>
            <w:r w:rsidR="003168E3">
              <w:t xml:space="preserve"> 2016-17 monitoring will determine </w:t>
            </w:r>
            <w:r w:rsidR="008B74B6">
              <w:t>how much of that</w:t>
            </w:r>
            <w:r w:rsidR="003168E3">
              <w:t xml:space="preserve"> vegetation has survived.</w:t>
            </w:r>
          </w:p>
        </w:tc>
      </w:tr>
      <w:tr w:rsidR="00AC5C01" w:rsidRPr="00BD787B" w14:paraId="2367C244" w14:textId="77777777" w:rsidTr="00BD787B">
        <w:tc>
          <w:tcPr>
            <w:tcW w:w="1299" w:type="dxa"/>
            <w:vMerge w:val="restart"/>
            <w:shd w:val="clear" w:color="auto" w:fill="auto"/>
          </w:tcPr>
          <w:p w14:paraId="2367C242" w14:textId="77777777" w:rsidR="00AC5C01" w:rsidRPr="00BD787B" w:rsidRDefault="00AC5C01" w:rsidP="00895F0E">
            <w:pPr>
              <w:pStyle w:val="Tablesmalltext"/>
            </w:pPr>
            <w:r w:rsidRPr="00BD787B">
              <w:t>Fish</w:t>
            </w:r>
          </w:p>
        </w:tc>
        <w:tc>
          <w:tcPr>
            <w:tcW w:w="8748" w:type="dxa"/>
            <w:shd w:val="clear" w:color="auto" w:fill="auto"/>
          </w:tcPr>
          <w:p w14:paraId="2367C243" w14:textId="0D192C9A" w:rsidR="00AC5C01" w:rsidRPr="00BD787B" w:rsidRDefault="00AC5C01" w:rsidP="00713976">
            <w:pPr>
              <w:pStyle w:val="Tablesmalltext"/>
            </w:pPr>
            <w:r w:rsidRPr="00BD787B">
              <w:t xml:space="preserve">The absence of spawning by golden perch following the 2015 spring fresh was expected, and further </w:t>
            </w:r>
            <w:r w:rsidR="003D38EF" w:rsidRPr="00BD787B">
              <w:t>improves knowledge</w:t>
            </w:r>
            <w:r w:rsidRPr="00BD787B">
              <w:t xml:space="preserve"> regarding the spawning requirements of this species. In particular, it appears </w:t>
            </w:r>
            <w:r w:rsidR="00713976">
              <w:t xml:space="preserve">that spawning outcomes for golden perch are improved at </w:t>
            </w:r>
            <w:r w:rsidRPr="00BD787B">
              <w:t xml:space="preserve">water temperatures </w:t>
            </w:r>
            <w:r w:rsidR="00713976">
              <w:rPr>
                <w:rFonts w:cs="Arial"/>
              </w:rPr>
              <w:t>≥</w:t>
            </w:r>
            <w:r w:rsidRPr="00BD787B">
              <w:t xml:space="preserve"> 18°C under appropriate flow conditions. Movement in response to high flows was also reduced compared to 2014</w:t>
            </w:r>
            <w:r w:rsidR="002F5EF2">
              <w:rPr>
                <w:rFonts w:cs="Arial"/>
              </w:rPr>
              <w:t>–</w:t>
            </w:r>
            <w:r w:rsidRPr="00BD787B">
              <w:t xml:space="preserve">15, and </w:t>
            </w:r>
            <w:r w:rsidR="003168E3">
              <w:t xml:space="preserve">this is </w:t>
            </w:r>
            <w:r w:rsidRPr="00BD787B">
              <w:t>attribute</w:t>
            </w:r>
            <w:r w:rsidR="003168E3">
              <w:t>d</w:t>
            </w:r>
            <w:r w:rsidRPr="00BD787B">
              <w:t xml:space="preserve"> to lower water temperatures</w:t>
            </w:r>
            <w:r w:rsidR="003168E3">
              <w:t>.</w:t>
            </w:r>
          </w:p>
        </w:tc>
      </w:tr>
      <w:tr w:rsidR="00AC5C01" w:rsidRPr="00BD787B" w14:paraId="2367C247" w14:textId="77777777" w:rsidTr="00BD787B">
        <w:tc>
          <w:tcPr>
            <w:tcW w:w="1299" w:type="dxa"/>
            <w:vMerge/>
            <w:shd w:val="clear" w:color="auto" w:fill="auto"/>
          </w:tcPr>
          <w:p w14:paraId="2367C245" w14:textId="77777777" w:rsidR="00AC5C01" w:rsidRPr="00BD787B" w:rsidRDefault="00AC5C01" w:rsidP="00895F0E">
            <w:pPr>
              <w:pStyle w:val="Tablesmalltext"/>
            </w:pPr>
          </w:p>
        </w:tc>
        <w:tc>
          <w:tcPr>
            <w:tcW w:w="8748" w:type="dxa"/>
            <w:shd w:val="clear" w:color="auto" w:fill="auto"/>
          </w:tcPr>
          <w:p w14:paraId="2367C246" w14:textId="19D0C43F" w:rsidR="00AC5C01" w:rsidRPr="00BD787B" w:rsidRDefault="00AC5C01" w:rsidP="00713976">
            <w:pPr>
              <w:pStyle w:val="Tablesmalltext"/>
            </w:pPr>
            <w:r w:rsidRPr="00BD787B">
              <w:t xml:space="preserve">Several adult golden perch moved downstream into the Murray River in response to elevated flows, with one of these fish also being detected </w:t>
            </w:r>
            <w:r w:rsidR="00713976">
              <w:t>nearby to</w:t>
            </w:r>
            <w:r w:rsidR="00713976" w:rsidRPr="00BD787B">
              <w:t xml:space="preserve"> </w:t>
            </w:r>
            <w:r w:rsidRPr="00BD787B">
              <w:t xml:space="preserve">another LTIM </w:t>
            </w:r>
            <w:r w:rsidR="0026378C">
              <w:t>Project S</w:t>
            </w:r>
            <w:r w:rsidRPr="00BD787B">
              <w:t xml:space="preserve">elected </w:t>
            </w:r>
            <w:r w:rsidR="0026378C">
              <w:t>A</w:t>
            </w:r>
            <w:r w:rsidRPr="00BD787B">
              <w:t>rea (Wakool River). These findings highlight the importance of hydrological and biological connectivity and the need for a river-scale perspective for the management of flow and habitat for golden perch.</w:t>
            </w:r>
          </w:p>
        </w:tc>
      </w:tr>
      <w:tr w:rsidR="00AC5C01" w:rsidRPr="00BD787B" w14:paraId="2367C24A" w14:textId="77777777" w:rsidTr="00BD787B">
        <w:tc>
          <w:tcPr>
            <w:tcW w:w="1299" w:type="dxa"/>
            <w:vMerge/>
            <w:shd w:val="clear" w:color="auto" w:fill="auto"/>
          </w:tcPr>
          <w:p w14:paraId="2367C248" w14:textId="77777777" w:rsidR="00AC5C01" w:rsidRPr="00BD787B" w:rsidRDefault="00AC5C01" w:rsidP="00895F0E">
            <w:pPr>
              <w:pStyle w:val="Tablesmalltext"/>
            </w:pPr>
          </w:p>
        </w:tc>
        <w:tc>
          <w:tcPr>
            <w:tcW w:w="8748" w:type="dxa"/>
            <w:shd w:val="clear" w:color="auto" w:fill="auto"/>
          </w:tcPr>
          <w:p w14:paraId="2367C249" w14:textId="0CEC3127" w:rsidR="00AC5C01" w:rsidRPr="00BD787B" w:rsidRDefault="00AC5C01" w:rsidP="008B74B6">
            <w:pPr>
              <w:pStyle w:val="Tablesmalltext"/>
            </w:pPr>
            <w:r w:rsidRPr="00BD787B">
              <w:t>The lack of golden perch young-of-year in the annual electrofishing surveys may indicate that eggs or larvae spawned in the Goulburn River are exported from the system, potentially only recruiting back into the Goulburn River in later years. Environmental flows to promote recruitment into the Goulburn River may represent a targeted management action to support golden perch populations.</w:t>
            </w:r>
          </w:p>
        </w:tc>
      </w:tr>
      <w:tr w:rsidR="00AC5C01" w:rsidRPr="00BD787B" w14:paraId="2367C24D" w14:textId="77777777" w:rsidTr="00BD787B">
        <w:tc>
          <w:tcPr>
            <w:tcW w:w="1299" w:type="dxa"/>
            <w:vMerge/>
            <w:shd w:val="clear" w:color="auto" w:fill="auto"/>
          </w:tcPr>
          <w:p w14:paraId="2367C24B" w14:textId="77777777" w:rsidR="00AC5C01" w:rsidRPr="00BD787B" w:rsidRDefault="00AC5C01" w:rsidP="00895F0E">
            <w:pPr>
              <w:pStyle w:val="Tablesmalltext"/>
            </w:pPr>
          </w:p>
        </w:tc>
        <w:tc>
          <w:tcPr>
            <w:tcW w:w="8748" w:type="dxa"/>
            <w:shd w:val="clear" w:color="auto" w:fill="auto"/>
          </w:tcPr>
          <w:p w14:paraId="2367C24C" w14:textId="4EA62471" w:rsidR="00AC5C01" w:rsidRPr="00BD787B" w:rsidRDefault="00AC5C01" w:rsidP="00225D76">
            <w:pPr>
              <w:pStyle w:val="Tablesmalltext"/>
            </w:pPr>
            <w:r w:rsidRPr="00BD787B">
              <w:t>One negative to come out of the fish monitoring in 2015</w:t>
            </w:r>
            <w:r w:rsidR="002F5EF2">
              <w:rPr>
                <w:rFonts w:cs="Arial"/>
              </w:rPr>
              <w:t>–</w:t>
            </w:r>
            <w:r w:rsidRPr="00BD787B">
              <w:t xml:space="preserve">16 was the widespread spawning and recruitment of carp, an event that is rare for the Goulburn River. </w:t>
            </w:r>
            <w:r w:rsidR="003168E3">
              <w:t>It is</w:t>
            </w:r>
            <w:r w:rsidRPr="00BD787B">
              <w:t xml:space="preserve"> very tentatively hypothesi</w:t>
            </w:r>
            <w:r w:rsidR="00330F40">
              <w:t>s</w:t>
            </w:r>
            <w:r w:rsidRPr="00BD787B">
              <w:t>e</w:t>
            </w:r>
            <w:r w:rsidR="003168E3">
              <w:t>d</w:t>
            </w:r>
            <w:r w:rsidRPr="00BD787B">
              <w:t xml:space="preserve"> that </w:t>
            </w:r>
            <w:r w:rsidR="008B74B6">
              <w:t xml:space="preserve">the recent increase in semi-aquatic vegetation on the lower parts of the river bank (a desirable effect of recent flows) may have provided conditions in littoral habitat that </w:t>
            </w:r>
            <w:r w:rsidR="00225D76">
              <w:t>facilitated successful carp recruitment.</w:t>
            </w:r>
            <w:r w:rsidR="009678E5">
              <w:t xml:space="preserve"> </w:t>
            </w:r>
            <w:r w:rsidRPr="00BD787B">
              <w:t xml:space="preserve">One focus for adaptive learning for the future will be to try to </w:t>
            </w:r>
            <w:r w:rsidR="00225D76">
              <w:t>adjust the</w:t>
            </w:r>
            <w:r w:rsidRPr="00BD787B">
              <w:t xml:space="preserve"> timing of spring freshes </w:t>
            </w:r>
            <w:r w:rsidR="00225D76">
              <w:t>so</w:t>
            </w:r>
            <w:r w:rsidRPr="00BD787B">
              <w:t xml:space="preserve"> they benefit native vegetation and fish, but have less benefit for carp.</w:t>
            </w:r>
          </w:p>
        </w:tc>
      </w:tr>
    </w:tbl>
    <w:p w14:paraId="2367C24E" w14:textId="3638DEF1" w:rsidR="002806DC" w:rsidRDefault="00F23E79" w:rsidP="003D78F4">
      <w:pPr>
        <w:pStyle w:val="Para0"/>
      </w:pPr>
      <w:r w:rsidRPr="00F27DD5">
        <w:t xml:space="preserve">A number of key learnings have </w:t>
      </w:r>
      <w:r w:rsidR="00AC5C01">
        <w:t xml:space="preserve">already </w:t>
      </w:r>
      <w:r w:rsidRPr="00F27DD5">
        <w:t>come from th</w:t>
      </w:r>
      <w:r w:rsidR="00AC5C01">
        <w:t>e</w:t>
      </w:r>
      <w:r w:rsidRPr="00F27DD5">
        <w:t xml:space="preserve"> science-practice partnership</w:t>
      </w:r>
      <w:r w:rsidR="00AC5C01">
        <w:t xml:space="preserve"> that underpins the Goulburn River LTIM </w:t>
      </w:r>
      <w:r w:rsidR="0026378C">
        <w:t>P</w:t>
      </w:r>
      <w:r w:rsidR="00AC5C01">
        <w:t>roject</w:t>
      </w:r>
      <w:r w:rsidRPr="00F27DD5">
        <w:t xml:space="preserve">. First, </w:t>
      </w:r>
      <w:r w:rsidR="00A41C86">
        <w:t xml:space="preserve">is </w:t>
      </w:r>
      <w:r w:rsidR="003D38EF">
        <w:t>the</w:t>
      </w:r>
      <w:r w:rsidR="003D38EF" w:rsidRPr="00F27DD5">
        <w:t xml:space="preserve"> need</w:t>
      </w:r>
      <w:r w:rsidRPr="00F27DD5">
        <w:t xml:space="preserve"> to better integrate science and practice, incorporating best available science into practice and driving targeted science through collaborations between researchers and managers. This </w:t>
      </w:r>
      <w:r w:rsidR="00AC5C01">
        <w:t xml:space="preserve">is being </w:t>
      </w:r>
      <w:r w:rsidRPr="00F27DD5">
        <w:t>achieved</w:t>
      </w:r>
      <w:r w:rsidR="002F5EF2">
        <w:t>,</w:t>
      </w:r>
      <w:r w:rsidRPr="00F27DD5">
        <w:t xml:space="preserve"> through strong, transparent, yet often informal lines of communication between scientists and environmental water managers</w:t>
      </w:r>
      <w:r w:rsidR="002F5EF2">
        <w:t xml:space="preserve"> a</w:t>
      </w:r>
      <w:r w:rsidR="00AC5C01">
        <w:t xml:space="preserve">nd is </w:t>
      </w:r>
      <w:r w:rsidRPr="00F27DD5">
        <w:t xml:space="preserve">supplemented by formal reviews that enable holistic consideration of findings from all the different monitoring </w:t>
      </w:r>
      <w:r w:rsidR="00AC5C01">
        <w:t>matters</w:t>
      </w:r>
      <w:r w:rsidRPr="00F27DD5">
        <w:t xml:space="preserve"> to be incorporated into the design of the environmental flows for </w:t>
      </w:r>
      <w:r w:rsidR="00C21A1D">
        <w:t>2016</w:t>
      </w:r>
      <w:r w:rsidR="002F5EF2">
        <w:rPr>
          <w:rFonts w:cs="Arial"/>
        </w:rPr>
        <w:t>–</w:t>
      </w:r>
      <w:r w:rsidR="00C21A1D">
        <w:t>17 and beyond</w:t>
      </w:r>
      <w:r w:rsidRPr="00F27DD5">
        <w:t xml:space="preserve">. Second, our </w:t>
      </w:r>
      <w:r w:rsidR="00C21A1D">
        <w:t>knowledge</w:t>
      </w:r>
      <w:r w:rsidRPr="00F27DD5">
        <w:t xml:space="preserve"> of responses to environmental flows has continued to grow, but complete knowledge and absolute certainty of outcomes is not possible in complex environmental systems. Better environmental outcomes may be achieved through doing </w:t>
      </w:r>
      <w:r w:rsidR="00C21A1D">
        <w:t xml:space="preserve">(i.e. making management decisions), </w:t>
      </w:r>
      <w:r w:rsidRPr="00F27DD5">
        <w:t xml:space="preserve">then knowing </w:t>
      </w:r>
      <w:r w:rsidR="00C21A1D">
        <w:t>(through monitoring and evaluation). This approach</w:t>
      </w:r>
      <w:r w:rsidRPr="00F27DD5">
        <w:t xml:space="preserve"> enabl</w:t>
      </w:r>
      <w:r w:rsidR="00C21A1D">
        <w:t>es</w:t>
      </w:r>
      <w:r w:rsidRPr="00F27DD5">
        <w:t xml:space="preserve"> managers to build on current knowledge and modify flows for maximum environmental benefit. The benefits of this approach are quickly realised as managers are provided with rapid feedback about what works and what does</w:t>
      </w:r>
      <w:r w:rsidR="00C21A1D">
        <w:t xml:space="preserve"> not</w:t>
      </w:r>
      <w:r w:rsidRPr="00F27DD5">
        <w:t xml:space="preserve">, which in turn provides greater certainty about environmental outcomes in future years. Third, knowledge developed in one system can often be transferred to other systems. For example, </w:t>
      </w:r>
      <w:r w:rsidR="00661572">
        <w:t xml:space="preserve">results from the bank condition monitoring are </w:t>
      </w:r>
      <w:r w:rsidRPr="00F27DD5">
        <w:t>being used by the CEWO to inform flow management in the nearby Loddon River</w:t>
      </w:r>
      <w:r w:rsidR="00661572">
        <w:t xml:space="preserve"> to reduce risks of bank notching associated with freshes</w:t>
      </w:r>
      <w:r w:rsidRPr="00F27DD5">
        <w:t xml:space="preserve">. The full value of the LTIM </w:t>
      </w:r>
      <w:r w:rsidR="0026378C">
        <w:t>P</w:t>
      </w:r>
      <w:r w:rsidR="0026378C" w:rsidRPr="00F27DD5">
        <w:t xml:space="preserve">roject </w:t>
      </w:r>
      <w:r w:rsidRPr="00F27DD5">
        <w:t>will be realised once the results from the seven key locations are combined to develop generali</w:t>
      </w:r>
      <w:r w:rsidR="003168E3">
        <w:t>s</w:t>
      </w:r>
      <w:r w:rsidR="00225D76">
        <w:t>ed</w:t>
      </w:r>
      <w:r w:rsidRPr="00F27DD5">
        <w:t xml:space="preserve"> relationships and understanding.</w:t>
      </w:r>
    </w:p>
    <w:p w14:paraId="2367C24F" w14:textId="77777777" w:rsidR="003067E7" w:rsidRDefault="003067E7" w:rsidP="003D78F4">
      <w:pPr>
        <w:pStyle w:val="Para0"/>
      </w:pPr>
    </w:p>
    <w:p w14:paraId="2367C250" w14:textId="77777777" w:rsidR="001665D6" w:rsidRDefault="002806DC" w:rsidP="002806DC">
      <w:pPr>
        <w:pStyle w:val="Heading1"/>
      </w:pPr>
      <w:bookmarkStart w:id="140" w:name="_Toc430418263"/>
      <w:bookmarkStart w:id="141" w:name="_Toc465090783"/>
      <w:bookmarkStart w:id="142" w:name="_Toc472506046"/>
      <w:r>
        <w:t>Stakeholder communications</w:t>
      </w:r>
      <w:bookmarkEnd w:id="140"/>
      <w:bookmarkEnd w:id="141"/>
      <w:bookmarkEnd w:id="142"/>
    </w:p>
    <w:p w14:paraId="2367C251" w14:textId="011EAE4E" w:rsidR="00330D5C" w:rsidRDefault="00330D5C" w:rsidP="00330D5C">
      <w:pPr>
        <w:pStyle w:val="Para0"/>
        <w:jc w:val="both"/>
      </w:pPr>
      <w:r>
        <w:t>The following planned communication and engagement actives were undertaken over the 2015</w:t>
      </w:r>
      <w:r w:rsidR="00D610D6">
        <w:rPr>
          <w:rFonts w:cs="Arial"/>
        </w:rPr>
        <w:t>–</w:t>
      </w:r>
      <w:r>
        <w:t xml:space="preserve">16 period to inform stakeholders and the broader community about the aims and results of the Goulburn River LTIM Project and the role of the </w:t>
      </w:r>
      <w:r w:rsidR="00225D76">
        <w:t>CEWO</w:t>
      </w:r>
      <w:r>
        <w:t xml:space="preserve"> in environmental water management. Selected examples of communications are included in </w:t>
      </w:r>
      <w:r w:rsidR="00B90AC0">
        <w:t>Appendix G</w:t>
      </w:r>
      <w:r>
        <w:t xml:space="preserve">. </w:t>
      </w:r>
    </w:p>
    <w:p w14:paraId="2367C252" w14:textId="77777777" w:rsidR="00330D5C" w:rsidRDefault="00330D5C" w:rsidP="00330D5C">
      <w:pPr>
        <w:pStyle w:val="Heading2"/>
        <w:tabs>
          <w:tab w:val="left" w:pos="720"/>
        </w:tabs>
        <w:jc w:val="both"/>
      </w:pPr>
      <w:bookmarkStart w:id="143" w:name="_Toc430418264"/>
      <w:bookmarkStart w:id="144" w:name="_Toc472506047"/>
      <w:r>
        <w:t>Media Releases and Articles</w:t>
      </w:r>
      <w:bookmarkEnd w:id="143"/>
      <w:bookmarkEnd w:id="144"/>
    </w:p>
    <w:p w14:paraId="2367C253" w14:textId="6416CE45" w:rsidR="00330D5C" w:rsidRDefault="00330D5C" w:rsidP="00330D5C">
      <w:pPr>
        <w:pStyle w:val="Para0"/>
        <w:jc w:val="both"/>
      </w:pPr>
      <w:r>
        <w:t xml:space="preserve">Five media releases were prepared and distributed between May 2015 and April 2016. These promoted the Goulburn River LTIM </w:t>
      </w:r>
      <w:r w:rsidR="0026378C">
        <w:t>P</w:t>
      </w:r>
      <w:r>
        <w:t xml:space="preserve">roject, Commonwealth environmental water use in the Goulburn River, and ecological responses (native fish movement and breeding, bank vegetation growth and bank erosion) to environmental flows. The media releases resulted in corresponding articles in the </w:t>
      </w:r>
      <w:r w:rsidRPr="008860F6">
        <w:rPr>
          <w:i/>
        </w:rPr>
        <w:t>Country News</w:t>
      </w:r>
      <w:r>
        <w:t xml:space="preserve"> and </w:t>
      </w:r>
      <w:r w:rsidRPr="008860F6">
        <w:rPr>
          <w:i/>
        </w:rPr>
        <w:t>Shepparton News</w:t>
      </w:r>
      <w:r>
        <w:t xml:space="preserve">. Articles were also included in the </w:t>
      </w:r>
      <w:r w:rsidR="00D610D6">
        <w:t>Goulburn Broken Catchment Management Authority (</w:t>
      </w:r>
      <w:r>
        <w:t>GB CMA</w:t>
      </w:r>
      <w:r w:rsidR="00D610D6">
        <w:t>)</w:t>
      </w:r>
      <w:r>
        <w:t xml:space="preserve"> electronic newsletter ‘Connecting Community and Catchment’, which has over 900 subscribers. </w:t>
      </w:r>
    </w:p>
    <w:p w14:paraId="2367C254" w14:textId="179CAE39" w:rsidR="00330D5C" w:rsidRDefault="001B5027" w:rsidP="00330D5C">
      <w:pPr>
        <w:pStyle w:val="Para0"/>
        <w:jc w:val="both"/>
      </w:pPr>
      <w:r>
        <w:t xml:space="preserve">In addition, </w:t>
      </w:r>
      <w:r w:rsidR="00330D5C">
        <w:t xml:space="preserve">Dr Angus Webb wrote an article in </w:t>
      </w:r>
      <w:r w:rsidR="00330D5C" w:rsidRPr="008860F6">
        <w:rPr>
          <w:i/>
        </w:rPr>
        <w:t>The Conversation</w:t>
      </w:r>
      <w:r w:rsidR="00330D5C">
        <w:t xml:space="preserve"> about the use of macroinvertebrates in</w:t>
      </w:r>
      <w:r w:rsidR="00225D76">
        <w:t xml:space="preserve"> </w:t>
      </w:r>
      <w:r w:rsidR="00330D5C">
        <w:t xml:space="preserve">stream condition monitoring. The Goulburn River LTIM </w:t>
      </w:r>
      <w:r w:rsidR="0026378C">
        <w:t>P</w:t>
      </w:r>
      <w:r w:rsidR="00330D5C">
        <w:t>roject macroinvertebrate monitoring was held up as an example of this type of monitoring. This article has been read 3400 times and been tweeted 31 times as of October 2016.</w:t>
      </w:r>
    </w:p>
    <w:p w14:paraId="2367C255" w14:textId="69B04F2F" w:rsidR="00330D5C" w:rsidRDefault="00330D5C" w:rsidP="00330D5C">
      <w:pPr>
        <w:pStyle w:val="Para0"/>
        <w:numPr>
          <w:ilvl w:val="0"/>
          <w:numId w:val="63"/>
        </w:numPr>
        <w:jc w:val="both"/>
      </w:pPr>
      <w:r w:rsidRPr="009678E5">
        <w:t>http://theconversation.com/how-healthy-is-your-river-ask-a-waterbug-43842</w:t>
      </w:r>
    </w:p>
    <w:p w14:paraId="2367C256" w14:textId="77777777" w:rsidR="00330D5C" w:rsidRDefault="00330D5C" w:rsidP="00330D5C">
      <w:pPr>
        <w:pStyle w:val="Heading2"/>
        <w:tabs>
          <w:tab w:val="left" w:pos="720"/>
        </w:tabs>
        <w:jc w:val="both"/>
      </w:pPr>
      <w:bookmarkStart w:id="145" w:name="_Toc472506048"/>
      <w:r>
        <w:t>Technical publications</w:t>
      </w:r>
      <w:bookmarkEnd w:id="145"/>
    </w:p>
    <w:p w14:paraId="2367C257" w14:textId="77777777" w:rsidR="00330D5C" w:rsidRDefault="00330D5C" w:rsidP="00330D5C">
      <w:pPr>
        <w:pStyle w:val="Para0"/>
        <w:jc w:val="both"/>
      </w:pPr>
      <w:r>
        <w:t xml:space="preserve">Dr Geoff Vietz, along with Drs Angus Webb and Anna Lintern from The University of Melbourne and David Straccione from the CEWO submitted a journal paper to a special issue of the international journal </w:t>
      </w:r>
      <w:r w:rsidRPr="008860F6">
        <w:rPr>
          <w:i/>
        </w:rPr>
        <w:t>Environmental Management</w:t>
      </w:r>
      <w:r>
        <w:t xml:space="preserve"> on the bank condition monitoring results. This article is currently undergoing peer review, and is expected to be published in 2017.</w:t>
      </w:r>
    </w:p>
    <w:p w14:paraId="2367C258" w14:textId="77777777" w:rsidR="00330D5C" w:rsidRDefault="00330D5C" w:rsidP="00330D5C">
      <w:pPr>
        <w:pStyle w:val="Heading2"/>
        <w:tabs>
          <w:tab w:val="left" w:pos="720"/>
        </w:tabs>
        <w:jc w:val="both"/>
      </w:pPr>
      <w:bookmarkStart w:id="146" w:name="_Toc430418265"/>
      <w:bookmarkStart w:id="147" w:name="_Toc472506049"/>
      <w:r>
        <w:t>Social Media</w:t>
      </w:r>
      <w:bookmarkEnd w:id="146"/>
      <w:bookmarkEnd w:id="147"/>
    </w:p>
    <w:p w14:paraId="2367C259" w14:textId="77777777" w:rsidR="00330D5C" w:rsidRDefault="00330D5C" w:rsidP="00330D5C">
      <w:pPr>
        <w:pStyle w:val="Para0"/>
        <w:jc w:val="both"/>
      </w:pPr>
      <w:r>
        <w:t>A total of 10 posts to the GB CMA iSpy Facebook page and the GB CMA Facebook page promoted the Goulburn River LTIM project, Commonwealth environmental water use in the Goulburn River and fish monitoring results. These posts were viewed over 20,000 times, and associated tweets reached over 10,000 people.</w:t>
      </w:r>
    </w:p>
    <w:p w14:paraId="2367C25A" w14:textId="3C3CBF13" w:rsidR="00330D5C" w:rsidRDefault="00330D5C" w:rsidP="00330D5C">
      <w:pPr>
        <w:pStyle w:val="Para0"/>
        <w:numPr>
          <w:ilvl w:val="0"/>
          <w:numId w:val="62"/>
        </w:numPr>
        <w:jc w:val="both"/>
      </w:pPr>
      <w:r w:rsidRPr="009678E5">
        <w:t>https://www.facebook.com/gbcmaispyfish</w:t>
      </w:r>
    </w:p>
    <w:p w14:paraId="2367C25B" w14:textId="657B7939" w:rsidR="00330D5C" w:rsidRDefault="00330D5C" w:rsidP="00330D5C">
      <w:pPr>
        <w:pStyle w:val="Para0"/>
        <w:numPr>
          <w:ilvl w:val="0"/>
          <w:numId w:val="62"/>
        </w:numPr>
        <w:spacing w:before="0"/>
        <w:ind w:left="714" w:hanging="357"/>
        <w:jc w:val="both"/>
      </w:pPr>
      <w:r w:rsidRPr="009678E5">
        <w:t>https://www.facebook.com/gbcma</w:t>
      </w:r>
    </w:p>
    <w:p w14:paraId="2367C25C" w14:textId="77777777" w:rsidR="00330D5C" w:rsidRDefault="00330D5C" w:rsidP="00330D5C">
      <w:pPr>
        <w:pStyle w:val="Heading2"/>
        <w:tabs>
          <w:tab w:val="left" w:pos="720"/>
        </w:tabs>
        <w:jc w:val="both"/>
      </w:pPr>
      <w:bookmarkStart w:id="148" w:name="_Toc430418266"/>
      <w:bookmarkStart w:id="149" w:name="_Toc472506050"/>
      <w:r>
        <w:t>Fact sheets</w:t>
      </w:r>
      <w:bookmarkEnd w:id="148"/>
      <w:bookmarkEnd w:id="149"/>
    </w:p>
    <w:p w14:paraId="2367C25D" w14:textId="0B7BE86F" w:rsidR="00330D5C" w:rsidRDefault="00330D5C" w:rsidP="00330D5C">
      <w:pPr>
        <w:pStyle w:val="Para0"/>
        <w:jc w:val="both"/>
      </w:pPr>
      <w:r>
        <w:t xml:space="preserve">Goulburn River LTIM </w:t>
      </w:r>
      <w:r w:rsidR="0026378C">
        <w:t>P</w:t>
      </w:r>
      <w:r>
        <w:t>roject fact sheets were developed incorporating feedback from all environmental water holders, waterway managers and delivery partners. One</w:t>
      </w:r>
      <w:r w:rsidR="001B5027">
        <w:t xml:space="preserve"> of these</w:t>
      </w:r>
      <w:r>
        <w:t xml:space="preserve"> outlin</w:t>
      </w:r>
      <w:r w:rsidR="001B5027">
        <w:t>ed</w:t>
      </w:r>
      <w:r>
        <w:t xml:space="preserve"> the overall project </w:t>
      </w:r>
      <w:r w:rsidR="001B5027">
        <w:t>with additional fact sheets</w:t>
      </w:r>
      <w:r>
        <w:t xml:space="preserve"> for each of the key monitoring activities (fish, vegetation, macroinvertebrates, stream metabolism and riverbank condition). The fact sheets have been distributed to partners, government agencies and the broader community at meetings, workshops and field days. The fact sheets are available for viewing and downloading on the GB CMA website along with the associated web videos (see </w:t>
      </w:r>
      <w:r w:rsidR="00B90AC0">
        <w:t>10.5</w:t>
      </w:r>
      <w:r>
        <w:t>).</w:t>
      </w:r>
    </w:p>
    <w:p w14:paraId="2367C25E" w14:textId="79C2EB10" w:rsidR="00330D5C" w:rsidRDefault="00330D5C" w:rsidP="00330D5C">
      <w:pPr>
        <w:pStyle w:val="Para0"/>
        <w:numPr>
          <w:ilvl w:val="0"/>
          <w:numId w:val="64"/>
        </w:numPr>
        <w:jc w:val="both"/>
      </w:pPr>
      <w:r w:rsidRPr="009678E5">
        <w:t>http://www.gbcma.vic.gov.au/projects/environmental-water/monitoring</w:t>
      </w:r>
    </w:p>
    <w:p w14:paraId="2367C25F" w14:textId="77777777" w:rsidR="00330D5C" w:rsidRDefault="00330D5C" w:rsidP="00330D5C">
      <w:pPr>
        <w:pStyle w:val="Heading2"/>
        <w:tabs>
          <w:tab w:val="left" w:pos="720"/>
        </w:tabs>
        <w:jc w:val="both"/>
      </w:pPr>
      <w:bookmarkStart w:id="150" w:name="_Toc430418267"/>
      <w:bookmarkStart w:id="151" w:name="_Ref459038791"/>
      <w:bookmarkStart w:id="152" w:name="_Toc472506051"/>
      <w:r>
        <w:t>Videos</w:t>
      </w:r>
      <w:bookmarkEnd w:id="150"/>
      <w:bookmarkEnd w:id="151"/>
      <w:bookmarkEnd w:id="152"/>
    </w:p>
    <w:p w14:paraId="2367C260" w14:textId="59F9F7EF" w:rsidR="00330D5C" w:rsidRDefault="00330D5C" w:rsidP="00330D5C">
      <w:pPr>
        <w:pStyle w:val="Para0"/>
        <w:jc w:val="both"/>
      </w:pPr>
      <w:r>
        <w:t>Short web videos (3</w:t>
      </w:r>
      <w:r w:rsidR="001B5027">
        <w:rPr>
          <w:rFonts w:cs="Arial"/>
        </w:rPr>
        <w:t>–</w:t>
      </w:r>
      <w:r>
        <w:t>5 minutes) have been developed on each of the key monitoring activities (fish, vegetation, macroinvertebrates, stream metabolism and riverbank condition) and are available for viewing on the GB CMA website. The videos have been viewed a total of 560 times.</w:t>
      </w:r>
    </w:p>
    <w:p w14:paraId="2367C261" w14:textId="11C15BCB" w:rsidR="00330D5C" w:rsidRDefault="00330D5C" w:rsidP="00330D5C">
      <w:pPr>
        <w:pStyle w:val="Para0"/>
        <w:numPr>
          <w:ilvl w:val="0"/>
          <w:numId w:val="61"/>
        </w:numPr>
        <w:spacing w:after="60"/>
        <w:ind w:left="714" w:hanging="357"/>
        <w:jc w:val="both"/>
      </w:pPr>
      <w:r>
        <w:t>Physical habitat:</w:t>
      </w:r>
      <w:r>
        <w:tab/>
      </w:r>
      <w:r>
        <w:tab/>
      </w:r>
      <w:r w:rsidRPr="009678E5">
        <w:t>https://www.youtube.com/watch?v=l8KN2b9sEbw</w:t>
      </w:r>
    </w:p>
    <w:p w14:paraId="2367C262" w14:textId="45F02798" w:rsidR="00330D5C" w:rsidRDefault="00330D5C" w:rsidP="00330D5C">
      <w:pPr>
        <w:pStyle w:val="Para0"/>
        <w:numPr>
          <w:ilvl w:val="0"/>
          <w:numId w:val="61"/>
        </w:numPr>
        <w:spacing w:before="0" w:after="60"/>
        <w:ind w:left="714" w:hanging="357"/>
        <w:jc w:val="both"/>
      </w:pPr>
      <w:r>
        <w:t>Ecosystem metabolism:</w:t>
      </w:r>
      <w:r>
        <w:tab/>
      </w:r>
      <w:r w:rsidRPr="009678E5">
        <w:t>https://www.youtube.com/watch?v=eiOk0BcstJU</w:t>
      </w:r>
    </w:p>
    <w:p w14:paraId="2367C263" w14:textId="1E5CE5FC" w:rsidR="00330D5C" w:rsidRDefault="00330D5C" w:rsidP="00330D5C">
      <w:pPr>
        <w:pStyle w:val="Para0"/>
        <w:numPr>
          <w:ilvl w:val="0"/>
          <w:numId w:val="61"/>
        </w:numPr>
        <w:spacing w:before="0" w:after="60"/>
        <w:ind w:left="714" w:hanging="357"/>
        <w:jc w:val="both"/>
      </w:pPr>
      <w:r>
        <w:t>Macroinvertebrates:</w:t>
      </w:r>
      <w:r>
        <w:tab/>
      </w:r>
      <w:r>
        <w:tab/>
      </w:r>
      <w:r w:rsidRPr="009678E5">
        <w:t>https://www.youtube.com/watch?v=o0cqN0FoxoI</w:t>
      </w:r>
    </w:p>
    <w:p w14:paraId="2367C264" w14:textId="73712664" w:rsidR="00330D5C" w:rsidRPr="008860F6" w:rsidRDefault="00330D5C" w:rsidP="00330D5C">
      <w:pPr>
        <w:pStyle w:val="Para0"/>
        <w:numPr>
          <w:ilvl w:val="0"/>
          <w:numId w:val="61"/>
        </w:numPr>
        <w:spacing w:before="0" w:after="60"/>
        <w:ind w:left="714" w:hanging="357"/>
        <w:jc w:val="both"/>
        <w:rPr>
          <w:rStyle w:val="Hyperlink"/>
          <w:color w:val="auto"/>
          <w:u w:val="none"/>
        </w:rPr>
      </w:pPr>
      <w:r>
        <w:t>Vegetation:</w:t>
      </w:r>
      <w:r>
        <w:tab/>
      </w:r>
      <w:r>
        <w:tab/>
      </w:r>
      <w:r>
        <w:tab/>
      </w:r>
      <w:r w:rsidRPr="009678E5">
        <w:rPr>
          <w:rFonts w:cs="Arial"/>
        </w:rPr>
        <w:t>https://www.youtube.com/watch?v=vKdFxu9_mfc</w:t>
      </w:r>
    </w:p>
    <w:p w14:paraId="2367C265" w14:textId="30B87F55" w:rsidR="00330D5C" w:rsidRDefault="00330D5C" w:rsidP="00330D5C">
      <w:pPr>
        <w:pStyle w:val="Para0"/>
        <w:numPr>
          <w:ilvl w:val="0"/>
          <w:numId w:val="48"/>
        </w:numPr>
        <w:spacing w:before="0"/>
        <w:ind w:left="714" w:hanging="357"/>
        <w:jc w:val="both"/>
      </w:pPr>
      <w:r>
        <w:t>Fish:</w:t>
      </w:r>
      <w:r>
        <w:tab/>
      </w:r>
      <w:r>
        <w:tab/>
      </w:r>
      <w:r>
        <w:tab/>
      </w:r>
      <w:r>
        <w:tab/>
      </w:r>
      <w:r>
        <w:tab/>
      </w:r>
      <w:r w:rsidRPr="009678E5">
        <w:t>https://www.youtube.com/watch?v=dvnPb6plTQc</w:t>
      </w:r>
    </w:p>
    <w:p w14:paraId="2367C266" w14:textId="77777777" w:rsidR="00330D5C" w:rsidRDefault="00330D5C" w:rsidP="00330D5C">
      <w:pPr>
        <w:pStyle w:val="Heading2"/>
        <w:tabs>
          <w:tab w:val="left" w:pos="720"/>
        </w:tabs>
        <w:jc w:val="both"/>
      </w:pPr>
      <w:bookmarkStart w:id="153" w:name="_Toc430418269"/>
      <w:bookmarkStart w:id="154" w:name="_Toc472506052"/>
      <w:r>
        <w:t>Presentations</w:t>
      </w:r>
      <w:bookmarkEnd w:id="153"/>
      <w:bookmarkEnd w:id="154"/>
    </w:p>
    <w:p w14:paraId="2367C267" w14:textId="04D1648C" w:rsidR="00330D5C" w:rsidRDefault="00330D5C" w:rsidP="00330D5C">
      <w:pPr>
        <w:pStyle w:val="Para0"/>
        <w:jc w:val="both"/>
      </w:pPr>
      <w:r>
        <w:t xml:space="preserve">Dr Geoff Vietz presented to the Goulburn River Environmental Water Advisory Group on the findings of the riverbank condition monitoring. The Goulburn River Environmental Water Advisory Group is run by the GBCMA and is comprised of community members and representatives from key agency partners. Presentations to this group on other monitoring findings </w:t>
      </w:r>
      <w:r w:rsidR="009C575D">
        <w:t>are</w:t>
      </w:r>
      <w:r>
        <w:t xml:space="preserve"> planned for 201</w:t>
      </w:r>
      <w:r w:rsidR="006A6A4D">
        <w:t>6</w:t>
      </w:r>
      <w:r w:rsidR="009C575D">
        <w:rPr>
          <w:rFonts w:cs="Arial"/>
        </w:rPr>
        <w:t>–</w:t>
      </w:r>
      <w:r>
        <w:t>1</w:t>
      </w:r>
      <w:r w:rsidR="006A6A4D">
        <w:t>7</w:t>
      </w:r>
      <w:r>
        <w:t>.</w:t>
      </w:r>
    </w:p>
    <w:p w14:paraId="2367C268" w14:textId="700AF419" w:rsidR="00330D5C" w:rsidRDefault="00330D5C" w:rsidP="00330D5C">
      <w:pPr>
        <w:pStyle w:val="Para0"/>
      </w:pPr>
      <w:r w:rsidRPr="00C90930">
        <w:t xml:space="preserve">In February 2016 Dr Geoff Vietz </w:t>
      </w:r>
      <w:r>
        <w:t>spoke</w:t>
      </w:r>
      <w:r w:rsidRPr="00C90930">
        <w:t xml:space="preserve"> at the 11th International Symposium on Ecohydraulics </w:t>
      </w:r>
      <w:r>
        <w:t xml:space="preserve">held </w:t>
      </w:r>
      <w:r w:rsidRPr="00C90930">
        <w:t xml:space="preserve">in Melbourne. The talk </w:t>
      </w:r>
      <w:r>
        <w:t xml:space="preserve">discussed </w:t>
      </w:r>
      <w:r w:rsidRPr="00C90930">
        <w:t xml:space="preserve">the </w:t>
      </w:r>
      <w:r>
        <w:t xml:space="preserve">findings of the </w:t>
      </w:r>
      <w:r w:rsidRPr="00C90930">
        <w:t xml:space="preserve">riverbank condition </w:t>
      </w:r>
      <w:r>
        <w:t xml:space="preserve">monitoring and </w:t>
      </w:r>
      <w:r w:rsidRPr="00C90930">
        <w:t xml:space="preserve">was </w:t>
      </w:r>
      <w:r>
        <w:t>titled ‘</w:t>
      </w:r>
      <w:r w:rsidRPr="00C90930">
        <w:t>Knowing then doing, or is it doing then knowing? Environmental flows and bank condition monitoring in the Goulburn River, Australia</w:t>
      </w:r>
      <w:r>
        <w:t xml:space="preserve">’. Geoff’s presentation was accompanied by a peer-reviewed proceedings paper </w:t>
      </w:r>
    </w:p>
    <w:p w14:paraId="2367C269" w14:textId="61795C9F" w:rsidR="00330D5C" w:rsidRDefault="00C82F59" w:rsidP="00C82F59">
      <w:pPr>
        <w:pStyle w:val="Para0"/>
        <w:numPr>
          <w:ilvl w:val="0"/>
          <w:numId w:val="60"/>
        </w:numPr>
      </w:pPr>
      <w:r w:rsidRPr="009678E5">
        <w:t>http://proceedings.ise2016.org/tracks/1018/abstract/26972.html</w:t>
      </w:r>
    </w:p>
    <w:p w14:paraId="2367C26A" w14:textId="031A492D" w:rsidR="00330D5C" w:rsidRDefault="00330D5C" w:rsidP="00330D5C">
      <w:pPr>
        <w:pStyle w:val="Para0"/>
      </w:pPr>
      <w:r>
        <w:t>At the same conference, the plenary presentation by the Commonwealth Environmental Water Holder, David Papps, used golden perch monitoring in the Goulburn River as an example of how the Commonwealth Environmental Water Office is undertak</w:t>
      </w:r>
      <w:r w:rsidR="009C575D">
        <w:t>ing</w:t>
      </w:r>
      <w:r>
        <w:t xml:space="preserve"> adaptive management as part of the LTIM </w:t>
      </w:r>
      <w:r w:rsidR="0026378C">
        <w:t>P</w:t>
      </w:r>
      <w:r>
        <w:t>roject.</w:t>
      </w:r>
    </w:p>
    <w:p w14:paraId="2367C26B" w14:textId="2275F0D5" w:rsidR="00330D5C" w:rsidRDefault="00330D5C" w:rsidP="00330D5C">
      <w:pPr>
        <w:pStyle w:val="Para0"/>
      </w:pPr>
      <w:r>
        <w:t xml:space="preserve">In May 2016, Dr Angus Webb was a plenary speaker at the international Society for Freshwater Science meeting, held in Sacramento, California. Speaking on the general topic of water reform and responses to water scarcity in south-eastern Australia, Angus also mentioned the LTIM </w:t>
      </w:r>
      <w:r w:rsidR="0026378C">
        <w:t>P</w:t>
      </w:r>
      <w:r>
        <w:t>roject and the golden perch spawning results from the Goulburn River.</w:t>
      </w:r>
    </w:p>
    <w:p w14:paraId="2367C26C" w14:textId="61248451" w:rsidR="00330D5C" w:rsidRDefault="00330D5C" w:rsidP="00330D5C">
      <w:pPr>
        <w:pStyle w:val="Para0"/>
        <w:numPr>
          <w:ilvl w:val="0"/>
          <w:numId w:val="60"/>
        </w:numPr>
      </w:pPr>
      <w:r w:rsidRPr="009678E5">
        <w:t>https://vimeo.com/168858392</w:t>
      </w:r>
    </w:p>
    <w:p w14:paraId="2367C26D" w14:textId="21A4D8AD" w:rsidR="00330D5C" w:rsidRDefault="00330D5C" w:rsidP="00330D5C">
      <w:pPr>
        <w:pStyle w:val="Para0"/>
        <w:jc w:val="both"/>
      </w:pPr>
      <w:r>
        <w:t xml:space="preserve">GB CMA staff presented/provided updates to a number of community and agency groups throughout the year on the Goulburn River LTIM </w:t>
      </w:r>
      <w:r w:rsidR="0026378C">
        <w:t>P</w:t>
      </w:r>
      <w:r>
        <w:t>roject, the role of the Commonwealth Environmental Water Office and Goulburn River environmental water management. These groups included:</w:t>
      </w:r>
    </w:p>
    <w:p w14:paraId="2367C26E" w14:textId="77777777" w:rsidR="00330D5C" w:rsidRDefault="00330D5C" w:rsidP="00330D5C">
      <w:pPr>
        <w:pStyle w:val="Para0"/>
        <w:numPr>
          <w:ilvl w:val="0"/>
          <w:numId w:val="48"/>
        </w:numPr>
        <w:spacing w:before="0" w:after="60"/>
        <w:ind w:left="714" w:hanging="357"/>
        <w:jc w:val="both"/>
      </w:pPr>
      <w:r>
        <w:t>GB CMA Indigenous Consultation Group;</w:t>
      </w:r>
    </w:p>
    <w:p w14:paraId="2367C26F" w14:textId="63B803E8" w:rsidR="00330D5C" w:rsidRDefault="00330D5C" w:rsidP="00330D5C">
      <w:pPr>
        <w:pStyle w:val="Para0"/>
        <w:numPr>
          <w:ilvl w:val="0"/>
          <w:numId w:val="48"/>
        </w:numPr>
        <w:spacing w:before="0" w:after="60"/>
        <w:ind w:left="714" w:hanging="357"/>
        <w:jc w:val="both"/>
      </w:pPr>
      <w:r>
        <w:t>Yorta Yorta Nation Aboriginal Corporation;</w:t>
      </w:r>
    </w:p>
    <w:p w14:paraId="2367C270" w14:textId="77777777" w:rsidR="00330D5C" w:rsidRDefault="00330D5C" w:rsidP="00330D5C">
      <w:pPr>
        <w:pStyle w:val="Para0"/>
        <w:numPr>
          <w:ilvl w:val="0"/>
          <w:numId w:val="48"/>
        </w:numPr>
        <w:spacing w:before="0" w:after="60"/>
        <w:ind w:left="714" w:hanging="357"/>
        <w:jc w:val="both"/>
      </w:pPr>
      <w:r>
        <w:t>Goulburn-Murray Water;</w:t>
      </w:r>
    </w:p>
    <w:p w14:paraId="2367C271" w14:textId="77777777" w:rsidR="00330D5C" w:rsidRDefault="00330D5C" w:rsidP="00330D5C">
      <w:pPr>
        <w:pStyle w:val="Para0"/>
        <w:numPr>
          <w:ilvl w:val="0"/>
          <w:numId w:val="48"/>
        </w:numPr>
        <w:spacing w:before="0" w:after="60"/>
        <w:ind w:left="714" w:hanging="357"/>
        <w:jc w:val="both"/>
      </w:pPr>
      <w:r>
        <w:t xml:space="preserve">Parks Victoria; </w:t>
      </w:r>
    </w:p>
    <w:p w14:paraId="2367C272" w14:textId="77777777" w:rsidR="00330D5C" w:rsidRDefault="00330D5C" w:rsidP="00330D5C">
      <w:pPr>
        <w:pStyle w:val="Para0"/>
        <w:numPr>
          <w:ilvl w:val="0"/>
          <w:numId w:val="48"/>
        </w:numPr>
        <w:spacing w:before="0" w:after="60"/>
        <w:ind w:left="714" w:hanging="357"/>
        <w:jc w:val="both"/>
      </w:pPr>
      <w:r>
        <w:t>GB CMA partnership group;</w:t>
      </w:r>
    </w:p>
    <w:p w14:paraId="2367C273" w14:textId="77777777" w:rsidR="00330D5C" w:rsidRDefault="00330D5C" w:rsidP="00330D5C">
      <w:pPr>
        <w:pStyle w:val="Para0"/>
        <w:numPr>
          <w:ilvl w:val="0"/>
          <w:numId w:val="48"/>
        </w:numPr>
        <w:spacing w:before="0" w:after="60"/>
        <w:ind w:left="714" w:hanging="357"/>
        <w:jc w:val="both"/>
      </w:pPr>
      <w:r>
        <w:t>Shepparton Irrigation Region People and Planning Integration Committee;</w:t>
      </w:r>
    </w:p>
    <w:p w14:paraId="2367C274" w14:textId="77777777" w:rsidR="00330D5C" w:rsidRDefault="00330D5C" w:rsidP="00330D5C">
      <w:pPr>
        <w:pStyle w:val="Para0"/>
        <w:numPr>
          <w:ilvl w:val="0"/>
          <w:numId w:val="48"/>
        </w:numPr>
        <w:spacing w:before="0" w:after="60"/>
        <w:ind w:left="714" w:hanging="357"/>
        <w:jc w:val="both"/>
      </w:pPr>
      <w:r>
        <w:t>Farm and Environment Working Group;</w:t>
      </w:r>
    </w:p>
    <w:p w14:paraId="2367C275" w14:textId="77777777" w:rsidR="00330D5C" w:rsidRDefault="00330D5C" w:rsidP="00330D5C">
      <w:pPr>
        <w:pStyle w:val="Para0"/>
        <w:numPr>
          <w:ilvl w:val="0"/>
          <w:numId w:val="48"/>
        </w:numPr>
        <w:spacing w:before="0" w:after="60"/>
        <w:ind w:left="714" w:hanging="357"/>
        <w:jc w:val="both"/>
      </w:pPr>
      <w:r>
        <w:t>Goulburn Broken Water Quality Coordination Group;</w:t>
      </w:r>
    </w:p>
    <w:p w14:paraId="2367C276" w14:textId="77777777" w:rsidR="00330D5C" w:rsidRDefault="00330D5C" w:rsidP="00330D5C">
      <w:pPr>
        <w:pStyle w:val="Para0"/>
        <w:numPr>
          <w:ilvl w:val="0"/>
          <w:numId w:val="48"/>
        </w:numPr>
        <w:spacing w:before="0" w:after="60"/>
        <w:ind w:left="714" w:hanging="357"/>
        <w:jc w:val="both"/>
      </w:pPr>
      <w:r>
        <w:t>recreational fishing groups and fish management agencies at the Talking Wild Trout Conference;</w:t>
      </w:r>
    </w:p>
    <w:p w14:paraId="2367C277" w14:textId="77777777" w:rsidR="00330D5C" w:rsidRDefault="00330D5C" w:rsidP="00330D5C">
      <w:pPr>
        <w:pStyle w:val="Para0"/>
        <w:numPr>
          <w:ilvl w:val="0"/>
          <w:numId w:val="48"/>
        </w:numPr>
        <w:spacing w:before="0" w:after="60"/>
        <w:ind w:left="714" w:hanging="357"/>
        <w:jc w:val="both"/>
      </w:pPr>
      <w:r>
        <w:t>Broken Environmental Water Advisory Group; and</w:t>
      </w:r>
    </w:p>
    <w:p w14:paraId="2367C278" w14:textId="77777777" w:rsidR="00330D5C" w:rsidRDefault="00330D5C" w:rsidP="00330D5C">
      <w:pPr>
        <w:pStyle w:val="Para0"/>
        <w:numPr>
          <w:ilvl w:val="0"/>
          <w:numId w:val="48"/>
        </w:numPr>
        <w:spacing w:before="0" w:after="60"/>
        <w:ind w:left="714" w:hanging="357"/>
        <w:jc w:val="both"/>
      </w:pPr>
      <w:r>
        <w:t>Fairley Leadership Group.</w:t>
      </w:r>
    </w:p>
    <w:p w14:paraId="2367C279" w14:textId="77777777" w:rsidR="003D78F4" w:rsidRPr="003D78F4" w:rsidRDefault="00330D5C" w:rsidP="00B809DC">
      <w:pPr>
        <w:pStyle w:val="Para0"/>
      </w:pPr>
      <w:r>
        <w:t xml:space="preserve">In addition, the GB CMA consulted with over 250 landholders along the mid and lower Goulburn River and eight State and Federal Members of Parliament concerning the development of the </w:t>
      </w:r>
      <w:r w:rsidRPr="00FE01A1">
        <w:t>Goulburn Constraints Management Strategy Business Case</w:t>
      </w:r>
      <w:r>
        <w:t>. As part of this consultation Goulburn River environmental water management was discussed.</w:t>
      </w:r>
    </w:p>
    <w:p w14:paraId="2367C27A" w14:textId="77777777" w:rsidR="001665D6" w:rsidRDefault="008400AD" w:rsidP="00341B76">
      <w:pPr>
        <w:pStyle w:val="Heading1"/>
      </w:pPr>
      <w:bookmarkStart w:id="155" w:name="_Toc430418270"/>
      <w:bookmarkStart w:id="156" w:name="_Toc465090784"/>
      <w:bookmarkStart w:id="157" w:name="_Toc472506053"/>
      <w:r>
        <w:t>References cited</w:t>
      </w:r>
      <w:bookmarkEnd w:id="155"/>
      <w:bookmarkEnd w:id="156"/>
      <w:bookmarkEnd w:id="157"/>
    </w:p>
    <w:p w14:paraId="0DA128DD" w14:textId="1E0BE6F8" w:rsidR="00885F76" w:rsidRPr="00885F76" w:rsidRDefault="00885F76" w:rsidP="00885F76">
      <w:pPr>
        <w:pStyle w:val="EndNoteBibliography"/>
        <w:spacing w:after="240"/>
        <w:ind w:left="720" w:hanging="720"/>
      </w:pPr>
      <w:bookmarkStart w:id="158" w:name="_ENREF_1"/>
      <w:r w:rsidRPr="00885F76">
        <w:t>Abernethy, B., and I. D. Rutherfurd. 2001. The distribution and strength of riparian tree roots in relation ot riverbank reinforcement. Pages 63-79. Hydrological Processes.</w:t>
      </w:r>
      <w:bookmarkEnd w:id="158"/>
    </w:p>
    <w:p w14:paraId="2E121554" w14:textId="77777777" w:rsidR="00885F76" w:rsidRPr="00885F76" w:rsidRDefault="00885F76" w:rsidP="00885F76">
      <w:pPr>
        <w:pStyle w:val="EndNoteBibliography"/>
        <w:spacing w:after="240"/>
        <w:ind w:left="720" w:hanging="720"/>
      </w:pPr>
      <w:bookmarkStart w:id="159" w:name="_ENREF_2"/>
      <w:r w:rsidRPr="00885F76">
        <w:t>Bernot, M. J., D. J. Sobota, R. O. Hall, P. J. Mulholland, W. K. Dodds, J. R. Webs</w:t>
      </w:r>
      <w:r w:rsidRPr="00885F76">
        <w:rPr>
          <w:rFonts w:hint="eastAsia"/>
        </w:rPr>
        <w:t>ter, J. L. Tank, L. R. Ashkenas, L. W. Cooper, and C. N. Dahm. 2010. Inter</w:t>
      </w:r>
      <w:r w:rsidRPr="00885F76">
        <w:rPr>
          <w:rFonts w:hint="eastAsia"/>
        </w:rPr>
        <w:t>‐</w:t>
      </w:r>
      <w:r w:rsidRPr="00885F76">
        <w:rPr>
          <w:rFonts w:hint="eastAsia"/>
        </w:rPr>
        <w:t>regional comparison of land</w:t>
      </w:r>
      <w:r w:rsidRPr="00885F76">
        <w:rPr>
          <w:rFonts w:hint="eastAsia"/>
        </w:rPr>
        <w:t>‐</w:t>
      </w:r>
      <w:r w:rsidRPr="00885F76">
        <w:rPr>
          <w:rFonts w:hint="eastAsia"/>
        </w:rPr>
        <w:t>use effects on stream metabolism. Freshwater Biology 55:1874-1890.</w:t>
      </w:r>
      <w:bookmarkEnd w:id="159"/>
    </w:p>
    <w:p w14:paraId="2E084ADF" w14:textId="77777777" w:rsidR="00885F76" w:rsidRPr="00885F76" w:rsidRDefault="00885F76" w:rsidP="00885F76">
      <w:pPr>
        <w:pStyle w:val="EndNoteBibliography"/>
        <w:spacing w:after="240"/>
        <w:ind w:left="720" w:hanging="720"/>
      </w:pPr>
      <w:bookmarkStart w:id="160" w:name="_ENREF_3"/>
      <w:r w:rsidRPr="00885F76">
        <w:t>Boulton, A. J. 1999. An overview of river health assessment: philosophies, practice, problems and prognosis. Freshwater Biology 41:469-479.</w:t>
      </w:r>
      <w:bookmarkEnd w:id="160"/>
    </w:p>
    <w:p w14:paraId="4B1A8BB8" w14:textId="77777777" w:rsidR="00885F76" w:rsidRPr="00885F76" w:rsidRDefault="00885F76" w:rsidP="00885F76">
      <w:pPr>
        <w:pStyle w:val="EndNoteBibliography"/>
        <w:spacing w:after="240"/>
        <w:ind w:left="720" w:hanging="720"/>
      </w:pPr>
      <w:bookmarkStart w:id="161" w:name="_ENREF_4"/>
      <w:r w:rsidRPr="00885F76">
        <w:t xml:space="preserve">Brooks, S., P. Cottingham, R. Butcher, and J. Hale. 2013. Murray-Darling Basin aquatic ecosystem classification: Stage 2 report. Peter Cottingham and Associates report to the Commonwealth Environmental Water Office and Murray-Darling Basin Authority, Canberra. </w:t>
      </w:r>
      <w:bookmarkEnd w:id="161"/>
    </w:p>
    <w:p w14:paraId="3DFB4E41" w14:textId="77777777" w:rsidR="00885F76" w:rsidRPr="00885F76" w:rsidRDefault="00885F76" w:rsidP="00885F76">
      <w:pPr>
        <w:pStyle w:val="EndNoteBibliography"/>
        <w:spacing w:after="240"/>
        <w:ind w:left="720" w:hanging="720"/>
      </w:pPr>
      <w:bookmarkStart w:id="162" w:name="_ENREF_5"/>
      <w:r w:rsidRPr="00885F76">
        <w:t xml:space="preserve">Bureau of Meteorology. 2016. Annual Climate Report 2015. Bureau of Meteorology, Commonwealth of Australia. </w:t>
      </w:r>
      <w:bookmarkEnd w:id="162"/>
    </w:p>
    <w:p w14:paraId="179C0D35" w14:textId="77777777" w:rsidR="00885F76" w:rsidRPr="00885F76" w:rsidRDefault="00885F76" w:rsidP="00885F76">
      <w:pPr>
        <w:pStyle w:val="EndNoteBibliography"/>
        <w:spacing w:after="240"/>
        <w:ind w:left="720" w:hanging="720"/>
      </w:pPr>
      <w:bookmarkStart w:id="163" w:name="_ENREF_6"/>
      <w:r w:rsidRPr="00885F76">
        <w:t>Burns, A., and K. F. Walker. 2000. Biofilms as food for decapods (Atyidae, Palaemonidae) in the River Murray, South Australia. Hydrobiologia 437:83-90.</w:t>
      </w:r>
      <w:bookmarkEnd w:id="163"/>
    </w:p>
    <w:p w14:paraId="76D4616F" w14:textId="77777777" w:rsidR="00885F76" w:rsidRPr="00885F76" w:rsidRDefault="00885F76" w:rsidP="00885F76">
      <w:pPr>
        <w:pStyle w:val="EndNoteBibliography"/>
        <w:spacing w:after="240"/>
        <w:ind w:left="720" w:hanging="720"/>
      </w:pPr>
      <w:bookmarkStart w:id="164" w:name="_ENREF_7"/>
      <w:r w:rsidRPr="00885F76">
        <w:t xml:space="preserve">CEWO. 2014. Commonwealth Environmental Water Use Options 2014-15: Victorian Rivers in the Murray-Darling Basin. Commonwealth Environmental Water Office, Canberra. </w:t>
      </w:r>
      <w:bookmarkEnd w:id="164"/>
    </w:p>
    <w:p w14:paraId="0FCA910A" w14:textId="77777777" w:rsidR="00885F76" w:rsidRPr="00885F76" w:rsidRDefault="00885F76" w:rsidP="00885F76">
      <w:pPr>
        <w:pStyle w:val="EndNoteBibliography"/>
        <w:spacing w:after="240"/>
        <w:ind w:left="720" w:hanging="720"/>
      </w:pPr>
      <w:bookmarkStart w:id="165" w:name="_ENREF_8"/>
      <w:r w:rsidRPr="00885F76">
        <w:t>Clarke, S. J., L. Bruce-Burgess, and G. Wharton. 2003. Linking form and function: towards an eco-hydromorphic approach to sustainable river restoration. Aquatic Conservation: Marine &amp; Freshwater Ecosystems 13:439-450.</w:t>
      </w:r>
      <w:bookmarkEnd w:id="165"/>
    </w:p>
    <w:p w14:paraId="02170BF5" w14:textId="77777777" w:rsidR="00885F76" w:rsidRPr="00885F76" w:rsidRDefault="00885F76" w:rsidP="00885F76">
      <w:pPr>
        <w:pStyle w:val="EndNoteBibliography"/>
        <w:spacing w:after="240"/>
        <w:ind w:left="720" w:hanging="720"/>
      </w:pPr>
      <w:bookmarkStart w:id="166" w:name="_ENREF_9"/>
      <w:r w:rsidRPr="00885F76">
        <w:t xml:space="preserve">CoA. 2015. Integrated planning for the use, carryover and trade of Commonwealth environmental water: Victorian rivers 2015-16. Commonwealth of Australia, Canberra. </w:t>
      </w:r>
      <w:bookmarkEnd w:id="166"/>
    </w:p>
    <w:p w14:paraId="51AB78DD" w14:textId="77777777" w:rsidR="00885F76" w:rsidRPr="00885F76" w:rsidRDefault="00885F76" w:rsidP="00885F76">
      <w:pPr>
        <w:pStyle w:val="EndNoteBibliography"/>
        <w:spacing w:after="240"/>
        <w:ind w:left="720" w:hanging="720"/>
      </w:pPr>
      <w:bookmarkStart w:id="167" w:name="_ENREF_10"/>
      <w:r w:rsidRPr="00885F76">
        <w:t>Collier, K. J. 1993. Flow preferences of larval Chironomidae (Diptera) in Tongariro River, New Zealand. New Zealand Journal of Marine and Freshwater Research 27:219-226.</w:t>
      </w:r>
      <w:bookmarkEnd w:id="167"/>
    </w:p>
    <w:p w14:paraId="0DB88A4F" w14:textId="77777777" w:rsidR="00885F76" w:rsidRPr="00885F76" w:rsidRDefault="00885F76" w:rsidP="00885F76">
      <w:pPr>
        <w:pStyle w:val="EndNoteBibliography"/>
        <w:spacing w:after="240"/>
        <w:ind w:left="720" w:hanging="720"/>
      </w:pPr>
      <w:bookmarkStart w:id="168" w:name="_ENREF_11"/>
      <w:r w:rsidRPr="00885F76">
        <w:t xml:space="preserve">Cook, R., W. Paul, J. Hawking, C. Davey, and P. Suter. 2011. River Murray Biological (Macroinvertebrate) Monitoring Program - review of monitoring 1980-2009. Final Report prepared for the Murray-Darling Basin Authority by the Murray-Darling Freshwater Research Centre., Murray-Darling Freshwater Research Centre. </w:t>
      </w:r>
      <w:bookmarkEnd w:id="168"/>
    </w:p>
    <w:p w14:paraId="28004DCB" w14:textId="77777777" w:rsidR="00885F76" w:rsidRPr="00885F76" w:rsidRDefault="00885F76" w:rsidP="00885F76">
      <w:pPr>
        <w:pStyle w:val="EndNoteBibliography"/>
        <w:spacing w:after="240"/>
        <w:ind w:left="720" w:hanging="720"/>
      </w:pPr>
      <w:bookmarkStart w:id="169" w:name="_ENREF_12"/>
      <w:r w:rsidRPr="00885F76">
        <w:t>Corenblit, D., J. Steiger, A. Gurnell, E. Tabacchi, and L. Roques. 2009. Control of sediment dynamics by vegetation as a key function driving biogeomorphic succession within fluvial corridors. Earth Surface Processes and Landforms 34:1790-1810.</w:t>
      </w:r>
      <w:bookmarkEnd w:id="169"/>
    </w:p>
    <w:p w14:paraId="2E47FB72" w14:textId="24A2F4EB" w:rsidR="00885F76" w:rsidRPr="00885F76" w:rsidRDefault="00885F76" w:rsidP="00885F76">
      <w:pPr>
        <w:pStyle w:val="EndNoteBibliography"/>
        <w:spacing w:after="240"/>
        <w:ind w:left="720" w:hanging="720"/>
      </w:pPr>
      <w:bookmarkStart w:id="170" w:name="_ENREF_13"/>
      <w:r w:rsidRPr="00885F76">
        <w:t>Cottingham, P., and SKM. 2011. Environmental water delivery: lower Goulburn River. Report prepared for Commonwealth Environmental Water, Department of Sustainability, Environment, Water, Populations and Communities.</w:t>
      </w:r>
      <w:r w:rsidR="009678E5">
        <w:t xml:space="preserve"> </w:t>
      </w:r>
      <w:r w:rsidRPr="00885F76">
        <w:t xml:space="preserve">Canberra. </w:t>
      </w:r>
      <w:bookmarkEnd w:id="170"/>
    </w:p>
    <w:p w14:paraId="7175EDD7" w14:textId="77777777" w:rsidR="00885F76" w:rsidRPr="00885F76" w:rsidRDefault="00885F76" w:rsidP="00885F76">
      <w:pPr>
        <w:pStyle w:val="EndNoteBibliography"/>
        <w:spacing w:after="240"/>
        <w:ind w:left="720" w:hanging="720"/>
      </w:pPr>
      <w:bookmarkStart w:id="171" w:name="_ENREF_14"/>
      <w:r w:rsidRPr="00885F76">
        <w:t xml:space="preserve">Cottingham, P., M. Stewardson, D. Crook, T. Hillman, R. Oliver, J. Roberts, and I. Rutherfurd. 2007. Evaluation of summer Inter-Valley Water Transfers from the Goulburn River. Report prepared by Peter Cottingham and Associates for the Goulburn Broken Catchment Management Authority. </w:t>
      </w:r>
      <w:bookmarkEnd w:id="171"/>
    </w:p>
    <w:p w14:paraId="32F9908A" w14:textId="77777777" w:rsidR="00885F76" w:rsidRPr="00885F76" w:rsidRDefault="00885F76" w:rsidP="00885F76">
      <w:pPr>
        <w:pStyle w:val="EndNoteBibliography"/>
        <w:spacing w:after="240"/>
        <w:ind w:left="720" w:hanging="720"/>
      </w:pPr>
      <w:bookmarkStart w:id="172" w:name="_ENREF_15"/>
      <w:r w:rsidRPr="00885F76">
        <w:t xml:space="preserve">Cottingham, P., M. Stewardson, D. Crook, T. Hillman, J. Roberts, and I. Rutherfurd. 2003. Environmental flow recommendations for the Goulburn River below Lake Eildon. CRC Freshwater Ecology and CRC Catchment Hydrology, Canberra, ACT. </w:t>
      </w:r>
      <w:bookmarkEnd w:id="172"/>
    </w:p>
    <w:p w14:paraId="21A72B6E" w14:textId="65526492" w:rsidR="00885F76" w:rsidRPr="00885F76" w:rsidRDefault="00885F76" w:rsidP="00885F76">
      <w:pPr>
        <w:pStyle w:val="EndNoteBibliography"/>
        <w:spacing w:after="240"/>
        <w:ind w:left="720" w:hanging="720"/>
      </w:pPr>
      <w:bookmarkStart w:id="173" w:name="_ENREF_16"/>
      <w:r w:rsidRPr="00885F76">
        <w:t xml:space="preserve">Cranston, P. Undated. ID. Chirokey. (Available from: </w:t>
      </w:r>
      <w:r w:rsidRPr="009678E5">
        <w:t>http://chirokey.skullisland.info/</w:t>
      </w:r>
      <w:r w:rsidRPr="00885F76">
        <w:t>)</w:t>
      </w:r>
      <w:bookmarkEnd w:id="173"/>
    </w:p>
    <w:p w14:paraId="29E6A1E2" w14:textId="77777777" w:rsidR="00885F76" w:rsidRPr="00885F76" w:rsidRDefault="00885F76" w:rsidP="00885F76">
      <w:pPr>
        <w:pStyle w:val="EndNoteBibliography"/>
        <w:spacing w:after="240"/>
        <w:ind w:left="720" w:hanging="720"/>
      </w:pPr>
      <w:bookmarkStart w:id="174" w:name="_ENREF_17"/>
      <w:r w:rsidRPr="00885F76">
        <w:t>Crook, D. A. 2004. Is the home range concept compatible with the movements of two species of lowland river fish? Journal of Animal Ecology 73:353–366.</w:t>
      </w:r>
      <w:bookmarkEnd w:id="174"/>
    </w:p>
    <w:p w14:paraId="33D4B844" w14:textId="77777777" w:rsidR="00885F76" w:rsidRPr="00885F76" w:rsidRDefault="00885F76" w:rsidP="00885F76">
      <w:pPr>
        <w:pStyle w:val="EndNoteBibliography"/>
        <w:spacing w:after="240"/>
        <w:ind w:left="720" w:hanging="720"/>
      </w:pPr>
      <w:bookmarkStart w:id="175" w:name="_ENREF_18"/>
      <w:r w:rsidRPr="00885F76">
        <w:t>Crook, D. A., and B. M. Gillanders. 2006. Use of otolith chemical signatures to estimate carp recruitment sources in the mid-Murray River, Australia. River Research and Applications 22:871-879.</w:t>
      </w:r>
      <w:bookmarkEnd w:id="175"/>
    </w:p>
    <w:p w14:paraId="4058AF10" w14:textId="77777777" w:rsidR="00885F76" w:rsidRPr="00885F76" w:rsidRDefault="00885F76" w:rsidP="00885F76">
      <w:pPr>
        <w:pStyle w:val="EndNoteBibliography"/>
        <w:spacing w:after="240"/>
        <w:ind w:left="720" w:hanging="720"/>
      </w:pPr>
      <w:bookmarkStart w:id="176" w:name="_ENREF_19"/>
      <w:r w:rsidRPr="00885F76">
        <w:t xml:space="preserve">CSIRO. 2008. Water availability in the Goulburn-Broken. Report for the Australian Government. Commonwealth Industrial and Scientific Research Organisation. </w:t>
      </w:r>
      <w:bookmarkEnd w:id="176"/>
    </w:p>
    <w:p w14:paraId="4AF9889C" w14:textId="612D2203" w:rsidR="00885F76" w:rsidRPr="00885F76" w:rsidRDefault="00885F76" w:rsidP="00885F76">
      <w:pPr>
        <w:pStyle w:val="EndNoteBibliography"/>
        <w:spacing w:after="240"/>
        <w:ind w:left="720" w:hanging="720"/>
      </w:pPr>
      <w:bookmarkStart w:id="177" w:name="_ENREF_20"/>
      <w:r w:rsidRPr="00885F76">
        <w:t xml:space="preserve">DELWP. 2015. Water measurement information system. Department of Environment, Land, Water and Planning. (Available from: </w:t>
      </w:r>
      <w:r w:rsidRPr="009678E5">
        <w:t>http://data.water.vic.gov.au/monitoring.htm</w:t>
      </w:r>
      <w:r w:rsidRPr="00885F76">
        <w:t>)</w:t>
      </w:r>
      <w:bookmarkEnd w:id="177"/>
    </w:p>
    <w:p w14:paraId="65116617" w14:textId="77777777" w:rsidR="00885F76" w:rsidRPr="00885F76" w:rsidRDefault="00885F76" w:rsidP="00885F76">
      <w:pPr>
        <w:pStyle w:val="EndNoteBibliography"/>
        <w:spacing w:after="240"/>
        <w:ind w:left="720" w:hanging="720"/>
      </w:pPr>
      <w:bookmarkStart w:id="178" w:name="_ENREF_21"/>
      <w:r w:rsidRPr="00885F76">
        <w:t>Edward, D. H. D., and D. H. Colless. 1968. Some Australian parthenogenetic Chironomidae. Journal of the Australian Entomological Society 7:158-162.</w:t>
      </w:r>
      <w:bookmarkEnd w:id="178"/>
    </w:p>
    <w:p w14:paraId="569429CC" w14:textId="77777777" w:rsidR="00885F76" w:rsidRPr="00885F76" w:rsidRDefault="00885F76" w:rsidP="00885F76">
      <w:pPr>
        <w:pStyle w:val="EndNoteBibliography"/>
        <w:spacing w:after="240"/>
        <w:ind w:left="720" w:hanging="720"/>
      </w:pPr>
      <w:bookmarkStart w:id="179" w:name="_ENREF_22"/>
      <w:r w:rsidRPr="00885F76">
        <w:t>Elbrecht, V., A. J. Beermann, G. Goessler, J. Neumann, R. Tollrian, R. Wagner, A. Wlecklik, J. J. Piggott, C. D. Matthaei, and F. Leese. 2016. Multiple-stressor effects on stream invertebrates: a mesocosm experiment manipulating nutrients, fine sediment and flow velocity. Freshwater Biology 61:362-375.</w:t>
      </w:r>
      <w:bookmarkEnd w:id="179"/>
    </w:p>
    <w:p w14:paraId="2C643DEB" w14:textId="77777777" w:rsidR="00885F76" w:rsidRPr="00885F76" w:rsidRDefault="00885F76" w:rsidP="00885F76">
      <w:pPr>
        <w:pStyle w:val="EndNoteBibliography"/>
        <w:spacing w:after="240"/>
        <w:ind w:left="720" w:hanging="720"/>
      </w:pPr>
      <w:bookmarkStart w:id="180" w:name="_ENREF_23"/>
      <w:r w:rsidRPr="00885F76">
        <w:t>Florsheim, J. L., J. F. Mount, and A. Chin. 2008. Bank erosion as a desirable attribute of rivers. BioScience 58:519-529.</w:t>
      </w:r>
      <w:bookmarkEnd w:id="180"/>
    </w:p>
    <w:p w14:paraId="30F78A64" w14:textId="77777777" w:rsidR="00885F76" w:rsidRPr="00885F76" w:rsidRDefault="00885F76" w:rsidP="00885F76">
      <w:pPr>
        <w:pStyle w:val="EndNoteBibliography"/>
        <w:spacing w:after="240"/>
        <w:ind w:left="720" w:hanging="720"/>
      </w:pPr>
      <w:bookmarkStart w:id="181" w:name="_ENREF_24"/>
      <w:r w:rsidRPr="00885F76">
        <w:t xml:space="preserve">Gawne, B., S. Brooks, R. Butcher, P. Cottingham, P. Everingham, and J. Hale. 2013. Long-term intervention monitoring project: monitoring and evaluation requirements Goulburn River. Murray-Darling Freshwater Research Centre. </w:t>
      </w:r>
      <w:bookmarkEnd w:id="181"/>
    </w:p>
    <w:p w14:paraId="3B09CB25" w14:textId="77777777" w:rsidR="00885F76" w:rsidRPr="00885F76" w:rsidRDefault="00885F76" w:rsidP="00885F76">
      <w:pPr>
        <w:pStyle w:val="EndNoteBibliography"/>
        <w:spacing w:after="240"/>
        <w:ind w:left="720" w:hanging="720"/>
      </w:pPr>
      <w:bookmarkStart w:id="182" w:name="_ENREF_25"/>
      <w:r w:rsidRPr="00885F76">
        <w:t xml:space="preserve">GBCMA. 2005. Goulburn Broken Regional River Health Strategy 2005-2015. Goulburn Broken Catchment Management Authority, Shepparton. </w:t>
      </w:r>
      <w:bookmarkEnd w:id="182"/>
    </w:p>
    <w:p w14:paraId="2E24F047" w14:textId="77777777" w:rsidR="00885F76" w:rsidRPr="00885F76" w:rsidRDefault="00885F76" w:rsidP="00885F76">
      <w:pPr>
        <w:pStyle w:val="EndNoteBibliography"/>
        <w:spacing w:after="240"/>
        <w:ind w:left="720" w:hanging="720"/>
      </w:pPr>
      <w:bookmarkStart w:id="183" w:name="_ENREF_26"/>
      <w:r w:rsidRPr="00885F76">
        <w:t xml:space="preserve">Gigney, H., J. Hawking, L. Smith, and B. Gawne. 2007a. Murray Irrigation Region Aquatic Ecosystem Monitoring Program Development: 2005 Pilot Study Report. A report for Murray Irrigation Limited. </w:t>
      </w:r>
      <w:bookmarkEnd w:id="183"/>
    </w:p>
    <w:p w14:paraId="06B6DCD3" w14:textId="77777777" w:rsidR="00885F76" w:rsidRPr="00885F76" w:rsidRDefault="00885F76" w:rsidP="00885F76">
      <w:pPr>
        <w:pStyle w:val="EndNoteBibliography"/>
        <w:spacing w:after="240"/>
        <w:ind w:left="720" w:hanging="720"/>
      </w:pPr>
      <w:bookmarkStart w:id="184" w:name="_ENREF_27"/>
      <w:r w:rsidRPr="00885F76">
        <w:t xml:space="preserve">Gigney, H., J. Hawking, L. Smith, and B. Gawne. 2007b. Murray Irrigation Region Aquatic Ecosystem Monitoring Program: Protocols handbook. Report prepared for Murray Irrigation Limited. </w:t>
      </w:r>
      <w:bookmarkEnd w:id="184"/>
    </w:p>
    <w:p w14:paraId="54F7E75E" w14:textId="77777777" w:rsidR="00885F76" w:rsidRPr="00885F76" w:rsidRDefault="00885F76" w:rsidP="00885F76">
      <w:pPr>
        <w:pStyle w:val="EndNoteBibliography"/>
        <w:spacing w:after="240"/>
        <w:ind w:left="720" w:hanging="720"/>
      </w:pPr>
      <w:bookmarkStart w:id="185" w:name="_ENREF_28"/>
      <w:r w:rsidRPr="00885F76">
        <w:t>Grace, M. R., D. P. Gilling, S. Hladyz, V. Caron, R. M. Thompson, and R. Mac Nally. 2015. Fast processing of diel oxygen curves: estimating stream betabolism with BASE (BAyesian Single-station Estimation). Limnology and Oceanography Methods 13:103-114.</w:t>
      </w:r>
      <w:bookmarkEnd w:id="185"/>
    </w:p>
    <w:p w14:paraId="0C8AF758" w14:textId="77777777" w:rsidR="00885F76" w:rsidRPr="00885F76" w:rsidRDefault="00885F76" w:rsidP="00885F76">
      <w:pPr>
        <w:pStyle w:val="EndNoteBibliography"/>
        <w:spacing w:after="240"/>
        <w:ind w:left="720" w:hanging="720"/>
      </w:pPr>
      <w:bookmarkStart w:id="186" w:name="_ENREF_29"/>
      <w:r w:rsidRPr="00885F76">
        <w:t>King, A. J., D. C. Gwinn, Z. Tonkin, J. Mahoney, S. Raymond, and L. Beesley. 2015. Using abiotic drivers of fish spawning to inform environmental flow management. Journal of Applied Ecology:early view.</w:t>
      </w:r>
      <w:bookmarkEnd w:id="186"/>
    </w:p>
    <w:p w14:paraId="04583C7B" w14:textId="77777777" w:rsidR="00885F76" w:rsidRPr="00885F76" w:rsidRDefault="00885F76" w:rsidP="00885F76">
      <w:pPr>
        <w:pStyle w:val="EndNoteBibliography"/>
        <w:spacing w:after="240"/>
        <w:ind w:left="720" w:hanging="720"/>
      </w:pPr>
      <w:bookmarkStart w:id="187" w:name="_ENREF_30"/>
      <w:r w:rsidRPr="00885F76">
        <w:t>Koehn, J., and S. Nicol. 2016. Comparative movements of four large fish species in a lowland river. Journal of Fish Biology:early view.</w:t>
      </w:r>
      <w:bookmarkEnd w:id="187"/>
    </w:p>
    <w:p w14:paraId="79806ADB" w14:textId="77777777" w:rsidR="00885F76" w:rsidRPr="00885F76" w:rsidRDefault="00885F76" w:rsidP="00885F76">
      <w:pPr>
        <w:pStyle w:val="EndNoteBibliography"/>
        <w:spacing w:after="240"/>
        <w:ind w:left="720" w:hanging="720"/>
      </w:pPr>
      <w:bookmarkStart w:id="188" w:name="_ENREF_31"/>
      <w:r w:rsidRPr="00885F76">
        <w:t xml:space="preserve">Koehn, J., C. Todd, L. Thwaites, I. Stuart, B. Zampatti, Q. Ye, A. Conallin, L. Dodd, and K. Stamation. 2016. Managing flows and Carp. Arthur Rylah Institute for Environmental Research Technical Report Series No. 255. Arthur Rylah Institute for Environmental Research, Department of Environment, Land, Water and Planning, Heidelberg, Victoria. </w:t>
      </w:r>
      <w:bookmarkEnd w:id="188"/>
    </w:p>
    <w:p w14:paraId="29C6D8C8" w14:textId="77777777" w:rsidR="00885F76" w:rsidRPr="00885F76" w:rsidRDefault="00885F76" w:rsidP="00885F76">
      <w:pPr>
        <w:pStyle w:val="EndNoteBibliography"/>
        <w:spacing w:after="240"/>
        <w:ind w:left="720" w:hanging="720"/>
      </w:pPr>
      <w:bookmarkStart w:id="189" w:name="_ENREF_32"/>
      <w:r w:rsidRPr="00885F76">
        <w:t>Koehn, J. D., and W. G. O’Connor. 1990. Biological information for management of native freshwater fish in Victoria. Victorian Government Printing Office, Melbourne.</w:t>
      </w:r>
      <w:bookmarkEnd w:id="189"/>
    </w:p>
    <w:p w14:paraId="1393F53C" w14:textId="77777777" w:rsidR="00885F76" w:rsidRPr="00885F76" w:rsidRDefault="00885F76" w:rsidP="00885F76">
      <w:pPr>
        <w:pStyle w:val="EndNoteBibliography"/>
        <w:spacing w:after="240"/>
        <w:ind w:left="720" w:hanging="720"/>
      </w:pPr>
      <w:bookmarkStart w:id="190" w:name="_ENREF_33"/>
      <w:r w:rsidRPr="00885F76">
        <w:t xml:space="preserve">Koster, W., D. A. Crook, D. Dawson, and P. Moloney. 2012. Status of fish populations in the lower Goulburn River (2003-2012). Arthur Rylah Institute for Environmental Research, Department of Sustainability and Environment, Heidelberg, Victoria. </w:t>
      </w:r>
      <w:bookmarkEnd w:id="190"/>
    </w:p>
    <w:p w14:paraId="7199FD14" w14:textId="77777777" w:rsidR="00885F76" w:rsidRPr="00885F76" w:rsidRDefault="00885F76" w:rsidP="00885F76">
      <w:pPr>
        <w:pStyle w:val="EndNoteBibliography"/>
        <w:spacing w:after="240"/>
        <w:ind w:left="720" w:hanging="720"/>
      </w:pPr>
      <w:bookmarkStart w:id="191" w:name="_ENREF_34"/>
      <w:r w:rsidRPr="00885F76">
        <w:t>Krantzberg, G. 1992. Ecosystem health as measured from the molecular to the community level of organisation, with reference to sediment bioassessment. Journal of Aquatic Ecosystem Health 1:319-328.</w:t>
      </w:r>
      <w:bookmarkEnd w:id="191"/>
    </w:p>
    <w:p w14:paraId="6CC90412" w14:textId="77777777" w:rsidR="00885F76" w:rsidRPr="00885F76" w:rsidRDefault="00885F76" w:rsidP="00885F76">
      <w:pPr>
        <w:pStyle w:val="EndNoteBibliography"/>
        <w:spacing w:after="240"/>
        <w:ind w:left="720" w:hanging="720"/>
      </w:pPr>
      <w:bookmarkStart w:id="192" w:name="_ENREF_35"/>
      <w:r w:rsidRPr="00885F76">
        <w:t>Lunn, D., D. Spiegelhalter, A. Thomas, and N. Best. 2009. The BUGS project: Evolution, critique and future directions (with discussion). Statistics in Medicine 28:3049-3082.</w:t>
      </w:r>
      <w:bookmarkEnd w:id="192"/>
    </w:p>
    <w:p w14:paraId="79EF925F" w14:textId="77777777" w:rsidR="00885F76" w:rsidRPr="00885F76" w:rsidRDefault="00885F76" w:rsidP="00885F76">
      <w:pPr>
        <w:pStyle w:val="EndNoteBibliography"/>
        <w:spacing w:after="240"/>
        <w:ind w:left="720" w:hanging="720"/>
      </w:pPr>
      <w:bookmarkStart w:id="193" w:name="_ENREF_36"/>
      <w:r w:rsidRPr="00885F76">
        <w:t xml:space="preserve">Macdonald, J. I., and D. A. Crook. 2006. Using chemical signatures in post-larval carp otoliths to estimate the contribution of recruitment sources in the mid-Murray River. Final report to Murray-Darling Basin Commission. Arthur Rylah Institute for Environmental Research, Department of Sustainability and Environment, Heidelberg, Victoria. </w:t>
      </w:r>
      <w:bookmarkEnd w:id="193"/>
    </w:p>
    <w:p w14:paraId="6E25CE08" w14:textId="77777777" w:rsidR="00885F76" w:rsidRPr="00885F76" w:rsidRDefault="00885F76" w:rsidP="00885F76">
      <w:pPr>
        <w:pStyle w:val="EndNoteBibliography"/>
        <w:spacing w:after="240"/>
        <w:ind w:left="720" w:hanging="720"/>
      </w:pPr>
      <w:bookmarkStart w:id="194" w:name="_ENREF_37"/>
      <w:r w:rsidRPr="00885F76">
        <w:t>Mackie, J. K., E. T. Chester, T. G. Matthews, and B. J. Robson. 2013. Macroinvertebrate response to environmental flows in headwater streams in western Victoria, Australia. Ecological Engineering 53:100-105.</w:t>
      </w:r>
      <w:bookmarkEnd w:id="194"/>
    </w:p>
    <w:p w14:paraId="0483B5C4" w14:textId="77777777" w:rsidR="00885F76" w:rsidRPr="00885F76" w:rsidRDefault="00885F76" w:rsidP="00885F76">
      <w:pPr>
        <w:pStyle w:val="EndNoteBibliography"/>
        <w:spacing w:after="240"/>
        <w:ind w:left="720" w:hanging="720"/>
      </w:pPr>
      <w:bookmarkStart w:id="195" w:name="_ENREF_38"/>
      <w:r w:rsidRPr="00885F76">
        <w:t>Marcarelli, A. M., C. V. Baxter, M. M. Mineau, and R. O. Hall. 2011. Quantity and quality: unifying food web and ecosystem perspectives on the role of resource subsidies in freshwaters. Ecology 92:1215-1225.</w:t>
      </w:r>
      <w:bookmarkEnd w:id="195"/>
    </w:p>
    <w:p w14:paraId="3C1CE057" w14:textId="77777777" w:rsidR="00885F76" w:rsidRPr="00885F76" w:rsidRDefault="00885F76" w:rsidP="00885F76">
      <w:pPr>
        <w:pStyle w:val="EndNoteBibliography"/>
        <w:spacing w:after="240"/>
        <w:ind w:left="720" w:hanging="720"/>
      </w:pPr>
      <w:bookmarkStart w:id="196" w:name="_ENREF_39"/>
      <w:r w:rsidRPr="00885F76">
        <w:t>Maroneze, D. M., T. H. Tupinambás, J. S. Franҫa, and M. Callisto. 2011. Effects of flow reduction and spillways on the composition and structure of benthic macroinvertebrate communities in a Brazilian river reach. Brazilian Journal of Biology 71:639-651.</w:t>
      </w:r>
      <w:bookmarkEnd w:id="196"/>
    </w:p>
    <w:p w14:paraId="3887178F" w14:textId="77777777" w:rsidR="00885F76" w:rsidRPr="00885F76" w:rsidRDefault="00885F76" w:rsidP="00885F76">
      <w:pPr>
        <w:pStyle w:val="EndNoteBibliography"/>
        <w:spacing w:after="240"/>
        <w:ind w:left="720" w:hanging="720"/>
      </w:pPr>
      <w:bookmarkStart w:id="197" w:name="_ENREF_40"/>
      <w:r w:rsidRPr="00885F76">
        <w:rPr>
          <w:rFonts w:hint="eastAsia"/>
        </w:rPr>
        <w:t>Miller, K. A., J. A. Webb, S. C. de Little, M. J. Stewardson, and I. D. Rutherfurd. 2015. How effective are environmental flows? Analyses of flow</w:t>
      </w:r>
      <w:r w:rsidRPr="00885F76">
        <w:rPr>
          <w:rFonts w:hint="eastAsia"/>
        </w:rPr>
        <w:t>‐</w:t>
      </w:r>
      <w:r w:rsidRPr="00885F76">
        <w:rPr>
          <w:rFonts w:hint="eastAsia"/>
        </w:rPr>
        <w:t>ecology relationships in the Victorian Environmental Flow Monitoring and Assessment Program (VEFMAP) from 2011</w:t>
      </w:r>
      <w:r w:rsidRPr="00885F76">
        <w:rPr>
          <w:rFonts w:hint="eastAsia"/>
        </w:rPr>
        <w:t>‐</w:t>
      </w:r>
      <w:r w:rsidRPr="00885F76">
        <w:rPr>
          <w:rFonts w:hint="eastAsia"/>
        </w:rPr>
        <w:t xml:space="preserve">2014. A report to the Department of Environment, Land, Water and Planning, p. xiv + 342. University of Melbourne, Melbourne. </w:t>
      </w:r>
      <w:bookmarkEnd w:id="197"/>
    </w:p>
    <w:p w14:paraId="4EC5B74B" w14:textId="77777777" w:rsidR="00885F76" w:rsidRPr="00885F76" w:rsidRDefault="00885F76" w:rsidP="00885F76">
      <w:pPr>
        <w:pStyle w:val="EndNoteBibliography"/>
        <w:spacing w:after="240"/>
        <w:ind w:left="720" w:hanging="720"/>
      </w:pPr>
      <w:bookmarkStart w:id="198" w:name="_ENREF_41"/>
      <w:r w:rsidRPr="00885F76">
        <w:t>Newson, M. D., and A. R. G. Large. 2006. 'Natural' rivers, 'hydromorphological quality' and river restoration: a challenging new agenda for applied fluvial geomorphology. Earth Surface Processes &amp; Landforms 31:1606-1624.</w:t>
      </w:r>
      <w:bookmarkEnd w:id="198"/>
    </w:p>
    <w:p w14:paraId="541CB02A" w14:textId="77777777" w:rsidR="00885F76" w:rsidRPr="00885F76" w:rsidRDefault="00885F76" w:rsidP="00885F76">
      <w:pPr>
        <w:pStyle w:val="EndNoteBibliography"/>
        <w:spacing w:after="240"/>
        <w:ind w:left="720" w:hanging="720"/>
      </w:pPr>
      <w:bookmarkStart w:id="199" w:name="_ENREF_42"/>
      <w:r w:rsidRPr="00885F76">
        <w:t xml:space="preserve">O'Connor, J. P., D. J. O'Mahony, and J. M. O'Mahony. 2005. Movements of </w:t>
      </w:r>
      <w:r w:rsidRPr="00885F76">
        <w:rPr>
          <w:i/>
        </w:rPr>
        <w:t>Macquaria ambigua</w:t>
      </w:r>
      <w:r w:rsidRPr="00885F76">
        <w:t>, in the Murray River, south-eastern Australia. Journal of Fish Biology 66:392–403.</w:t>
      </w:r>
      <w:bookmarkEnd w:id="199"/>
    </w:p>
    <w:p w14:paraId="5354D698" w14:textId="77777777" w:rsidR="00885F76" w:rsidRPr="00885F76" w:rsidRDefault="00885F76" w:rsidP="00885F76">
      <w:pPr>
        <w:pStyle w:val="EndNoteBibliography"/>
        <w:spacing w:after="240"/>
        <w:ind w:left="720" w:hanging="720"/>
      </w:pPr>
      <w:bookmarkStart w:id="200" w:name="_ENREF_43"/>
      <w:r w:rsidRPr="00885F76">
        <w:t>Odum, H. T. 1956. Primary production in flowing waters. Limnology and Oceanography 1:102-117.</w:t>
      </w:r>
      <w:bookmarkEnd w:id="200"/>
    </w:p>
    <w:p w14:paraId="764242BE" w14:textId="77777777" w:rsidR="00885F76" w:rsidRPr="00885F76" w:rsidRDefault="00885F76" w:rsidP="00885F76">
      <w:pPr>
        <w:pStyle w:val="EndNoteBibliography"/>
        <w:spacing w:after="240"/>
        <w:ind w:left="720" w:hanging="720"/>
      </w:pPr>
      <w:bookmarkStart w:id="201" w:name="_ENREF_44"/>
      <w:r w:rsidRPr="00885F76">
        <w:t>Osterkamp, W. R., and C. R. Hupp. 2010. Fluvial processes and vegetation — Glimpses of the past, the present, and perhaps the future. Geomorphology 116:274-285.</w:t>
      </w:r>
      <w:bookmarkEnd w:id="201"/>
    </w:p>
    <w:p w14:paraId="2512BBDA" w14:textId="77777777" w:rsidR="00885F76" w:rsidRPr="00885F76" w:rsidRDefault="00885F76" w:rsidP="00885F76">
      <w:pPr>
        <w:pStyle w:val="EndNoteBibliography"/>
        <w:spacing w:after="240"/>
        <w:ind w:left="720" w:hanging="720"/>
      </w:pPr>
      <w:bookmarkStart w:id="202" w:name="_ENREF_45"/>
      <w:r w:rsidRPr="00885F76">
        <w:t xml:space="preserve">Peter Cottingham &amp; Associates, and SKM. 2011. Environmental Water Delivery: Lower Broken Creek. Prepared for Commonwealth Environmental Water, Department of Sustainability, Environment, Water, Population and Communities, Canberra. </w:t>
      </w:r>
      <w:bookmarkEnd w:id="202"/>
    </w:p>
    <w:p w14:paraId="002CE31C" w14:textId="7794491F" w:rsidR="00885F76" w:rsidRPr="00885F76" w:rsidRDefault="00885F76" w:rsidP="00885F76">
      <w:pPr>
        <w:pStyle w:val="EndNoteBibliography"/>
        <w:spacing w:after="240"/>
        <w:ind w:left="720" w:hanging="720"/>
      </w:pPr>
      <w:bookmarkStart w:id="203" w:name="_ENREF_46"/>
      <w:r w:rsidRPr="00885F76">
        <w:t>R Development Core Team. 2010. R: A language and Environment for Statistical Computing. R Foundation for Statistical Computing, Vienna, Austria. (Available from: http:</w:t>
      </w:r>
      <w:r w:rsidRPr="009678E5">
        <w:t>www.r-project.org</w:t>
      </w:r>
      <w:r w:rsidRPr="00885F76">
        <w:t>)</w:t>
      </w:r>
      <w:bookmarkEnd w:id="203"/>
    </w:p>
    <w:p w14:paraId="26CD4967" w14:textId="77777777" w:rsidR="00885F76" w:rsidRPr="00885F76" w:rsidRDefault="00885F76" w:rsidP="00885F76">
      <w:pPr>
        <w:pStyle w:val="EndNoteBibliography"/>
        <w:spacing w:after="240"/>
        <w:ind w:left="720" w:hanging="720"/>
      </w:pPr>
      <w:bookmarkStart w:id="204" w:name="_ENREF_47"/>
      <w:r w:rsidRPr="00885F76">
        <w:t>Reynolds, L. F. 1983. Migration patterns of five fish species in the Murray-Darling River system. Marine and Freshwater Research 34:857–871.</w:t>
      </w:r>
      <w:bookmarkEnd w:id="204"/>
    </w:p>
    <w:p w14:paraId="38431BB2" w14:textId="77777777" w:rsidR="00885F76" w:rsidRPr="00885F76" w:rsidRDefault="00885F76" w:rsidP="00885F76">
      <w:pPr>
        <w:pStyle w:val="EndNoteBibliography"/>
        <w:spacing w:after="240"/>
        <w:ind w:left="720" w:hanging="720"/>
      </w:pPr>
      <w:bookmarkStart w:id="205" w:name="_ENREF_48"/>
      <w:r w:rsidRPr="00885F76">
        <w:t>Roberts, B. J., and J. P. Mulholland. 2007. In-stream biotic control on nutrient biogeochemistry in a forested stream, West Fork of Walker Branch. Journal of Geophysical Research 112:G04002.</w:t>
      </w:r>
      <w:bookmarkEnd w:id="205"/>
    </w:p>
    <w:p w14:paraId="3332C535" w14:textId="77777777" w:rsidR="00885F76" w:rsidRPr="00885F76" w:rsidRDefault="00885F76" w:rsidP="00885F76">
      <w:pPr>
        <w:pStyle w:val="EndNoteBibliography"/>
        <w:spacing w:after="240"/>
        <w:ind w:left="720" w:hanging="720"/>
      </w:pPr>
      <w:bookmarkStart w:id="206" w:name="_ENREF_49"/>
      <w:r w:rsidRPr="00885F76">
        <w:t>Scholl, E. A., H. M. Rantala, M. R. Whiles, and G. V. Wilkerson. 2016. Influence of flow on community structure and production of snag-dwelling macroinvertebrates in an impaired low-gradient river. River Research and Applications 32:677-688.</w:t>
      </w:r>
      <w:bookmarkEnd w:id="206"/>
    </w:p>
    <w:p w14:paraId="764D9C06" w14:textId="77777777" w:rsidR="00885F76" w:rsidRPr="00885F76" w:rsidRDefault="00885F76" w:rsidP="00885F76">
      <w:pPr>
        <w:pStyle w:val="EndNoteBibliography"/>
        <w:spacing w:after="240"/>
        <w:ind w:left="720" w:hanging="720"/>
      </w:pPr>
      <w:bookmarkStart w:id="207" w:name="_ENREF_50"/>
      <w:r w:rsidRPr="00885F76">
        <w:t>Smith, M. J., W. R. Kay, D. H. D. Edward, P. J. Papas, K. S. J. Richardson, J. C. Simpson, A. M. Pinder, D. J. Cale, P. H. J. Horwitz, J. A. Davis, F. H. Yung, R. H. Norris, and S. A. Halse. 1999. AusRivAS: using macroinvertebrates to assess ecological conditions of rivers in Western Australia. Freshwater Biology 41:269-282.</w:t>
      </w:r>
      <w:bookmarkEnd w:id="207"/>
    </w:p>
    <w:p w14:paraId="1396FD1D" w14:textId="77777777" w:rsidR="00885F76" w:rsidRPr="00885F76" w:rsidRDefault="00885F76" w:rsidP="00885F76">
      <w:pPr>
        <w:pStyle w:val="EndNoteBibliography"/>
        <w:spacing w:after="240"/>
        <w:ind w:left="720" w:hanging="720"/>
      </w:pPr>
      <w:bookmarkStart w:id="208" w:name="_ENREF_51"/>
      <w:r w:rsidRPr="00885F76">
        <w:t>Song, C., W. K. Dodds, M. T. Trentman, J. Rüegg, and F. Ballantyne. 2016. Methods of approximation influence aquatic ecosystem metabolism estimates. Limnology and Oceanography: Methods 14:557-569.</w:t>
      </w:r>
      <w:bookmarkEnd w:id="208"/>
    </w:p>
    <w:p w14:paraId="7C2D8BF2" w14:textId="77777777" w:rsidR="00885F76" w:rsidRPr="00885F76" w:rsidRDefault="00885F76" w:rsidP="00885F76">
      <w:pPr>
        <w:pStyle w:val="EndNoteBibliography"/>
        <w:spacing w:after="240"/>
        <w:ind w:left="720" w:hanging="720"/>
      </w:pPr>
      <w:bookmarkStart w:id="209" w:name="_ENREF_52"/>
      <w:r w:rsidRPr="00885F76">
        <w:t xml:space="preserve">Stewardson, M., M. Jones, W. Koster, G. Rees, D. Skinner, R. Thompson, G. Vietz, and A. Webb. 2014. Monitoring of ecosystem responses to the delivery of environmental water in the lower Goulburn River and Broken Creek in 2012-13. Report prepared for the Commonwealth Environmental Water Office, p. 244. The University of Melbourne, Melbourne. </w:t>
      </w:r>
      <w:bookmarkEnd w:id="209"/>
    </w:p>
    <w:p w14:paraId="625093CA" w14:textId="77777777" w:rsidR="00885F76" w:rsidRPr="00885F76" w:rsidRDefault="00885F76" w:rsidP="00885F76">
      <w:pPr>
        <w:pStyle w:val="EndNoteBibliography"/>
        <w:spacing w:after="240"/>
        <w:ind w:left="720" w:hanging="720"/>
      </w:pPr>
      <w:bookmarkStart w:id="210" w:name="_ENREF_53"/>
      <w:r w:rsidRPr="00885F76">
        <w:t>Storey, R. 2016. Macroinvertebrate community responses to duration, intensity and timing of annual dry events in intermittent forested and pasture streams. Aquatic Sciences 78:395-414.</w:t>
      </w:r>
      <w:bookmarkEnd w:id="210"/>
    </w:p>
    <w:p w14:paraId="3EAD81A4" w14:textId="77777777" w:rsidR="00885F76" w:rsidRPr="00885F76" w:rsidRDefault="00885F76" w:rsidP="00885F76">
      <w:pPr>
        <w:pStyle w:val="EndNoteBibliography"/>
        <w:spacing w:after="240"/>
        <w:ind w:left="720" w:hanging="720"/>
      </w:pPr>
      <w:bookmarkStart w:id="211" w:name="_ENREF_54"/>
      <w:r w:rsidRPr="00885F76">
        <w:t>Sturz, S., U. Ligges, and A. Gelman. 2005. R2WinBUGS: a package for running WinBUGS from R. Journal of Statistical Software 12:1-16.</w:t>
      </w:r>
      <w:bookmarkEnd w:id="211"/>
    </w:p>
    <w:p w14:paraId="462DD377" w14:textId="77777777" w:rsidR="00885F76" w:rsidRPr="00885F76" w:rsidRDefault="00885F76" w:rsidP="00885F76">
      <w:pPr>
        <w:pStyle w:val="EndNoteBibliography"/>
        <w:spacing w:after="240"/>
        <w:ind w:left="720" w:hanging="720"/>
      </w:pPr>
      <w:bookmarkStart w:id="212" w:name="_ENREF_55"/>
      <w:r w:rsidRPr="00885F76">
        <w:t xml:space="preserve">Townsend, K. R. 2013. Using Chironomidae to assess water and sediment quality. PhD Dissertation. University of Melbourne, Melbourne, Australia. </w:t>
      </w:r>
      <w:bookmarkEnd w:id="212"/>
    </w:p>
    <w:p w14:paraId="6185E477" w14:textId="77777777" w:rsidR="00885F76" w:rsidRPr="00885F76" w:rsidRDefault="00885F76" w:rsidP="00885F76">
      <w:pPr>
        <w:pStyle w:val="EndNoteBibliography"/>
        <w:spacing w:after="240"/>
        <w:ind w:left="720" w:hanging="720"/>
      </w:pPr>
      <w:bookmarkStart w:id="213" w:name="_ENREF_56"/>
      <w:r w:rsidRPr="00885F76">
        <w:t>Uehlinger, U. 2000. Resistance and resilience of ecosystem metabolism in a flood-prone river system. Freshwater Biology 45:319-332.</w:t>
      </w:r>
      <w:bookmarkEnd w:id="213"/>
    </w:p>
    <w:p w14:paraId="35F35043" w14:textId="77777777" w:rsidR="00885F76" w:rsidRPr="00885F76" w:rsidRDefault="00885F76" w:rsidP="00885F76">
      <w:pPr>
        <w:pStyle w:val="EndNoteBibliography"/>
        <w:spacing w:after="240"/>
        <w:ind w:left="720" w:hanging="720"/>
      </w:pPr>
      <w:bookmarkStart w:id="214" w:name="_ENREF_57"/>
      <w:r w:rsidRPr="00885F76">
        <w:t>UoM. 2013. Proposal submitted to Department of Sustainability, Environment, Water, Population and Communities. Commonwealth Environmental Water Office Long-Term Intervention Monitoring Project. UoMC Ref: 2013-180. University of Melbourne.</w:t>
      </w:r>
      <w:bookmarkEnd w:id="214"/>
    </w:p>
    <w:p w14:paraId="0E6A2733" w14:textId="77777777" w:rsidR="00885F76" w:rsidRPr="00885F76" w:rsidRDefault="00885F76" w:rsidP="00885F76">
      <w:pPr>
        <w:pStyle w:val="EndNoteBibliography"/>
        <w:spacing w:after="240"/>
        <w:ind w:left="720" w:hanging="720"/>
      </w:pPr>
      <w:bookmarkStart w:id="215" w:name="_ENREF_58"/>
      <w:r w:rsidRPr="00885F76">
        <w:t>Vietz, G. J., A. Lintern, J. A. Webb, and D. Straccione. in review. River bank erosion and the influence of environmental flow management. Environmental Management.</w:t>
      </w:r>
      <w:bookmarkEnd w:id="215"/>
    </w:p>
    <w:p w14:paraId="0951A5A3" w14:textId="77777777" w:rsidR="00885F76" w:rsidRPr="00885F76" w:rsidRDefault="00885F76" w:rsidP="00885F76">
      <w:pPr>
        <w:pStyle w:val="EndNoteBibliography"/>
        <w:spacing w:after="240"/>
        <w:ind w:left="720" w:hanging="720"/>
      </w:pPr>
      <w:bookmarkStart w:id="216" w:name="_ENREF_59"/>
      <w:r w:rsidRPr="00885F76">
        <w:t xml:space="preserve">Webb, A., S. Casanelia, G. Earl, M. Grace, E. King, W. Koster, K. Morris, V. Pettigrove, A. Sharpe, K. Townsend, G. Vietz, A. Woodman, and A. Ziebell. 2016. Commonwealth Environmental Water Office Long Term Intervention Monitoring Project: Goulburn River Selected Area evaluation report 2014-15. p. ix + 107. University of Melbourne Commercial, Melbourne. </w:t>
      </w:r>
      <w:bookmarkEnd w:id="216"/>
    </w:p>
    <w:p w14:paraId="787EB8A3" w14:textId="77777777" w:rsidR="00885F76" w:rsidRPr="00885F76" w:rsidRDefault="00885F76" w:rsidP="00885F76">
      <w:pPr>
        <w:pStyle w:val="EndNoteBibliography"/>
        <w:spacing w:after="240"/>
        <w:ind w:left="720" w:hanging="720"/>
      </w:pPr>
      <w:bookmarkStart w:id="217" w:name="_ENREF_60"/>
      <w:r w:rsidRPr="00885F76">
        <w:t xml:space="preserve">Webb, A., A. Sharpe, W. Koster, V. Pettigrove, M. Grace, G. Vietz, A. Woodman, G. Earl, and S. Casanelia. 2014. Long-term intervention monitoring program for the lower Goulburn River: final monitoring and evaluation plan. Report prepared forthe Commonwealth Environmental Water Office. University of Melborne Commercial. </w:t>
      </w:r>
      <w:bookmarkEnd w:id="217"/>
    </w:p>
    <w:p w14:paraId="28602A80" w14:textId="77777777" w:rsidR="00885F76" w:rsidRPr="00885F76" w:rsidRDefault="00885F76" w:rsidP="00885F76">
      <w:pPr>
        <w:pStyle w:val="EndNoteBibliography"/>
        <w:spacing w:after="240"/>
        <w:ind w:left="720" w:hanging="720"/>
      </w:pPr>
      <w:bookmarkStart w:id="218" w:name="_ENREF_61"/>
      <w:r w:rsidRPr="00885F76">
        <w:t xml:space="preserve">Webb, A., G. Vietz, S. Windecker, S. Hladyz, R. Thompson, W. Koster, and M. Jones. 2015. Monitoring and reporting on the ecological outcomes of commonwealth environmental water delivered in the lower Goulburn River and Broken Creek in 2013/14. Report prepared for the Commonwealth Environmental Water Office, p. ix + 177. The University of Melbourne, Melbourne. </w:t>
      </w:r>
      <w:bookmarkEnd w:id="218"/>
    </w:p>
    <w:p w14:paraId="05A97FCB" w14:textId="77777777" w:rsidR="00885F76" w:rsidRPr="00885F76" w:rsidRDefault="00885F76" w:rsidP="00885F76">
      <w:pPr>
        <w:pStyle w:val="EndNoteBibliography"/>
        <w:ind w:left="720" w:hanging="720"/>
      </w:pPr>
      <w:bookmarkStart w:id="219" w:name="_ENREF_62"/>
      <w:r w:rsidRPr="00885F76">
        <w:t xml:space="preserve">Windecker, S. M., and G. J. Vietz. 2014. Assessing the influence of environmental flows on physical habitat. In G. J. Vietz, I. D. Rutherfurd and R. M. Hughes (Eds.). Australian Stream Management Conference, Catchments to Coast, pp. 140-142. Published by the University of Melbourne, Townsville, Queensland. </w:t>
      </w:r>
      <w:bookmarkEnd w:id="219"/>
    </w:p>
    <w:p w14:paraId="2367C2BD" w14:textId="24E91D0B" w:rsidR="008400AD" w:rsidRDefault="008400AD" w:rsidP="008400AD">
      <w:pPr>
        <w:pStyle w:val="Para0"/>
      </w:pPr>
      <w:r>
        <w:br w:type="page"/>
      </w:r>
    </w:p>
    <w:p w14:paraId="2367C2BE" w14:textId="4C191F4B" w:rsidR="005B7A80" w:rsidRDefault="004D54EC" w:rsidP="00F4109C">
      <w:pPr>
        <w:pStyle w:val="Heading9"/>
        <w:numPr>
          <w:ilvl w:val="0"/>
          <w:numId w:val="67"/>
        </w:numPr>
        <w:ind w:hanging="2062"/>
      </w:pPr>
      <w:bookmarkStart w:id="220" w:name="_Toc430363209"/>
      <w:bookmarkStart w:id="221" w:name="_Toc430418277"/>
      <w:bookmarkStart w:id="222" w:name="_Ref438636379"/>
      <w:bookmarkStart w:id="223" w:name="_Toc472506054"/>
      <w:r>
        <w:t xml:space="preserve">Hydrology and Hydraulics </w:t>
      </w:r>
      <w:r w:rsidR="002B02F6">
        <w:t>M</w:t>
      </w:r>
      <w:r>
        <w:t>ethods</w:t>
      </w:r>
      <w:bookmarkEnd w:id="220"/>
      <w:bookmarkEnd w:id="221"/>
      <w:bookmarkEnd w:id="222"/>
      <w:bookmarkEnd w:id="223"/>
    </w:p>
    <w:p w14:paraId="2367C2BF" w14:textId="77777777" w:rsidR="00AB337E" w:rsidRPr="00AB337E" w:rsidRDefault="005B7A80" w:rsidP="00AB337E">
      <w:pPr>
        <w:pStyle w:val="Appendixsubheading1"/>
      </w:pPr>
      <w:bookmarkStart w:id="224" w:name="_Toc418852338"/>
      <w:bookmarkStart w:id="225" w:name="_Toc429916905"/>
      <w:bookmarkStart w:id="226" w:name="_Toc430363210"/>
      <w:bookmarkStart w:id="227" w:name="_Toc430418278"/>
      <w:bookmarkStart w:id="228" w:name="_Toc465090785"/>
      <w:bookmarkStart w:id="229" w:name="_Toc472506055"/>
      <w:r>
        <w:t>Introduction</w:t>
      </w:r>
      <w:bookmarkEnd w:id="224"/>
      <w:bookmarkEnd w:id="225"/>
      <w:bookmarkEnd w:id="226"/>
      <w:bookmarkEnd w:id="227"/>
      <w:bookmarkEnd w:id="228"/>
      <w:bookmarkEnd w:id="229"/>
    </w:p>
    <w:p w14:paraId="2367C2C0" w14:textId="38219897" w:rsidR="00AB337E" w:rsidRPr="00220F5D" w:rsidRDefault="00AB337E" w:rsidP="00A309A5">
      <w:pPr>
        <w:pStyle w:val="Para0"/>
      </w:pPr>
      <w:r w:rsidRPr="00220F5D">
        <w:t>There are five established flow gauges in the lower Goulburn River that provide high</w:t>
      </w:r>
      <w:r w:rsidR="005279D7">
        <w:t>-</w:t>
      </w:r>
      <w:r w:rsidRPr="00220F5D">
        <w:t xml:space="preserve">quality data over a long period and have good rating </w:t>
      </w:r>
      <w:r w:rsidRPr="00E55204">
        <w:t>curves</w:t>
      </w:r>
      <w:r w:rsidR="005279D7" w:rsidRPr="00E55204">
        <w:t xml:space="preserve"> (</w:t>
      </w:r>
      <w:r w:rsidR="00B90AC0">
        <w:t>Table</w:t>
      </w:r>
      <w:r w:rsidR="009678E5">
        <w:t xml:space="preserve"> </w:t>
      </w:r>
      <w:r w:rsidR="00B90AC0">
        <w:rPr>
          <w:noProof/>
        </w:rPr>
        <w:t>A</w:t>
      </w:r>
      <w:r w:rsidR="00B90AC0">
        <w:noBreakHyphen/>
      </w:r>
      <w:r w:rsidR="00B90AC0">
        <w:rPr>
          <w:noProof/>
        </w:rPr>
        <w:t>1</w:t>
      </w:r>
      <w:r w:rsidR="005279D7" w:rsidRPr="00E55204">
        <w:t>)</w:t>
      </w:r>
      <w:r w:rsidRPr="00E55204">
        <w:t>. The</w:t>
      </w:r>
      <w:r w:rsidRPr="00220F5D">
        <w:t xml:space="preserve"> gauges at Goulburn Weir and Murchison provide good information about flow</w:t>
      </w:r>
      <w:r w:rsidR="0011547A">
        <w:t xml:space="preserve"> rate</w:t>
      </w:r>
      <w:r w:rsidRPr="00220F5D">
        <w:t xml:space="preserve">s in Zone 1, and the gauges at Loch Garry and </w:t>
      </w:r>
      <w:r w:rsidR="003E5E6D">
        <w:t>McCoy’s</w:t>
      </w:r>
      <w:r w:rsidRPr="00220F5D">
        <w:t xml:space="preserve"> Bridge </w:t>
      </w:r>
      <w:r w:rsidRPr="00A309A5">
        <w:t>provide</w:t>
      </w:r>
      <w:r w:rsidRPr="00220F5D">
        <w:t xml:space="preserve"> good flow information for Zone 2. The fifth gauge is at Shepparton, which is close to the boundary between Zone 1 and Zone 2 and can be used to check flow conditions and assumptions for either Zone. </w:t>
      </w:r>
      <w:r>
        <w:t xml:space="preserve">An additional established gauge in the lower Broken </w:t>
      </w:r>
      <w:r w:rsidR="00C43F5A">
        <w:t>R</w:t>
      </w:r>
      <w:r>
        <w:t xml:space="preserve">iver </w:t>
      </w:r>
      <w:r w:rsidR="004D54EC">
        <w:t>is</w:t>
      </w:r>
      <w:r>
        <w:t xml:space="preserve"> be</w:t>
      </w:r>
      <w:r w:rsidR="004D54EC">
        <w:t>ing</w:t>
      </w:r>
      <w:r>
        <w:t xml:space="preserve"> used to provide flow data for the macroinvertebrate analysis.</w:t>
      </w:r>
    </w:p>
    <w:p w14:paraId="2367C2C1" w14:textId="4F2FF2F8" w:rsidR="00AB337E" w:rsidRPr="004D54EC" w:rsidRDefault="00AB337E" w:rsidP="00A309A5">
      <w:pPr>
        <w:pStyle w:val="Para0"/>
      </w:pPr>
      <w:r w:rsidRPr="00220F5D">
        <w:t xml:space="preserve">Reliable daily and instantaneous </w:t>
      </w:r>
      <w:r w:rsidR="0011547A">
        <w:t>discharge</w:t>
      </w:r>
      <w:r w:rsidR="0011547A" w:rsidRPr="00220F5D">
        <w:t xml:space="preserve"> </w:t>
      </w:r>
      <w:r w:rsidRPr="00220F5D">
        <w:t xml:space="preserve">records are critical to determine whether the environmental water released from storages meets the target flows throughout the river. These hydrological data are critical to analysing the results of all of the biological and physical monitoring activities </w:t>
      </w:r>
      <w:r w:rsidR="005279D7">
        <w:t xml:space="preserve">taking place in the Lower Goulburn River LTIM </w:t>
      </w:r>
      <w:r w:rsidR="0026378C">
        <w:t>P</w:t>
      </w:r>
      <w:r w:rsidR="005279D7">
        <w:t>roject</w:t>
      </w:r>
      <w:r w:rsidRPr="00220F5D">
        <w:t xml:space="preserve">. The existing flow gauge network in the lower Goulburn River and the small number of large tributaries that flow into it, provide a reliable measure of </w:t>
      </w:r>
      <w:r w:rsidR="0011547A">
        <w:t>discharge</w:t>
      </w:r>
      <w:r w:rsidR="0011547A" w:rsidRPr="00220F5D">
        <w:t xml:space="preserve"> </w:t>
      </w:r>
      <w:r w:rsidRPr="00220F5D">
        <w:t xml:space="preserve">at most points along the river from Goulburn Weir to the Murray River and therefore meet the hydrological monitoring requirements for the LTIM </w:t>
      </w:r>
      <w:r w:rsidR="0026378C">
        <w:t>P</w:t>
      </w:r>
      <w:r w:rsidRPr="00220F5D">
        <w:t xml:space="preserve">roject. </w:t>
      </w:r>
    </w:p>
    <w:p w14:paraId="2367C2C2" w14:textId="77777777" w:rsidR="005B7A80" w:rsidRDefault="005B7A80" w:rsidP="005B7A80">
      <w:pPr>
        <w:pStyle w:val="Appendixsubheading1"/>
      </w:pPr>
      <w:bookmarkStart w:id="230" w:name="_Toc418852339"/>
      <w:bookmarkStart w:id="231" w:name="_Toc429916906"/>
      <w:bookmarkStart w:id="232" w:name="_Toc430363211"/>
      <w:bookmarkStart w:id="233" w:name="_Toc430418279"/>
      <w:bookmarkStart w:id="234" w:name="_Toc465090786"/>
      <w:bookmarkStart w:id="235" w:name="_Toc472506056"/>
      <w:r>
        <w:t>What hydrological data have been used for the analysis?</w:t>
      </w:r>
      <w:bookmarkEnd w:id="230"/>
      <w:bookmarkEnd w:id="231"/>
      <w:bookmarkEnd w:id="232"/>
      <w:bookmarkEnd w:id="233"/>
      <w:bookmarkEnd w:id="234"/>
      <w:bookmarkEnd w:id="235"/>
    </w:p>
    <w:p w14:paraId="2367C2C3" w14:textId="7F8ECD10" w:rsidR="004D54EC" w:rsidRDefault="004D54EC" w:rsidP="004D54EC">
      <w:pPr>
        <w:pStyle w:val="Para0"/>
      </w:pPr>
      <w:r>
        <w:t xml:space="preserve">Verified hydrology data </w:t>
      </w:r>
      <w:r w:rsidR="00A309A5">
        <w:t>have been drawn</w:t>
      </w:r>
      <w:r>
        <w:t xml:space="preserve"> from the Victorian Water </w:t>
      </w:r>
      <w:r w:rsidR="00A309A5">
        <w:t xml:space="preserve">Measurement Information System </w:t>
      </w:r>
      <w:r w:rsidR="005279D7">
        <w:t>(</w:t>
      </w:r>
      <w:r w:rsidR="005279D7" w:rsidRPr="009678E5">
        <w:t>http://data.water.vic.gov.au/monitoring.htm</w:t>
      </w:r>
      <w:r w:rsidR="005279D7">
        <w:t xml:space="preserve">). </w:t>
      </w:r>
      <w:r>
        <w:t xml:space="preserve">Data </w:t>
      </w:r>
      <w:r w:rsidR="00A309A5">
        <w:t>were</w:t>
      </w:r>
      <w:r>
        <w:t xml:space="preserve"> obtained for the sites outlined in </w:t>
      </w:r>
      <w:r w:rsidR="00B90AC0">
        <w:t>Table</w:t>
      </w:r>
      <w:r w:rsidR="009678E5">
        <w:t xml:space="preserve"> </w:t>
      </w:r>
      <w:r w:rsidR="00B90AC0">
        <w:rPr>
          <w:noProof/>
        </w:rPr>
        <w:t>A</w:t>
      </w:r>
      <w:r w:rsidR="00B90AC0">
        <w:noBreakHyphen/>
      </w:r>
      <w:r w:rsidR="00B90AC0">
        <w:rPr>
          <w:noProof/>
        </w:rPr>
        <w:t>1</w:t>
      </w:r>
      <w:r>
        <w:t xml:space="preserve">. Where data </w:t>
      </w:r>
      <w:r w:rsidR="00A309A5">
        <w:t>were</w:t>
      </w:r>
      <w:r>
        <w:t xml:space="preserve"> unavailable, unverified (or operational) data </w:t>
      </w:r>
      <w:r w:rsidR="00A309A5">
        <w:t xml:space="preserve">were obtained </w:t>
      </w:r>
      <w:r w:rsidR="00C43F5A">
        <w:t xml:space="preserve">direct </w:t>
      </w:r>
      <w:r w:rsidR="00A309A5">
        <w:t>from Goulburn-</w:t>
      </w:r>
      <w:r>
        <w:t>Murray Water</w:t>
      </w:r>
      <w:r w:rsidR="00C43F5A">
        <w:t xml:space="preserve"> (G.</w:t>
      </w:r>
      <w:r w:rsidR="002563A2">
        <w:t> </w:t>
      </w:r>
      <w:r w:rsidR="00C43F5A">
        <w:t>Ort</w:t>
      </w:r>
      <w:r w:rsidR="00D77567">
        <w:t>l</w:t>
      </w:r>
      <w:r w:rsidR="00C43F5A">
        <w:t>ipp, pers. comm.) or via the Victorian Environmental Water Holder (K. Chalmers, pers. comm.)</w:t>
      </w:r>
      <w:r w:rsidR="00A309A5">
        <w:t xml:space="preserve">, and the verified data sequence infilled with the operational data. </w:t>
      </w:r>
      <w:r>
        <w:t xml:space="preserve">Both </w:t>
      </w:r>
      <w:r w:rsidR="0011547A">
        <w:t xml:space="preserve">discharge </w:t>
      </w:r>
      <w:r w:rsidR="00C43F5A">
        <w:t xml:space="preserve">(ML/day) </w:t>
      </w:r>
      <w:r>
        <w:t xml:space="preserve">and level </w:t>
      </w:r>
      <w:r w:rsidR="00C43F5A">
        <w:t xml:space="preserve">(m AHD) </w:t>
      </w:r>
      <w:r>
        <w:t xml:space="preserve">data </w:t>
      </w:r>
      <w:r w:rsidR="00A309A5">
        <w:t>were</w:t>
      </w:r>
      <w:r>
        <w:t xml:space="preserve"> available at each gauge</w:t>
      </w:r>
      <w:r w:rsidR="00A309A5">
        <w:t xml:space="preserve"> for verified data</w:t>
      </w:r>
      <w:r>
        <w:t xml:space="preserve">, but only </w:t>
      </w:r>
      <w:r w:rsidR="0011547A">
        <w:t xml:space="preserve">discharge </w:t>
      </w:r>
      <w:r w:rsidR="00A309A5">
        <w:t xml:space="preserve">data were available from the </w:t>
      </w:r>
      <w:r>
        <w:t xml:space="preserve">operational </w:t>
      </w:r>
      <w:r w:rsidR="00A309A5">
        <w:t>data</w:t>
      </w:r>
      <w:r>
        <w:t>.</w:t>
      </w:r>
    </w:p>
    <w:p w14:paraId="2367C2C4" w14:textId="3D618F4F" w:rsidR="004D54EC" w:rsidRDefault="00E55204" w:rsidP="00E55204">
      <w:pPr>
        <w:pStyle w:val="Caption"/>
      </w:pPr>
      <w:bookmarkStart w:id="236" w:name="_Ref465514541"/>
      <w:bookmarkStart w:id="237" w:name="_Ref465514537"/>
      <w:bookmarkStart w:id="238" w:name="_Toc472505000"/>
      <w:r>
        <w:t>Table</w:t>
      </w:r>
      <w:r w:rsidR="009678E5">
        <w:t xml:space="preserve"> </w:t>
      </w:r>
      <w:r w:rsidR="00B90AC0">
        <w:rPr>
          <w:noProof/>
        </w:rPr>
        <w:t>A</w:t>
      </w:r>
      <w:r>
        <w:noBreakHyphen/>
      </w:r>
      <w:r w:rsidR="00B90AC0">
        <w:rPr>
          <w:noProof/>
        </w:rPr>
        <w:t>1</w:t>
      </w:r>
      <w:bookmarkEnd w:id="236"/>
      <w:r w:rsidR="00A309A5">
        <w:t>.</w:t>
      </w:r>
      <w:r w:rsidR="004D54EC">
        <w:t xml:space="preserve"> Available gauge data</w:t>
      </w:r>
      <w:bookmarkEnd w:id="237"/>
      <w:bookmarkEnd w:id="238"/>
    </w:p>
    <w:tbl>
      <w:tblPr>
        <w:tblW w:w="330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391"/>
        <w:gridCol w:w="4153"/>
      </w:tblGrid>
      <w:tr w:rsidR="00BD787B" w:rsidRPr="00BD787B" w14:paraId="2367C2C7" w14:textId="77777777" w:rsidTr="00EF3D88">
        <w:trPr>
          <w:cantSplit/>
          <w:tblHeader/>
          <w:jc w:val="center"/>
        </w:trPr>
        <w:tc>
          <w:tcPr>
            <w:tcW w:w="1827" w:type="pct"/>
            <w:tcBorders>
              <w:right w:val="single" w:sz="4" w:space="0" w:color="FFFFFF"/>
            </w:tcBorders>
            <w:shd w:val="clear" w:color="auto" w:fill="17365D" w:themeFill="text2" w:themeFillShade="BF"/>
          </w:tcPr>
          <w:p w14:paraId="2367C2C5" w14:textId="77777777" w:rsidR="004D54EC" w:rsidRPr="00BD787B" w:rsidRDefault="004D54EC" w:rsidP="00A309A5">
            <w:pPr>
              <w:pStyle w:val="Tablesmalltext"/>
            </w:pPr>
            <w:r w:rsidRPr="00BD787B">
              <w:t>Gauge Number</w:t>
            </w:r>
          </w:p>
        </w:tc>
        <w:tc>
          <w:tcPr>
            <w:tcW w:w="3173" w:type="pct"/>
            <w:tcBorders>
              <w:left w:val="single" w:sz="4" w:space="0" w:color="FFFFFF"/>
              <w:right w:val="single" w:sz="4" w:space="0" w:color="FFFFFF"/>
            </w:tcBorders>
            <w:shd w:val="clear" w:color="auto" w:fill="17365D" w:themeFill="text2" w:themeFillShade="BF"/>
          </w:tcPr>
          <w:p w14:paraId="2367C2C6" w14:textId="77777777" w:rsidR="004D54EC" w:rsidRPr="00BD787B" w:rsidRDefault="004D54EC" w:rsidP="00A309A5">
            <w:pPr>
              <w:pStyle w:val="Tablesmalltext"/>
            </w:pPr>
            <w:r w:rsidRPr="00BD787B">
              <w:t>Gauge Name</w:t>
            </w:r>
          </w:p>
        </w:tc>
      </w:tr>
      <w:tr w:rsidR="004D54EC" w:rsidRPr="00BD787B" w14:paraId="2367C2CA" w14:textId="77777777" w:rsidTr="00BD787B">
        <w:trPr>
          <w:cantSplit/>
          <w:jc w:val="center"/>
        </w:trPr>
        <w:tc>
          <w:tcPr>
            <w:tcW w:w="1827" w:type="pct"/>
            <w:shd w:val="clear" w:color="auto" w:fill="auto"/>
          </w:tcPr>
          <w:p w14:paraId="2367C2C8" w14:textId="77777777" w:rsidR="004D54EC" w:rsidRPr="00BD787B" w:rsidRDefault="004D54EC" w:rsidP="00A309A5">
            <w:pPr>
              <w:pStyle w:val="Tablesmalltext"/>
            </w:pPr>
            <w:r w:rsidRPr="00BD787B">
              <w:t>405204</w:t>
            </w:r>
          </w:p>
        </w:tc>
        <w:tc>
          <w:tcPr>
            <w:tcW w:w="3173" w:type="pct"/>
            <w:shd w:val="clear" w:color="auto" w:fill="auto"/>
          </w:tcPr>
          <w:p w14:paraId="2367C2C9" w14:textId="77777777" w:rsidR="004D54EC" w:rsidRPr="00BD787B" w:rsidRDefault="004D54EC" w:rsidP="00A309A5">
            <w:pPr>
              <w:pStyle w:val="Tablesmalltext"/>
            </w:pPr>
            <w:r w:rsidRPr="00BD787B">
              <w:t>Goulburn River at Shepparton</w:t>
            </w:r>
          </w:p>
        </w:tc>
      </w:tr>
      <w:tr w:rsidR="004D54EC" w:rsidRPr="00BD787B" w14:paraId="2367C2CD" w14:textId="77777777" w:rsidTr="00BD787B">
        <w:trPr>
          <w:cantSplit/>
          <w:jc w:val="center"/>
        </w:trPr>
        <w:tc>
          <w:tcPr>
            <w:tcW w:w="1827" w:type="pct"/>
            <w:shd w:val="clear" w:color="auto" w:fill="auto"/>
          </w:tcPr>
          <w:p w14:paraId="2367C2CB" w14:textId="77777777" w:rsidR="004D54EC" w:rsidRPr="00BD787B" w:rsidRDefault="004D54EC" w:rsidP="00A309A5">
            <w:pPr>
              <w:pStyle w:val="Tablesmalltext"/>
            </w:pPr>
            <w:r w:rsidRPr="00BD787B">
              <w:t>405232</w:t>
            </w:r>
          </w:p>
        </w:tc>
        <w:tc>
          <w:tcPr>
            <w:tcW w:w="3173" w:type="pct"/>
            <w:shd w:val="clear" w:color="auto" w:fill="auto"/>
          </w:tcPr>
          <w:p w14:paraId="2367C2CC" w14:textId="4076E486" w:rsidR="004D54EC" w:rsidRPr="00BD787B" w:rsidRDefault="004D54EC" w:rsidP="00A309A5">
            <w:pPr>
              <w:pStyle w:val="Tablesmalltext"/>
            </w:pPr>
            <w:r w:rsidRPr="00BD787B">
              <w:t xml:space="preserve">Goulburn River at </w:t>
            </w:r>
            <w:r w:rsidR="003E5E6D">
              <w:t>McCoy’s</w:t>
            </w:r>
            <w:r w:rsidRPr="00BD787B">
              <w:t xml:space="preserve"> Bridge</w:t>
            </w:r>
          </w:p>
        </w:tc>
      </w:tr>
      <w:tr w:rsidR="004D54EC" w:rsidRPr="00BD787B" w14:paraId="2367C2D0" w14:textId="77777777" w:rsidTr="00BD787B">
        <w:trPr>
          <w:cantSplit/>
          <w:jc w:val="center"/>
        </w:trPr>
        <w:tc>
          <w:tcPr>
            <w:tcW w:w="1827" w:type="pct"/>
            <w:shd w:val="clear" w:color="auto" w:fill="auto"/>
          </w:tcPr>
          <w:p w14:paraId="2367C2CE" w14:textId="77777777" w:rsidR="004D54EC" w:rsidRPr="00BD787B" w:rsidRDefault="004D54EC" w:rsidP="00A309A5">
            <w:pPr>
              <w:pStyle w:val="Tablesmalltext"/>
            </w:pPr>
            <w:r w:rsidRPr="00BD787B">
              <w:t>405253</w:t>
            </w:r>
          </w:p>
        </w:tc>
        <w:tc>
          <w:tcPr>
            <w:tcW w:w="3173" w:type="pct"/>
            <w:shd w:val="clear" w:color="auto" w:fill="auto"/>
          </w:tcPr>
          <w:p w14:paraId="2367C2CF" w14:textId="77777777" w:rsidR="004D54EC" w:rsidRPr="00BD787B" w:rsidRDefault="004D54EC" w:rsidP="00A309A5">
            <w:pPr>
              <w:pStyle w:val="Tablesmalltext"/>
            </w:pPr>
            <w:r w:rsidRPr="00BD787B">
              <w:t>Goulburn River at Goulburn Weir</w:t>
            </w:r>
          </w:p>
        </w:tc>
      </w:tr>
      <w:tr w:rsidR="004D54EC" w:rsidRPr="00BD787B" w14:paraId="2367C2D3" w14:textId="77777777" w:rsidTr="00BD787B">
        <w:trPr>
          <w:cantSplit/>
          <w:jc w:val="center"/>
        </w:trPr>
        <w:tc>
          <w:tcPr>
            <w:tcW w:w="1827" w:type="pct"/>
            <w:shd w:val="clear" w:color="auto" w:fill="auto"/>
          </w:tcPr>
          <w:p w14:paraId="2367C2D1" w14:textId="77777777" w:rsidR="004D54EC" w:rsidRPr="00BD787B" w:rsidRDefault="004D54EC" w:rsidP="00A309A5">
            <w:pPr>
              <w:pStyle w:val="Tablesmalltext"/>
            </w:pPr>
            <w:r w:rsidRPr="00BD787B">
              <w:t>405276</w:t>
            </w:r>
          </w:p>
        </w:tc>
        <w:tc>
          <w:tcPr>
            <w:tcW w:w="3173" w:type="pct"/>
            <w:shd w:val="clear" w:color="auto" w:fill="auto"/>
          </w:tcPr>
          <w:p w14:paraId="2367C2D2" w14:textId="77777777" w:rsidR="004D54EC" w:rsidRPr="00BD787B" w:rsidRDefault="004D54EC" w:rsidP="00A309A5">
            <w:pPr>
              <w:pStyle w:val="Tablesmalltext"/>
            </w:pPr>
            <w:r w:rsidRPr="00BD787B">
              <w:t>Goulburn River at Loch Garry</w:t>
            </w:r>
          </w:p>
        </w:tc>
      </w:tr>
      <w:tr w:rsidR="004D54EC" w:rsidRPr="00BD787B" w14:paraId="2367C2D6" w14:textId="77777777" w:rsidTr="00BD787B">
        <w:trPr>
          <w:cantSplit/>
          <w:jc w:val="center"/>
        </w:trPr>
        <w:tc>
          <w:tcPr>
            <w:tcW w:w="1827" w:type="pct"/>
            <w:shd w:val="clear" w:color="auto" w:fill="auto"/>
          </w:tcPr>
          <w:p w14:paraId="2367C2D4" w14:textId="77777777" w:rsidR="004D54EC" w:rsidRPr="00BD787B" w:rsidRDefault="004D54EC" w:rsidP="00A309A5">
            <w:pPr>
              <w:pStyle w:val="Tablesmalltext"/>
            </w:pPr>
            <w:r w:rsidRPr="00BD787B">
              <w:t>405200</w:t>
            </w:r>
          </w:p>
        </w:tc>
        <w:tc>
          <w:tcPr>
            <w:tcW w:w="3173" w:type="pct"/>
            <w:shd w:val="clear" w:color="auto" w:fill="auto"/>
          </w:tcPr>
          <w:p w14:paraId="2367C2D5" w14:textId="77777777" w:rsidR="004D54EC" w:rsidRPr="00BD787B" w:rsidRDefault="004D54EC" w:rsidP="00A309A5">
            <w:pPr>
              <w:pStyle w:val="Tablesmalltext"/>
            </w:pPr>
            <w:r w:rsidRPr="00BD787B">
              <w:t>Goulburn River at Murchison</w:t>
            </w:r>
          </w:p>
        </w:tc>
      </w:tr>
      <w:tr w:rsidR="004D54EC" w:rsidRPr="00BD787B" w14:paraId="2367C2D9" w14:textId="77777777" w:rsidTr="00BD787B">
        <w:trPr>
          <w:cantSplit/>
          <w:jc w:val="center"/>
        </w:trPr>
        <w:tc>
          <w:tcPr>
            <w:tcW w:w="1827" w:type="pct"/>
            <w:shd w:val="clear" w:color="auto" w:fill="auto"/>
          </w:tcPr>
          <w:p w14:paraId="2367C2D7" w14:textId="77777777" w:rsidR="004D54EC" w:rsidRPr="00BD787B" w:rsidRDefault="004D54EC" w:rsidP="00A309A5">
            <w:pPr>
              <w:pStyle w:val="Tablesmalltext"/>
            </w:pPr>
            <w:r w:rsidRPr="00BD787B">
              <w:t>404222</w:t>
            </w:r>
          </w:p>
        </w:tc>
        <w:tc>
          <w:tcPr>
            <w:tcW w:w="3173" w:type="pct"/>
            <w:shd w:val="clear" w:color="auto" w:fill="auto"/>
          </w:tcPr>
          <w:p w14:paraId="2367C2D8" w14:textId="77777777" w:rsidR="004D54EC" w:rsidRPr="00BD787B" w:rsidRDefault="004D54EC" w:rsidP="00A309A5">
            <w:pPr>
              <w:pStyle w:val="Tablesmalltext"/>
            </w:pPr>
            <w:r w:rsidRPr="00BD787B">
              <w:t>Broken River at Orrvale</w:t>
            </w:r>
          </w:p>
        </w:tc>
      </w:tr>
      <w:tr w:rsidR="004D54EC" w:rsidRPr="00BD787B" w14:paraId="2367C2DC" w14:textId="77777777" w:rsidTr="00BD787B">
        <w:trPr>
          <w:cantSplit/>
          <w:jc w:val="center"/>
        </w:trPr>
        <w:tc>
          <w:tcPr>
            <w:tcW w:w="1827" w:type="pct"/>
            <w:shd w:val="clear" w:color="auto" w:fill="auto"/>
          </w:tcPr>
          <w:p w14:paraId="2367C2DA" w14:textId="77777777" w:rsidR="004D54EC" w:rsidRPr="00BD787B" w:rsidRDefault="004D54EC" w:rsidP="00A309A5">
            <w:pPr>
              <w:pStyle w:val="Tablesmalltext"/>
            </w:pPr>
            <w:r w:rsidRPr="00BD787B">
              <w:t>409215</w:t>
            </w:r>
          </w:p>
        </w:tc>
        <w:tc>
          <w:tcPr>
            <w:tcW w:w="3173" w:type="pct"/>
            <w:shd w:val="clear" w:color="auto" w:fill="auto"/>
          </w:tcPr>
          <w:p w14:paraId="2367C2DB" w14:textId="77777777" w:rsidR="004D54EC" w:rsidRPr="00BD787B" w:rsidRDefault="004D54EC" w:rsidP="00A309A5">
            <w:pPr>
              <w:pStyle w:val="Tablesmalltext"/>
            </w:pPr>
            <w:r w:rsidRPr="00BD787B">
              <w:t>Murray River at Barmah</w:t>
            </w:r>
          </w:p>
        </w:tc>
      </w:tr>
    </w:tbl>
    <w:p w14:paraId="2367C2DD" w14:textId="3E2482A6" w:rsidR="004D54EC" w:rsidRDefault="004D54EC" w:rsidP="004D54EC">
      <w:pPr>
        <w:pStyle w:val="Para0"/>
      </w:pPr>
      <w:r>
        <w:t xml:space="preserve">Loch Garry </w:t>
      </w:r>
      <w:r w:rsidR="0011547A">
        <w:t xml:space="preserve">discharge data </w:t>
      </w:r>
      <w:r>
        <w:t xml:space="preserve">were unavailable for several lengthy periods of the record, </w:t>
      </w:r>
      <w:r w:rsidR="00C43F5A">
        <w:t>including all periods covered by monitoring in this report. T</w:t>
      </w:r>
      <w:r>
        <w:t xml:space="preserve">herefore a regression was developed to infill flows with the </w:t>
      </w:r>
      <w:r w:rsidR="003E5E6D">
        <w:t>McCoy’s</w:t>
      </w:r>
      <w:r w:rsidR="00A309A5">
        <w:t xml:space="preserve"> Bridge flows. </w:t>
      </w:r>
      <w:r>
        <w:t xml:space="preserve">The regression </w:t>
      </w:r>
      <w:r w:rsidR="00A309A5">
        <w:t>equation used was</w:t>
      </w:r>
      <w:r>
        <w:t>:</w:t>
      </w:r>
    </w:p>
    <w:p w14:paraId="2367C2DE" w14:textId="558EE80D" w:rsidR="004D54EC" w:rsidRDefault="004D54EC" w:rsidP="00A309A5">
      <w:pPr>
        <w:pStyle w:val="Para0"/>
        <w:ind w:left="720"/>
      </w:pPr>
      <w:r>
        <w:t xml:space="preserve">Loch Garry = 0.9297 x </w:t>
      </w:r>
      <w:r w:rsidR="003E5E6D">
        <w:t>McCoy’s</w:t>
      </w:r>
      <w:r>
        <w:t xml:space="preserve"> (next day) +91.781, </w:t>
      </w:r>
    </w:p>
    <w:p w14:paraId="2367C2DF" w14:textId="77777777" w:rsidR="004D54EC" w:rsidRDefault="004D54EC" w:rsidP="00A309A5">
      <w:pPr>
        <w:pStyle w:val="Para0"/>
        <w:ind w:left="720"/>
      </w:pPr>
      <w:r>
        <w:t>R</w:t>
      </w:r>
      <w:r w:rsidRPr="00652ED8">
        <w:rPr>
          <w:vertAlign w:val="superscript"/>
        </w:rPr>
        <w:t>2</w:t>
      </w:r>
      <w:r>
        <w:t xml:space="preserve"> of 0.9702</w:t>
      </w:r>
    </w:p>
    <w:p w14:paraId="2367C2E0" w14:textId="19B4E1A4" w:rsidR="004D54EC" w:rsidRDefault="003E5E6D" w:rsidP="00A309A5">
      <w:pPr>
        <w:pStyle w:val="Para0"/>
        <w:ind w:left="720"/>
      </w:pPr>
      <w:r>
        <w:t>McCoy’s</w:t>
      </w:r>
      <w:r w:rsidR="004D54EC">
        <w:t xml:space="preserve"> (next day) represents the </w:t>
      </w:r>
      <w:r w:rsidR="0011547A">
        <w:t xml:space="preserve">discharge </w:t>
      </w:r>
      <w:r w:rsidR="004D54EC">
        <w:t xml:space="preserve">at </w:t>
      </w:r>
      <w:r>
        <w:t>McCoy’s</w:t>
      </w:r>
      <w:r w:rsidR="004D54EC">
        <w:t xml:space="preserve"> on the next day to account for travel time</w:t>
      </w:r>
    </w:p>
    <w:p w14:paraId="2367C2E1" w14:textId="225A10D0" w:rsidR="00C43F5A" w:rsidRDefault="00C43F5A" w:rsidP="004D54EC">
      <w:pPr>
        <w:pStyle w:val="Para0"/>
      </w:pPr>
      <w:r>
        <w:t xml:space="preserve">With Loch Garry being a focus site for monitoring within the Lower Goulburn River LTIM </w:t>
      </w:r>
      <w:r w:rsidR="0026378C">
        <w:t>P</w:t>
      </w:r>
      <w:r>
        <w:t xml:space="preserve">roject, it is important that high quality </w:t>
      </w:r>
      <w:r w:rsidRPr="00C3063D">
        <w:t>discharge</w:t>
      </w:r>
      <w:r>
        <w:t xml:space="preserve"> data </w:t>
      </w:r>
      <w:r w:rsidR="00A27F29">
        <w:t>are</w:t>
      </w:r>
      <w:r w:rsidR="006773E8">
        <w:t xml:space="preserve"> available </w:t>
      </w:r>
      <w:r>
        <w:t xml:space="preserve">at this site. </w:t>
      </w:r>
      <w:r w:rsidR="006773E8">
        <w:t>Discussions have occurred</w:t>
      </w:r>
      <w:r>
        <w:t xml:space="preserve"> with </w:t>
      </w:r>
      <w:r w:rsidR="003B0C80">
        <w:t>the Victorian Department of Environment, Land, Water and Planning (</w:t>
      </w:r>
      <w:r>
        <w:t>DELWP</w:t>
      </w:r>
      <w:r w:rsidR="003B0C80">
        <w:t>)</w:t>
      </w:r>
      <w:r>
        <w:t xml:space="preserve"> about re-instatement of the gauge at Loch Garry, but to this point have not been successful.</w:t>
      </w:r>
    </w:p>
    <w:p w14:paraId="2367C2E2" w14:textId="739E0ADD" w:rsidR="004D54EC" w:rsidRDefault="004D54EC" w:rsidP="004D54EC">
      <w:pPr>
        <w:pStyle w:val="Para0"/>
      </w:pPr>
      <w:r>
        <w:t xml:space="preserve">There are several sites where </w:t>
      </w:r>
      <w:r w:rsidR="0011547A">
        <w:t xml:space="preserve">discharge </w:t>
      </w:r>
      <w:r>
        <w:t xml:space="preserve">data </w:t>
      </w:r>
      <w:r w:rsidR="00A309A5">
        <w:t>were</w:t>
      </w:r>
      <w:r>
        <w:t xml:space="preserve"> not available</w:t>
      </w:r>
      <w:r w:rsidR="00A309A5">
        <w:t>;</w:t>
      </w:r>
      <w:r>
        <w:t xml:space="preserve"> these are listed in </w:t>
      </w:r>
      <w:r w:rsidR="00B90AC0">
        <w:t xml:space="preserve">Table </w:t>
      </w:r>
      <w:r w:rsidR="00B90AC0">
        <w:rPr>
          <w:noProof/>
        </w:rPr>
        <w:t>A</w:t>
      </w:r>
      <w:r w:rsidR="00B90AC0">
        <w:noBreakHyphen/>
      </w:r>
      <w:r w:rsidR="00B90AC0">
        <w:rPr>
          <w:noProof/>
        </w:rPr>
        <w:t>2</w:t>
      </w:r>
      <w:r>
        <w:t xml:space="preserve">, and the method to derive flows at each location </w:t>
      </w:r>
      <w:r w:rsidR="00A309A5">
        <w:t>summari</w:t>
      </w:r>
      <w:r w:rsidR="006773E8">
        <w:t>s</w:t>
      </w:r>
      <w:r w:rsidR="00A309A5">
        <w:t>ed</w:t>
      </w:r>
      <w:r>
        <w:t>.</w:t>
      </w:r>
    </w:p>
    <w:p w14:paraId="2367C2E3" w14:textId="047FECAA" w:rsidR="00A309A5" w:rsidRDefault="00A309A5" w:rsidP="00A309A5">
      <w:pPr>
        <w:pStyle w:val="Para0"/>
      </w:pPr>
      <w:r>
        <w:t>An environmental flow series is avail</w:t>
      </w:r>
      <w:r w:rsidR="00A27F29">
        <w:t>able from Goulburn Murray Water</w:t>
      </w:r>
      <w:r>
        <w:t>.</w:t>
      </w:r>
      <w:r w:rsidR="009678E5">
        <w:t xml:space="preserve"> </w:t>
      </w:r>
      <w:r>
        <w:t xml:space="preserve">This series is only available at </w:t>
      </w:r>
      <w:r w:rsidR="003E5E6D">
        <w:t>McCoy’s</w:t>
      </w:r>
      <w:r>
        <w:t xml:space="preserve"> Bridge gauge and is ad</w:t>
      </w:r>
      <w:r w:rsidR="0029359C">
        <w:t>a</w:t>
      </w:r>
      <w:r>
        <w:t xml:space="preserve">pted to other locations </w:t>
      </w:r>
      <w:r w:rsidR="00A27F29">
        <w:t>using</w:t>
      </w:r>
      <w:r>
        <w:t xml:space="preserve"> a delay</w:t>
      </w:r>
      <w:r w:rsidR="00A27F29">
        <w:t xml:space="preserve"> (or time-lag)</w:t>
      </w:r>
      <w:r>
        <w:t>. Th</w:t>
      </w:r>
      <w:r w:rsidR="00236E06">
        <w:t xml:space="preserve">e flow series from Goulburn Murray Water could be adapted to exclude </w:t>
      </w:r>
      <w:r>
        <w:t xml:space="preserve">environmental flows, and </w:t>
      </w:r>
      <w:r w:rsidR="00236E06">
        <w:t>was</w:t>
      </w:r>
      <w:r>
        <w:t xml:space="preserve"> also converted to level</w:t>
      </w:r>
      <w:r w:rsidR="00C43F5A">
        <w:t>s (for vegetation and bank condition analysis)</w:t>
      </w:r>
      <w:r>
        <w:t xml:space="preserve"> using rating tables at each of the sites.</w:t>
      </w:r>
    </w:p>
    <w:p w14:paraId="2367C2E4" w14:textId="0BCB42F8" w:rsidR="004D54EC" w:rsidRDefault="00E55204" w:rsidP="00E55204">
      <w:pPr>
        <w:pStyle w:val="Caption"/>
      </w:pPr>
      <w:bookmarkStart w:id="239" w:name="_Ref465514582"/>
      <w:bookmarkStart w:id="240" w:name="_Ref430093341"/>
      <w:bookmarkStart w:id="241" w:name="_Toc472505001"/>
      <w:r>
        <w:t xml:space="preserve">Table </w:t>
      </w:r>
      <w:r w:rsidR="00B90AC0">
        <w:rPr>
          <w:noProof/>
        </w:rPr>
        <w:t>A</w:t>
      </w:r>
      <w:r>
        <w:noBreakHyphen/>
      </w:r>
      <w:r w:rsidR="00B90AC0">
        <w:rPr>
          <w:noProof/>
        </w:rPr>
        <w:t>2</w:t>
      </w:r>
      <w:bookmarkEnd w:id="239"/>
      <w:r w:rsidR="00A309A5">
        <w:t xml:space="preserve">. </w:t>
      </w:r>
      <w:bookmarkEnd w:id="240"/>
      <w:r w:rsidR="0011547A">
        <w:t xml:space="preserve">Discharge </w:t>
      </w:r>
      <w:r w:rsidR="004D54EC">
        <w:t>data where no gauge exists</w:t>
      </w:r>
      <w:r w:rsidR="00A309A5">
        <w:t>.</w:t>
      </w:r>
      <w:bookmarkEnd w:id="241"/>
    </w:p>
    <w:tbl>
      <w:tblPr>
        <w:tblW w:w="330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391"/>
        <w:gridCol w:w="4153"/>
      </w:tblGrid>
      <w:tr w:rsidR="00BD787B" w:rsidRPr="00BD787B" w14:paraId="2367C2E7" w14:textId="77777777" w:rsidTr="0029359C">
        <w:trPr>
          <w:cantSplit/>
          <w:tblHeader/>
          <w:jc w:val="center"/>
        </w:trPr>
        <w:tc>
          <w:tcPr>
            <w:tcW w:w="1827" w:type="pct"/>
            <w:tcBorders>
              <w:right w:val="single" w:sz="4" w:space="0" w:color="FFFFFF"/>
            </w:tcBorders>
            <w:shd w:val="clear" w:color="auto" w:fill="17365D" w:themeFill="text2" w:themeFillShade="BF"/>
          </w:tcPr>
          <w:p w14:paraId="2367C2E5" w14:textId="77777777" w:rsidR="004D54EC" w:rsidRPr="00BD787B" w:rsidRDefault="004D54EC" w:rsidP="00BD787B">
            <w:pPr>
              <w:pStyle w:val="Tablesmalltext"/>
              <w:keepLines/>
            </w:pPr>
            <w:r w:rsidRPr="00BD787B">
              <w:t>Site</w:t>
            </w:r>
          </w:p>
        </w:tc>
        <w:tc>
          <w:tcPr>
            <w:tcW w:w="3173" w:type="pct"/>
            <w:tcBorders>
              <w:left w:val="single" w:sz="4" w:space="0" w:color="FFFFFF"/>
              <w:right w:val="single" w:sz="4" w:space="0" w:color="FFFFFF"/>
            </w:tcBorders>
            <w:shd w:val="clear" w:color="auto" w:fill="17365D" w:themeFill="text2" w:themeFillShade="BF"/>
          </w:tcPr>
          <w:p w14:paraId="2367C2E6" w14:textId="77777777" w:rsidR="004D54EC" w:rsidRPr="00BD787B" w:rsidRDefault="004D54EC" w:rsidP="00BD787B">
            <w:pPr>
              <w:pStyle w:val="Tablesmalltext"/>
              <w:keepLines/>
            </w:pPr>
            <w:r w:rsidRPr="00BD787B">
              <w:t>Method for deriving a flow series</w:t>
            </w:r>
          </w:p>
        </w:tc>
      </w:tr>
      <w:tr w:rsidR="004D54EC" w:rsidRPr="00BD787B" w14:paraId="2367C2EA" w14:textId="77777777" w:rsidTr="00BD787B">
        <w:trPr>
          <w:cantSplit/>
          <w:jc w:val="center"/>
        </w:trPr>
        <w:tc>
          <w:tcPr>
            <w:tcW w:w="1827" w:type="pct"/>
            <w:shd w:val="clear" w:color="auto" w:fill="auto"/>
          </w:tcPr>
          <w:p w14:paraId="2367C2E8" w14:textId="77777777" w:rsidR="004D54EC" w:rsidRPr="00BD787B" w:rsidRDefault="004D54EC" w:rsidP="00BD787B">
            <w:pPr>
              <w:pStyle w:val="Tablesmalltext"/>
              <w:keepLines/>
            </w:pPr>
            <w:r w:rsidRPr="00BD787B">
              <w:t>Darcy’s Track</w:t>
            </w:r>
          </w:p>
        </w:tc>
        <w:tc>
          <w:tcPr>
            <w:tcW w:w="3173" w:type="pct"/>
            <w:shd w:val="clear" w:color="auto" w:fill="auto"/>
          </w:tcPr>
          <w:p w14:paraId="2367C2E9" w14:textId="31204B07" w:rsidR="004D54EC" w:rsidRPr="00BD787B" w:rsidRDefault="004D54EC" w:rsidP="00BD787B">
            <w:pPr>
              <w:pStyle w:val="Tablesmalltext"/>
              <w:keepLines/>
            </w:pPr>
            <w:r w:rsidRPr="00BD787B">
              <w:t>Fl</w:t>
            </w:r>
            <w:r w:rsidR="00A309A5" w:rsidRPr="00BD787B">
              <w:t>ows at Shepparton the next day.</w:t>
            </w:r>
            <w:r w:rsidRPr="00BD787B">
              <w:t xml:space="preserve"> This represents the correct magnitude and pattern of flows, when compared to the next downstream site, </w:t>
            </w:r>
            <w:r w:rsidR="003E5E6D">
              <w:t>McCoy’s</w:t>
            </w:r>
            <w:r w:rsidRPr="00BD787B">
              <w:t xml:space="preserve"> Bridge.</w:t>
            </w:r>
            <w:r w:rsidR="009678E5">
              <w:t xml:space="preserve"> </w:t>
            </w:r>
          </w:p>
        </w:tc>
      </w:tr>
      <w:tr w:rsidR="004D54EC" w:rsidRPr="00BD787B" w14:paraId="2367C2ED" w14:textId="77777777" w:rsidTr="00BD787B">
        <w:trPr>
          <w:cantSplit/>
          <w:jc w:val="center"/>
        </w:trPr>
        <w:tc>
          <w:tcPr>
            <w:tcW w:w="1827" w:type="pct"/>
            <w:shd w:val="clear" w:color="auto" w:fill="auto"/>
          </w:tcPr>
          <w:p w14:paraId="2367C2EB" w14:textId="77777777" w:rsidR="004D54EC" w:rsidRPr="00BD787B" w:rsidRDefault="004D54EC" w:rsidP="00BD787B">
            <w:pPr>
              <w:pStyle w:val="Tablesmalltext"/>
              <w:keepLines/>
            </w:pPr>
            <w:r w:rsidRPr="00BD787B">
              <w:t>Moss Road</w:t>
            </w:r>
          </w:p>
        </w:tc>
        <w:tc>
          <w:tcPr>
            <w:tcW w:w="3173" w:type="pct"/>
            <w:shd w:val="clear" w:color="auto" w:fill="auto"/>
          </w:tcPr>
          <w:p w14:paraId="2367C2EC" w14:textId="77777777" w:rsidR="004D54EC" w:rsidRPr="00BD787B" w:rsidRDefault="004D54EC" w:rsidP="00BD787B">
            <w:pPr>
              <w:pStyle w:val="Tablesmalltext"/>
              <w:keepLines/>
            </w:pPr>
            <w:r w:rsidRPr="00BD787B">
              <w:t>Adopt flow series from Goulburn Weir</w:t>
            </w:r>
          </w:p>
        </w:tc>
      </w:tr>
      <w:tr w:rsidR="004D54EC" w:rsidRPr="00BD787B" w14:paraId="2367C2F0" w14:textId="77777777" w:rsidTr="00BD787B">
        <w:trPr>
          <w:cantSplit/>
          <w:jc w:val="center"/>
        </w:trPr>
        <w:tc>
          <w:tcPr>
            <w:tcW w:w="1827" w:type="pct"/>
            <w:shd w:val="clear" w:color="auto" w:fill="auto"/>
          </w:tcPr>
          <w:p w14:paraId="2367C2EE" w14:textId="77777777" w:rsidR="004D54EC" w:rsidRPr="00BD787B" w:rsidRDefault="004D54EC" w:rsidP="00BD787B">
            <w:pPr>
              <w:pStyle w:val="Tablesmalltext"/>
              <w:keepLines/>
            </w:pPr>
            <w:r w:rsidRPr="00BD787B">
              <w:t>Yambuna</w:t>
            </w:r>
          </w:p>
        </w:tc>
        <w:tc>
          <w:tcPr>
            <w:tcW w:w="3173" w:type="pct"/>
            <w:shd w:val="clear" w:color="auto" w:fill="auto"/>
          </w:tcPr>
          <w:p w14:paraId="2367C2EF" w14:textId="77777777" w:rsidR="004D54EC" w:rsidRPr="00BD787B" w:rsidRDefault="004D54EC" w:rsidP="00BD787B">
            <w:pPr>
              <w:pStyle w:val="Tablesmalltext"/>
              <w:keepLines/>
            </w:pPr>
            <w:r w:rsidRPr="00BD787B">
              <w:t>Adopt flow series from McCoy’s Bridge</w:t>
            </w:r>
          </w:p>
        </w:tc>
      </w:tr>
      <w:tr w:rsidR="004D54EC" w:rsidRPr="00BD787B" w14:paraId="2367C2F3" w14:textId="77777777" w:rsidTr="00BD787B">
        <w:trPr>
          <w:cantSplit/>
          <w:jc w:val="center"/>
        </w:trPr>
        <w:tc>
          <w:tcPr>
            <w:tcW w:w="1827" w:type="pct"/>
            <w:shd w:val="clear" w:color="auto" w:fill="auto"/>
          </w:tcPr>
          <w:p w14:paraId="2367C2F1" w14:textId="77777777" w:rsidR="004D54EC" w:rsidRPr="00BD787B" w:rsidRDefault="004D54EC" w:rsidP="00BD787B">
            <w:pPr>
              <w:pStyle w:val="Tablesmalltext"/>
              <w:keepLines/>
            </w:pPr>
            <w:r w:rsidRPr="00BD787B">
              <w:t>Cable Hole</w:t>
            </w:r>
          </w:p>
        </w:tc>
        <w:tc>
          <w:tcPr>
            <w:tcW w:w="3173" w:type="pct"/>
            <w:shd w:val="clear" w:color="auto" w:fill="auto"/>
          </w:tcPr>
          <w:p w14:paraId="2367C2F2" w14:textId="77777777" w:rsidR="004D54EC" w:rsidRPr="00BD787B" w:rsidRDefault="004D54EC" w:rsidP="00BD787B">
            <w:pPr>
              <w:pStyle w:val="Tablesmalltext"/>
              <w:keepLines/>
            </w:pPr>
            <w:r w:rsidRPr="00BD787B">
              <w:t>Adopt Goulburn Weir data (same as Moss Road)</w:t>
            </w:r>
          </w:p>
        </w:tc>
      </w:tr>
      <w:tr w:rsidR="00C43F5A" w:rsidRPr="00BD787B" w14:paraId="2367C2F6" w14:textId="77777777" w:rsidTr="00BD787B">
        <w:trPr>
          <w:cantSplit/>
          <w:jc w:val="center"/>
        </w:trPr>
        <w:tc>
          <w:tcPr>
            <w:tcW w:w="1827" w:type="pct"/>
            <w:shd w:val="clear" w:color="auto" w:fill="auto"/>
          </w:tcPr>
          <w:p w14:paraId="2367C2F4" w14:textId="77777777" w:rsidR="00C43F5A" w:rsidRPr="00BD787B" w:rsidRDefault="00C43F5A" w:rsidP="00BD787B">
            <w:pPr>
              <w:pStyle w:val="Tablesmalltext"/>
              <w:keepLines/>
            </w:pPr>
            <w:r w:rsidRPr="00BD787B">
              <w:t>Day Road</w:t>
            </w:r>
          </w:p>
        </w:tc>
        <w:tc>
          <w:tcPr>
            <w:tcW w:w="3173" w:type="pct"/>
            <w:shd w:val="clear" w:color="auto" w:fill="auto"/>
          </w:tcPr>
          <w:p w14:paraId="2367C2F5" w14:textId="77777777" w:rsidR="00C43F5A" w:rsidRPr="00BD787B" w:rsidRDefault="00C43F5A" w:rsidP="00BD787B">
            <w:pPr>
              <w:pStyle w:val="Tablesmalltext"/>
              <w:keepLines/>
            </w:pPr>
            <w:r w:rsidRPr="00BD787B">
              <w:t>Adopt Goulburn Weir data (same as Moss Road)</w:t>
            </w:r>
          </w:p>
        </w:tc>
      </w:tr>
    </w:tbl>
    <w:p w14:paraId="2367C2F7" w14:textId="5EDD8893" w:rsidR="004D54EC" w:rsidRDefault="004D54EC" w:rsidP="004D54EC">
      <w:pPr>
        <w:pStyle w:val="Para0"/>
      </w:pPr>
      <w:r>
        <w:t xml:space="preserve">1-Dimensional Hydraulic models are available for several sites, and were adopted as part of the </w:t>
      </w:r>
      <w:r w:rsidR="002B02F6">
        <w:t>Victorian Environmental Flows Monitoring and Assessment Program (</w:t>
      </w:r>
      <w:r>
        <w:t>VEFMAP</w:t>
      </w:r>
      <w:r w:rsidR="002B02F6">
        <w:t>)</w:t>
      </w:r>
      <w:r>
        <w:t xml:space="preserve"> monitoring.</w:t>
      </w:r>
      <w:r w:rsidR="009678E5">
        <w:t xml:space="preserve"> </w:t>
      </w:r>
      <w:r>
        <w:t xml:space="preserve">A summary of these models is in </w:t>
      </w:r>
      <w:r w:rsidR="00B90AC0">
        <w:t xml:space="preserve">Table </w:t>
      </w:r>
      <w:r w:rsidR="00B90AC0">
        <w:rPr>
          <w:noProof/>
        </w:rPr>
        <w:t>A</w:t>
      </w:r>
      <w:r w:rsidR="00B90AC0">
        <w:noBreakHyphen/>
      </w:r>
      <w:r w:rsidR="00B90AC0">
        <w:rPr>
          <w:noProof/>
        </w:rPr>
        <w:t>3</w:t>
      </w:r>
      <w:r>
        <w:t xml:space="preserve">. Many of these models will be superseded in future years by the 2-dimensional hydraulic models being </w:t>
      </w:r>
      <w:r w:rsidR="00236E06">
        <w:t>developed</w:t>
      </w:r>
      <w:r>
        <w:t xml:space="preserve"> for the </w:t>
      </w:r>
      <w:r w:rsidR="00A309A5">
        <w:t>physical habitat assessments.</w:t>
      </w:r>
    </w:p>
    <w:p w14:paraId="2367C2F8" w14:textId="030B98AD" w:rsidR="004D54EC" w:rsidRDefault="00E55204" w:rsidP="00E55204">
      <w:pPr>
        <w:pStyle w:val="Caption"/>
      </w:pPr>
      <w:bookmarkStart w:id="242" w:name="_Ref465514592"/>
      <w:bookmarkStart w:id="243" w:name="_Ref430095196"/>
      <w:bookmarkStart w:id="244" w:name="_Toc472505002"/>
      <w:r>
        <w:t xml:space="preserve">Table </w:t>
      </w:r>
      <w:r w:rsidR="00B90AC0">
        <w:rPr>
          <w:noProof/>
        </w:rPr>
        <w:t>A</w:t>
      </w:r>
      <w:r>
        <w:noBreakHyphen/>
      </w:r>
      <w:r w:rsidR="00B90AC0">
        <w:rPr>
          <w:noProof/>
        </w:rPr>
        <w:t>3</w:t>
      </w:r>
      <w:bookmarkEnd w:id="242"/>
      <w:r w:rsidR="00A309A5">
        <w:t xml:space="preserve">. </w:t>
      </w:r>
      <w:bookmarkEnd w:id="243"/>
      <w:r w:rsidR="004D54EC">
        <w:t>Hydraulic models available</w:t>
      </w:r>
      <w:r w:rsidR="00A309A5">
        <w:t>.</w:t>
      </w:r>
      <w:bookmarkEnd w:id="244"/>
    </w:p>
    <w:tbl>
      <w:tblPr>
        <w:tblW w:w="3303"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391"/>
        <w:gridCol w:w="4153"/>
      </w:tblGrid>
      <w:tr w:rsidR="00BD787B" w:rsidRPr="00BD787B" w14:paraId="2367C2FB" w14:textId="77777777" w:rsidTr="0029359C">
        <w:trPr>
          <w:cantSplit/>
          <w:tblHeader/>
          <w:jc w:val="center"/>
        </w:trPr>
        <w:tc>
          <w:tcPr>
            <w:tcW w:w="1827" w:type="pct"/>
            <w:tcBorders>
              <w:right w:val="single" w:sz="4" w:space="0" w:color="FFFFFF"/>
            </w:tcBorders>
            <w:shd w:val="clear" w:color="auto" w:fill="17365D" w:themeFill="text2" w:themeFillShade="BF"/>
          </w:tcPr>
          <w:p w14:paraId="2367C2F9" w14:textId="77777777" w:rsidR="004D54EC" w:rsidRPr="00BD787B" w:rsidRDefault="004D54EC" w:rsidP="00A309A5">
            <w:pPr>
              <w:pStyle w:val="Tablesmalltext"/>
            </w:pPr>
            <w:r w:rsidRPr="00BD787B">
              <w:t>Site</w:t>
            </w:r>
          </w:p>
        </w:tc>
        <w:tc>
          <w:tcPr>
            <w:tcW w:w="3173" w:type="pct"/>
            <w:tcBorders>
              <w:left w:val="single" w:sz="4" w:space="0" w:color="FFFFFF"/>
              <w:right w:val="single" w:sz="4" w:space="0" w:color="FFFFFF"/>
            </w:tcBorders>
            <w:shd w:val="clear" w:color="auto" w:fill="17365D" w:themeFill="text2" w:themeFillShade="BF"/>
          </w:tcPr>
          <w:p w14:paraId="2367C2FA" w14:textId="77777777" w:rsidR="004D54EC" w:rsidRPr="00BD787B" w:rsidRDefault="004D54EC" w:rsidP="00A309A5">
            <w:pPr>
              <w:pStyle w:val="Tablesmalltext"/>
            </w:pPr>
            <w:r w:rsidRPr="00BD787B">
              <w:t>Model reference</w:t>
            </w:r>
          </w:p>
        </w:tc>
      </w:tr>
      <w:tr w:rsidR="004D54EC" w:rsidRPr="00BD787B" w14:paraId="2367C2FE" w14:textId="77777777" w:rsidTr="00BD787B">
        <w:trPr>
          <w:cantSplit/>
          <w:jc w:val="center"/>
        </w:trPr>
        <w:tc>
          <w:tcPr>
            <w:tcW w:w="1827" w:type="pct"/>
            <w:shd w:val="clear" w:color="auto" w:fill="auto"/>
          </w:tcPr>
          <w:p w14:paraId="2367C2FC" w14:textId="77777777" w:rsidR="004D54EC" w:rsidRPr="00BD787B" w:rsidRDefault="004D54EC" w:rsidP="00A309A5">
            <w:pPr>
              <w:pStyle w:val="Tablesmalltext"/>
            </w:pPr>
            <w:r w:rsidRPr="00BD787B">
              <w:t>Loch Garry</w:t>
            </w:r>
          </w:p>
        </w:tc>
        <w:tc>
          <w:tcPr>
            <w:tcW w:w="3173" w:type="pct"/>
            <w:shd w:val="clear" w:color="auto" w:fill="auto"/>
          </w:tcPr>
          <w:p w14:paraId="2367C2FD" w14:textId="77777777" w:rsidR="004D54EC" w:rsidRPr="00BD787B" w:rsidRDefault="004D54EC" w:rsidP="00A309A5">
            <w:pPr>
              <w:pStyle w:val="Tablesmalltext"/>
            </w:pPr>
            <w:r w:rsidRPr="00BD787B">
              <w:t>VEFMAP site 34</w:t>
            </w:r>
          </w:p>
        </w:tc>
      </w:tr>
      <w:tr w:rsidR="004D54EC" w:rsidRPr="00BD787B" w14:paraId="2367C301" w14:textId="77777777" w:rsidTr="00BD787B">
        <w:trPr>
          <w:cantSplit/>
          <w:jc w:val="center"/>
        </w:trPr>
        <w:tc>
          <w:tcPr>
            <w:tcW w:w="1827" w:type="pct"/>
            <w:shd w:val="clear" w:color="auto" w:fill="auto"/>
          </w:tcPr>
          <w:p w14:paraId="2367C2FF" w14:textId="37AE9866" w:rsidR="004D54EC" w:rsidRPr="00BD787B" w:rsidRDefault="003E5E6D" w:rsidP="00A309A5">
            <w:pPr>
              <w:pStyle w:val="Tablesmalltext"/>
            </w:pPr>
            <w:r>
              <w:t>McCoy’s</w:t>
            </w:r>
          </w:p>
        </w:tc>
        <w:tc>
          <w:tcPr>
            <w:tcW w:w="3173" w:type="pct"/>
            <w:shd w:val="clear" w:color="auto" w:fill="auto"/>
          </w:tcPr>
          <w:p w14:paraId="2367C300" w14:textId="77777777" w:rsidR="004D54EC" w:rsidRPr="00BD787B" w:rsidRDefault="004D54EC" w:rsidP="00A309A5">
            <w:pPr>
              <w:pStyle w:val="Tablesmalltext"/>
            </w:pPr>
            <w:r w:rsidRPr="00BD787B">
              <w:t>VEFMAP site 36</w:t>
            </w:r>
          </w:p>
        </w:tc>
      </w:tr>
      <w:tr w:rsidR="004D54EC" w:rsidRPr="00BD787B" w14:paraId="2367C304" w14:textId="77777777" w:rsidTr="00BD787B">
        <w:trPr>
          <w:cantSplit/>
          <w:jc w:val="center"/>
        </w:trPr>
        <w:tc>
          <w:tcPr>
            <w:tcW w:w="1827" w:type="pct"/>
            <w:shd w:val="clear" w:color="auto" w:fill="auto"/>
          </w:tcPr>
          <w:p w14:paraId="2367C302" w14:textId="77777777" w:rsidR="004D54EC" w:rsidRPr="00BD787B" w:rsidRDefault="004D54EC" w:rsidP="00A309A5">
            <w:pPr>
              <w:pStyle w:val="Tablesmalltext"/>
            </w:pPr>
            <w:r w:rsidRPr="00BD787B">
              <w:t>Moss Road</w:t>
            </w:r>
          </w:p>
        </w:tc>
        <w:tc>
          <w:tcPr>
            <w:tcW w:w="3173" w:type="pct"/>
            <w:shd w:val="clear" w:color="auto" w:fill="auto"/>
          </w:tcPr>
          <w:p w14:paraId="2367C303" w14:textId="77777777" w:rsidR="004D54EC" w:rsidRPr="00BD787B" w:rsidRDefault="004D54EC" w:rsidP="00A309A5">
            <w:pPr>
              <w:pStyle w:val="Tablesmalltext"/>
            </w:pPr>
            <w:r w:rsidRPr="00BD787B">
              <w:t>VEFMAP site 26</w:t>
            </w:r>
          </w:p>
        </w:tc>
      </w:tr>
      <w:tr w:rsidR="004D54EC" w:rsidRPr="00BD787B" w14:paraId="2367C307" w14:textId="77777777" w:rsidTr="00BD787B">
        <w:trPr>
          <w:cantSplit/>
          <w:jc w:val="center"/>
        </w:trPr>
        <w:tc>
          <w:tcPr>
            <w:tcW w:w="1827" w:type="pct"/>
            <w:shd w:val="clear" w:color="auto" w:fill="auto"/>
          </w:tcPr>
          <w:p w14:paraId="2367C305" w14:textId="77777777" w:rsidR="004D54EC" w:rsidRPr="00BD787B" w:rsidRDefault="004D54EC" w:rsidP="00A309A5">
            <w:pPr>
              <w:pStyle w:val="Tablesmalltext"/>
            </w:pPr>
            <w:r w:rsidRPr="00BD787B">
              <w:t>Broken River at Orvale</w:t>
            </w:r>
          </w:p>
        </w:tc>
        <w:tc>
          <w:tcPr>
            <w:tcW w:w="3173" w:type="pct"/>
            <w:shd w:val="clear" w:color="auto" w:fill="auto"/>
          </w:tcPr>
          <w:p w14:paraId="2367C306" w14:textId="77777777" w:rsidR="004D54EC" w:rsidRPr="00BD787B" w:rsidRDefault="004D54EC" w:rsidP="00A309A5">
            <w:pPr>
              <w:pStyle w:val="Tablesmalltext"/>
            </w:pPr>
            <w:r w:rsidRPr="00BD787B">
              <w:t>VEFMAP site 9</w:t>
            </w:r>
          </w:p>
        </w:tc>
      </w:tr>
      <w:tr w:rsidR="004D54EC" w:rsidRPr="00BD787B" w14:paraId="2367C30A" w14:textId="77777777" w:rsidTr="00BD787B">
        <w:trPr>
          <w:cantSplit/>
          <w:jc w:val="center"/>
        </w:trPr>
        <w:tc>
          <w:tcPr>
            <w:tcW w:w="1827" w:type="pct"/>
            <w:shd w:val="clear" w:color="auto" w:fill="auto"/>
          </w:tcPr>
          <w:p w14:paraId="2367C308" w14:textId="26250990" w:rsidR="004D54EC" w:rsidRPr="00BD787B" w:rsidRDefault="003E5E6D" w:rsidP="00A309A5">
            <w:pPr>
              <w:pStyle w:val="Tablesmalltext"/>
            </w:pPr>
            <w:r>
              <w:t>Darcy’s</w:t>
            </w:r>
            <w:r w:rsidR="004D54EC" w:rsidRPr="00BD787B">
              <w:t xml:space="preserve"> Track</w:t>
            </w:r>
          </w:p>
        </w:tc>
        <w:tc>
          <w:tcPr>
            <w:tcW w:w="3173" w:type="pct"/>
            <w:shd w:val="clear" w:color="auto" w:fill="auto"/>
          </w:tcPr>
          <w:p w14:paraId="2367C309" w14:textId="77777777" w:rsidR="004D54EC" w:rsidRPr="00BD787B" w:rsidRDefault="004D54EC" w:rsidP="00A309A5">
            <w:pPr>
              <w:pStyle w:val="Tablesmalltext"/>
            </w:pPr>
            <w:r w:rsidRPr="00BD787B">
              <w:t>VEFMAP site 32</w:t>
            </w:r>
          </w:p>
        </w:tc>
      </w:tr>
    </w:tbl>
    <w:p w14:paraId="2367C30B" w14:textId="1A6D3011" w:rsidR="00D77567" w:rsidRDefault="00D77567" w:rsidP="004D54EC">
      <w:pPr>
        <w:pStyle w:val="Para0"/>
      </w:pPr>
      <w:r>
        <w:t>These models have primarily been used to model inundation depths (levels) under ‘no-environmental flow’ conditions for vegetation and bank condition analyses. The 2-dimensional hydraulic models are now being used to model more spatially explicit hydraulic parameters, such as velocity</w:t>
      </w:r>
      <w:r w:rsidR="002B02F6">
        <w:t>,</w:t>
      </w:r>
      <w:r>
        <w:t xml:space="preserve"> at different points of the river and under different flow conditions (</w:t>
      </w:r>
      <w:r w:rsidR="00B90AC0">
        <w:t>Appendix B</w:t>
      </w:r>
      <w:r>
        <w:t>).</w:t>
      </w:r>
    </w:p>
    <w:p w14:paraId="2367C30C" w14:textId="77777777" w:rsidR="004D54EC" w:rsidRPr="004D54EC" w:rsidRDefault="004D54EC" w:rsidP="004D54EC">
      <w:pPr>
        <w:pStyle w:val="Para0"/>
      </w:pPr>
    </w:p>
    <w:p w14:paraId="2367C30D" w14:textId="358253F4" w:rsidR="00554E19" w:rsidRDefault="00554E19" w:rsidP="00554E19">
      <w:pPr>
        <w:pStyle w:val="Heading9"/>
      </w:pPr>
      <w:bookmarkStart w:id="245" w:name="_Ref429905406"/>
      <w:bookmarkStart w:id="246" w:name="_Toc429916909"/>
      <w:bookmarkStart w:id="247" w:name="_Toc430363212"/>
      <w:bookmarkStart w:id="248" w:name="_Toc430418280"/>
      <w:bookmarkStart w:id="249" w:name="_Toc472506057"/>
      <w:bookmarkStart w:id="250" w:name="_Toc418852342"/>
      <w:r>
        <w:t xml:space="preserve">Detailed </w:t>
      </w:r>
      <w:r w:rsidR="002B02F6">
        <w:t>R</w:t>
      </w:r>
      <w:r>
        <w:t xml:space="preserve">esults for Physical </w:t>
      </w:r>
      <w:r w:rsidR="002B02F6">
        <w:t>H</w:t>
      </w:r>
      <w:r>
        <w:t xml:space="preserve">abitat and Bank </w:t>
      </w:r>
      <w:r w:rsidR="002B02F6">
        <w:t>E</w:t>
      </w:r>
      <w:r>
        <w:t>rosion</w:t>
      </w:r>
      <w:bookmarkEnd w:id="245"/>
      <w:bookmarkEnd w:id="246"/>
      <w:bookmarkEnd w:id="247"/>
      <w:bookmarkEnd w:id="248"/>
      <w:bookmarkEnd w:id="249"/>
      <w:r>
        <w:t xml:space="preserve"> </w:t>
      </w:r>
    </w:p>
    <w:p w14:paraId="7291F76A" w14:textId="1405B613" w:rsidR="00FC23F1" w:rsidRDefault="001C6C2B" w:rsidP="00554E19">
      <w:pPr>
        <w:pStyle w:val="Appendixsubheading1"/>
      </w:pPr>
      <w:bookmarkStart w:id="251" w:name="_Toc472506058"/>
      <w:bookmarkStart w:id="252" w:name="_Toc429916914"/>
      <w:bookmarkStart w:id="253" w:name="_Toc430363217"/>
      <w:bookmarkStart w:id="254" w:name="_Toc430418285"/>
      <w:bookmarkStart w:id="255" w:name="_Toc465090787"/>
      <w:r>
        <w:t>Introduction</w:t>
      </w:r>
      <w:bookmarkEnd w:id="251"/>
    </w:p>
    <w:p w14:paraId="0490B948" w14:textId="7D50863C" w:rsidR="00FC23F1" w:rsidRDefault="00FC23F1" w:rsidP="00FC23F1">
      <w:pPr>
        <w:pStyle w:val="Para0"/>
      </w:pPr>
      <w:r>
        <w:t>Hydraulic conditions, the state of river banks and sediment dynamics</w:t>
      </w:r>
      <w:r w:rsidR="009A366E">
        <w:t>,</w:t>
      </w:r>
      <w:r>
        <w:t xml:space="preserve"> greatly influence fish</w:t>
      </w:r>
      <w:r w:rsidR="00A639E0">
        <w:t>, vegetation</w:t>
      </w:r>
      <w:r>
        <w:t xml:space="preserve"> and macroinvertebrate population dynamics. However, the relationships between </w:t>
      </w:r>
      <w:r w:rsidR="0011547A">
        <w:t>discharge</w:t>
      </w:r>
      <w:r>
        <w:t xml:space="preserve"> and river bank condition (sediment dynamics) are not well known. As such, in the physical monitoring program, (i) hydraulic models are being developed to quantify flow-habitat relationships, and (ii) bank condition is being monitored to assess the influence of C</w:t>
      </w:r>
      <w:r w:rsidR="00A639E0">
        <w:t>ommonwealth environmental water</w:t>
      </w:r>
      <w:r>
        <w:t xml:space="preserve"> flows on erosion and deposition of bank sediments.</w:t>
      </w:r>
    </w:p>
    <w:p w14:paraId="3F20BD7F" w14:textId="607FC76F" w:rsidR="00FC23F1" w:rsidRPr="00220F5D" w:rsidRDefault="00FC23F1" w:rsidP="00FC23F1">
      <w:pPr>
        <w:pStyle w:val="Para0"/>
      </w:pPr>
      <w:r>
        <w:t xml:space="preserve">Hydraulic conditions specifically refer to metrics such as velocity and depth, rather than flow volume. </w:t>
      </w:r>
      <w:r w:rsidR="001317CC">
        <w:t xml:space="preserve">Whilst, river managers often use flow volume as the main metric of study, </w:t>
      </w:r>
      <w:r>
        <w:t>it is the hydraulic conditions that influence the biota.</w:t>
      </w:r>
      <w:r w:rsidRPr="00220F5D">
        <w:t xml:space="preserve"> For example, slackwater habitats </w:t>
      </w:r>
      <w:r w:rsidR="001317CC">
        <w:t xml:space="preserve">are </w:t>
      </w:r>
      <w:r>
        <w:t>important nursery areas for</w:t>
      </w:r>
      <w:r w:rsidRPr="00220F5D">
        <w:t xml:space="preserve"> fish larvae and juvenile fish, and are also areas of high productivity for zooplankton and macroinvertebrates. </w:t>
      </w:r>
      <w:r w:rsidR="001317CC">
        <w:t>As such, f</w:t>
      </w:r>
      <w:r w:rsidRPr="00220F5D">
        <w:t>lows that maximise the quality and quantity of slackwater habitats at critical times in a particular river system are most likely to trigger a significant ecological response. Measuring changes in the distribution and quality of hydraulic habitats under different flow conditions is therefore important in determining whether specific flow management actions are providing the conditions required for an intended ecological outcome. Such information will improve the interpretation of ecological monitoring results</w:t>
      </w:r>
      <w:r w:rsidR="0011547A">
        <w:t>, sp</w:t>
      </w:r>
      <w:r w:rsidR="0011547A" w:rsidRPr="00220F5D">
        <w:t>ecifically</w:t>
      </w:r>
      <w:r w:rsidRPr="00220F5D">
        <w:t xml:space="preserve"> </w:t>
      </w:r>
      <w:r w:rsidR="00D67CA7">
        <w:t xml:space="preserve">the </w:t>
      </w:r>
      <w:r w:rsidRPr="00220F5D">
        <w:t>attribut</w:t>
      </w:r>
      <w:r w:rsidR="00D67CA7">
        <w:t>ion</w:t>
      </w:r>
      <w:r w:rsidRPr="00220F5D">
        <w:t xml:space="preserve"> </w:t>
      </w:r>
      <w:r w:rsidR="00D67CA7">
        <w:t xml:space="preserve">of </w:t>
      </w:r>
      <w:r w:rsidRPr="00220F5D">
        <w:t xml:space="preserve">good ecological outcomes to the delivery of </w:t>
      </w:r>
      <w:r>
        <w:t>C</w:t>
      </w:r>
      <w:r w:rsidR="00A639E0">
        <w:t>ommonwealth environmental water</w:t>
      </w:r>
      <w:r w:rsidRPr="00220F5D">
        <w:t>.</w:t>
      </w:r>
    </w:p>
    <w:p w14:paraId="66128FC5" w14:textId="2112CFA2" w:rsidR="00FC23F1" w:rsidRPr="00AB014E" w:rsidRDefault="00A639E0" w:rsidP="00FC23F1">
      <w:pPr>
        <w:pStyle w:val="Para0"/>
      </w:pPr>
      <w:r>
        <w:t>Hydraulic</w:t>
      </w:r>
      <w:r w:rsidR="00FC23F1" w:rsidRPr="00220F5D">
        <w:t xml:space="preserve"> model</w:t>
      </w:r>
      <w:r>
        <w:t xml:space="preserve">s are </w:t>
      </w:r>
      <w:r w:rsidR="00FC23F1">
        <w:t>being used to</w:t>
      </w:r>
      <w:r w:rsidR="00FC23F1" w:rsidRPr="00220F5D">
        <w:t xml:space="preserve"> quantify the relationships be</w:t>
      </w:r>
      <w:r w:rsidR="00FC23F1">
        <w:t xml:space="preserve">tween </w:t>
      </w:r>
      <w:r w:rsidR="0011547A">
        <w:t>discharge</w:t>
      </w:r>
      <w:r w:rsidR="00FC23F1">
        <w:t xml:space="preserve"> and ecologically relevant hydraulic metrics</w:t>
      </w:r>
      <w:r w:rsidR="001317CC">
        <w:t>, to better understand the physical habitats in the Goulburn River</w:t>
      </w:r>
      <w:r w:rsidR="00FC23F1">
        <w:t xml:space="preserve">. </w:t>
      </w:r>
      <w:r w:rsidR="00FC23F1" w:rsidRPr="00220F5D">
        <w:t xml:space="preserve">Model results can be used to produce </w:t>
      </w:r>
      <w:r w:rsidR="00FC23F1">
        <w:t>discharge-</w:t>
      </w:r>
      <w:r w:rsidR="00FC23F1" w:rsidRPr="00220F5D">
        <w:t xml:space="preserve">habitat curves </w:t>
      </w:r>
      <w:r w:rsidR="001317CC">
        <w:t xml:space="preserve">that allow us to predict </w:t>
      </w:r>
      <w:r w:rsidR="00FC23F1" w:rsidRPr="00220F5D">
        <w:t>the quality, quantity and distribution of specific hydraulic habitats under a</w:t>
      </w:r>
      <w:r w:rsidR="00FC23F1">
        <w:t xml:space="preserve"> wide range of flow magnitudes. </w:t>
      </w:r>
    </w:p>
    <w:p w14:paraId="71226236" w14:textId="75537021" w:rsidR="00FC23F1" w:rsidRDefault="00FC23F1" w:rsidP="00FC23F1">
      <w:pPr>
        <w:pStyle w:val="Para0"/>
      </w:pPr>
      <w:r>
        <w:t>River banks influence</w:t>
      </w:r>
      <w:r w:rsidRPr="00220F5D">
        <w:t xml:space="preserve"> the velocity of flow, dep</w:t>
      </w:r>
      <w:r>
        <w:t xml:space="preserve">th of water, </w:t>
      </w:r>
      <w:r w:rsidRPr="00220F5D">
        <w:t xml:space="preserve">and </w:t>
      </w:r>
      <w:r>
        <w:t xml:space="preserve">provide the </w:t>
      </w:r>
      <w:r w:rsidRPr="00220F5D">
        <w:t xml:space="preserve">sediment </w:t>
      </w:r>
      <w:r>
        <w:t xml:space="preserve">conditions for biota including flora and fauna. For example, </w:t>
      </w:r>
      <w:r w:rsidR="00A639E0">
        <w:t xml:space="preserve">some erosion can help streamside and instream vegetation become established, </w:t>
      </w:r>
      <w:r>
        <w:t>yet, excessive erosion can lead to sediment smothering of bed habitat</w:t>
      </w:r>
      <w:r w:rsidR="001317CC">
        <w:t>s, and harm to biota</w:t>
      </w:r>
      <w:r>
        <w:t>.</w:t>
      </w:r>
      <w:r w:rsidRPr="00220F5D">
        <w:t xml:space="preserve"> </w:t>
      </w:r>
      <w:r>
        <w:t>Quantifying the relationship between C</w:t>
      </w:r>
      <w:r w:rsidR="00A639E0">
        <w:t>ommonwealth environmental water</w:t>
      </w:r>
      <w:r>
        <w:t xml:space="preserve"> and bank condition can assist with </w:t>
      </w:r>
      <w:r w:rsidR="00A639E0">
        <w:t>identifying critical flow ranges to support specific aquatic biota and ecological processes</w:t>
      </w:r>
      <w:r>
        <w:t>.</w:t>
      </w:r>
    </w:p>
    <w:p w14:paraId="2367C30F" w14:textId="77777777" w:rsidR="00554E19" w:rsidRDefault="00E46A64" w:rsidP="00554E19">
      <w:pPr>
        <w:pStyle w:val="Appendixsubheading1"/>
      </w:pPr>
      <w:bookmarkStart w:id="256" w:name="_Toc472506059"/>
      <w:r>
        <w:t xml:space="preserve">Monitoring </w:t>
      </w:r>
      <w:bookmarkEnd w:id="252"/>
      <w:bookmarkEnd w:id="253"/>
      <w:bookmarkEnd w:id="254"/>
      <w:r>
        <w:t>sites and methods</w:t>
      </w:r>
      <w:bookmarkEnd w:id="255"/>
      <w:bookmarkEnd w:id="256"/>
    </w:p>
    <w:p w14:paraId="2367C310" w14:textId="330285CE" w:rsidR="00E46A64" w:rsidRDefault="00E46A64" w:rsidP="00E46A64">
      <w:pPr>
        <w:pStyle w:val="Para0"/>
      </w:pPr>
      <w:r>
        <w:t xml:space="preserve">Four sites are </w:t>
      </w:r>
      <w:r w:rsidRPr="00675518">
        <w:t>used for the hydraulic habitat and bank condition monitoring (</w:t>
      </w:r>
      <w:r w:rsidR="00B90AC0" w:rsidRPr="00675518">
        <w:t xml:space="preserve">Table </w:t>
      </w:r>
      <w:r w:rsidR="00B90AC0" w:rsidRPr="00675518">
        <w:rPr>
          <w:noProof/>
        </w:rPr>
        <w:t>B</w:t>
      </w:r>
      <w:r w:rsidR="00B90AC0" w:rsidRPr="00675518">
        <w:noBreakHyphen/>
      </w:r>
      <w:r w:rsidR="00B90AC0" w:rsidRPr="00675518">
        <w:rPr>
          <w:noProof/>
        </w:rPr>
        <w:t>1</w:t>
      </w:r>
      <w:r w:rsidRPr="00675518">
        <w:t xml:space="preserve">). </w:t>
      </w:r>
      <w:r w:rsidR="001317CC" w:rsidRPr="00675518">
        <w:t>However,</w:t>
      </w:r>
      <w:r w:rsidRPr="00675518">
        <w:t xml:space="preserve"> Moss Road </w:t>
      </w:r>
      <w:r w:rsidR="001317CC" w:rsidRPr="00675518">
        <w:t xml:space="preserve">is </w:t>
      </w:r>
      <w:r w:rsidRPr="00675518">
        <w:t>only used for hydraulic habitat</w:t>
      </w:r>
      <w:r w:rsidR="001317CC">
        <w:t xml:space="preserve"> monitoring</w:t>
      </w:r>
      <w:r>
        <w:t xml:space="preserve">, and Yambuna Bridge </w:t>
      </w:r>
      <w:r w:rsidR="001317CC">
        <w:t xml:space="preserve">is </w:t>
      </w:r>
      <w:r>
        <w:t>only used for bank condition</w:t>
      </w:r>
      <w:r w:rsidR="001317CC">
        <w:t xml:space="preserve"> monitoring</w:t>
      </w:r>
      <w:r>
        <w:t xml:space="preserve">. This variation is to maximise the value of the specific questions being posed for each of these monitoring programs. </w:t>
      </w:r>
    </w:p>
    <w:p w14:paraId="2367C311" w14:textId="251B05B9" w:rsidR="00E46A64" w:rsidRDefault="00E46A64" w:rsidP="001317CC">
      <w:pPr>
        <w:pStyle w:val="Para0"/>
      </w:pPr>
      <w:r>
        <w:t xml:space="preserve">The methods for </w:t>
      </w:r>
      <w:r w:rsidRPr="006773E8">
        <w:t>monitoring hydraulic habitat and bank condition are described in detail in the S</w:t>
      </w:r>
      <w:r w:rsidR="001317CC">
        <w:t xml:space="preserve">tandard </w:t>
      </w:r>
      <w:r w:rsidRPr="006773E8">
        <w:t>O</w:t>
      </w:r>
      <w:r w:rsidR="001317CC">
        <w:t xml:space="preserve">perating </w:t>
      </w:r>
      <w:r w:rsidRPr="006773E8">
        <w:t>P</w:t>
      </w:r>
      <w:r w:rsidR="001317CC">
        <w:t>rocedure</w:t>
      </w:r>
      <w:r w:rsidRPr="006773E8">
        <w:t>s</w:t>
      </w:r>
      <w:r w:rsidR="001317CC">
        <w:t xml:space="preserve"> (SOPs)</w:t>
      </w:r>
      <w:r w:rsidRPr="006773E8">
        <w:t xml:space="preserve"> </w:t>
      </w:r>
      <w:r w:rsidR="00C26954" w:rsidRPr="006773E8">
        <w:rPr>
          <w:noProof/>
        </w:rPr>
        <w:t>(</w:t>
      </w:r>
      <w:r w:rsidR="00885F76" w:rsidRPr="006773E8">
        <w:rPr>
          <w:noProof/>
        </w:rPr>
        <w:t>Webb et al. 2014</w:t>
      </w:r>
      <w:r w:rsidR="00C26954" w:rsidRPr="006773E8">
        <w:rPr>
          <w:noProof/>
        </w:rPr>
        <w:t>)</w:t>
      </w:r>
      <w:r w:rsidRPr="006773E8">
        <w:t>. Hydraulic data are described in the</w:t>
      </w:r>
      <w:r w:rsidR="001317CC">
        <w:t xml:space="preserve"> </w:t>
      </w:r>
      <w:r w:rsidR="001317CC" w:rsidRPr="001317CC">
        <w:rPr>
          <w:i/>
        </w:rPr>
        <w:t>Commonwealth Environmental Water Office Long Term Intervention Monitoring Project Goulburn River Selected Area evaluation report 2014-15</w:t>
      </w:r>
      <w:r w:rsidRPr="006773E8">
        <w:t xml:space="preserve"> </w:t>
      </w:r>
      <w:r w:rsidR="005820C6" w:rsidRPr="006773E8">
        <w:rPr>
          <w:noProof/>
        </w:rPr>
        <w:t>(</w:t>
      </w:r>
      <w:r w:rsidR="00885F76" w:rsidRPr="006773E8">
        <w:rPr>
          <w:noProof/>
        </w:rPr>
        <w:t>Webb et al. 2016</w:t>
      </w:r>
      <w:r w:rsidR="005820C6" w:rsidRPr="006773E8">
        <w:rPr>
          <w:noProof/>
        </w:rPr>
        <w:t>)</w:t>
      </w:r>
      <w:r w:rsidRPr="006773E8">
        <w:t xml:space="preserve">. </w:t>
      </w:r>
      <w:r w:rsidR="00996F69">
        <w:t>That</w:t>
      </w:r>
      <w:r w:rsidRPr="006773E8">
        <w:t xml:space="preserve"> report </w:t>
      </w:r>
      <w:r w:rsidR="006773E8" w:rsidRPr="006773E8">
        <w:t xml:space="preserve">further </w:t>
      </w:r>
      <w:r w:rsidRPr="006773E8">
        <w:t>describe</w:t>
      </w:r>
      <w:r w:rsidR="006773E8" w:rsidRPr="006773E8">
        <w:t>s</w:t>
      </w:r>
      <w:r w:rsidRPr="006773E8">
        <w:t xml:space="preserve"> hydraulic</w:t>
      </w:r>
      <w:r>
        <w:t xml:space="preserve"> model development and verification. Methods for bank condition monitoring were described in detail in </w:t>
      </w:r>
      <w:r w:rsidR="00996F69">
        <w:t>the 2014-15</w:t>
      </w:r>
      <w:r w:rsidR="001317CC">
        <w:t xml:space="preserve"> report </w:t>
      </w:r>
      <w:r>
        <w:t xml:space="preserve">and are </w:t>
      </w:r>
      <w:r w:rsidR="001317CC">
        <w:t xml:space="preserve">therefore only briefly </w:t>
      </w:r>
      <w:r>
        <w:t>summarised here</w:t>
      </w:r>
      <w:r w:rsidR="00996F69">
        <w:t>.</w:t>
      </w:r>
      <w:r w:rsidR="009678E5">
        <w:t xml:space="preserve"> </w:t>
      </w:r>
      <w:r w:rsidR="00996F69">
        <w:t>Add</w:t>
      </w:r>
      <w:r w:rsidR="00D67CA7">
        <w:t>i</w:t>
      </w:r>
      <w:r w:rsidR="00996F69">
        <w:t xml:space="preserve">tional statistical analyses have been performed on data collected during 2015-16 and more details about those analyses are provided in the following pages. </w:t>
      </w:r>
    </w:p>
    <w:p w14:paraId="2367C312" w14:textId="17BBB972" w:rsidR="00E46A64" w:rsidRPr="00BA20E0" w:rsidRDefault="007811C1" w:rsidP="00996F69">
      <w:pPr>
        <w:pStyle w:val="Caption"/>
        <w:keepNext/>
      </w:pPr>
      <w:bookmarkStart w:id="257" w:name="_Ref465158237"/>
      <w:bookmarkStart w:id="258" w:name="_Toc472505003"/>
      <w:r>
        <w:t xml:space="preserve">Table </w:t>
      </w:r>
      <w:r w:rsidR="00B90AC0">
        <w:rPr>
          <w:noProof/>
        </w:rPr>
        <w:t>B</w:t>
      </w:r>
      <w:r w:rsidR="00E55204">
        <w:noBreakHyphen/>
      </w:r>
      <w:r w:rsidR="00B90AC0">
        <w:rPr>
          <w:noProof/>
        </w:rPr>
        <w:t>1</w:t>
      </w:r>
      <w:bookmarkEnd w:id="257"/>
      <w:r w:rsidR="00E46A64" w:rsidRPr="00BA20E0">
        <w:t>. Goulburn River LTIM phy</w:t>
      </w:r>
      <w:r w:rsidR="00E46A64">
        <w:t>sical habitat monitoring sites for physical habitat (</w:t>
      </w:r>
      <w:r w:rsidR="00E46A64" w:rsidRPr="006773E8">
        <w:t>hydraulic</w:t>
      </w:r>
      <w:r w:rsidR="00E46A64">
        <w:t xml:space="preserve"> modelling) and </w:t>
      </w:r>
      <w:r w:rsidR="00E46A64" w:rsidRPr="00BA20E0">
        <w:t>bank condition</w:t>
      </w:r>
      <w:r w:rsidR="00E46A64">
        <w:t>.</w:t>
      </w:r>
      <w:bookmarkEnd w:id="258"/>
    </w:p>
    <w:tbl>
      <w:tblPr>
        <w:tblW w:w="818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7"/>
        <w:gridCol w:w="1685"/>
        <w:gridCol w:w="1801"/>
        <w:gridCol w:w="4295"/>
      </w:tblGrid>
      <w:tr w:rsidR="00BD787B" w:rsidRPr="00BD787B" w14:paraId="2367C318" w14:textId="77777777" w:rsidTr="002B02F6">
        <w:trPr>
          <w:jc w:val="center"/>
        </w:trPr>
        <w:tc>
          <w:tcPr>
            <w:tcW w:w="407" w:type="dxa"/>
            <w:shd w:val="clear" w:color="auto" w:fill="17365D" w:themeFill="text2" w:themeFillShade="BF"/>
          </w:tcPr>
          <w:p w14:paraId="2367C313" w14:textId="77777777" w:rsidR="00E46A64" w:rsidRPr="00BD787B" w:rsidRDefault="00E46A64" w:rsidP="00996F69">
            <w:pPr>
              <w:pStyle w:val="Tablesmalltext"/>
              <w:keepNext/>
              <w:rPr>
                <w:b/>
                <w:bCs/>
              </w:rPr>
            </w:pPr>
          </w:p>
        </w:tc>
        <w:tc>
          <w:tcPr>
            <w:tcW w:w="1685" w:type="dxa"/>
            <w:shd w:val="clear" w:color="auto" w:fill="17365D" w:themeFill="text2" w:themeFillShade="BF"/>
          </w:tcPr>
          <w:p w14:paraId="2367C314" w14:textId="77777777" w:rsidR="00E46A64" w:rsidRPr="00BD787B" w:rsidRDefault="00E46A64" w:rsidP="00996F69">
            <w:pPr>
              <w:pStyle w:val="Tablesmalltext"/>
              <w:keepNext/>
              <w:rPr>
                <w:b/>
                <w:bCs/>
                <w:szCs w:val="20"/>
              </w:rPr>
            </w:pPr>
            <w:r w:rsidRPr="00BD787B">
              <w:rPr>
                <w:b/>
                <w:bCs/>
                <w:szCs w:val="20"/>
              </w:rPr>
              <w:t xml:space="preserve">Site </w:t>
            </w:r>
          </w:p>
          <w:p w14:paraId="2367C315" w14:textId="77777777" w:rsidR="00E46A64" w:rsidRPr="00BD787B" w:rsidRDefault="00E46A64" w:rsidP="00996F69">
            <w:pPr>
              <w:pStyle w:val="Tablesmalltext"/>
              <w:keepNext/>
              <w:rPr>
                <w:b/>
                <w:bCs/>
                <w:szCs w:val="20"/>
              </w:rPr>
            </w:pPr>
            <w:r w:rsidRPr="00BD787B">
              <w:rPr>
                <w:b/>
                <w:bCs/>
                <w:szCs w:val="20"/>
              </w:rPr>
              <w:t>(Component)</w:t>
            </w:r>
          </w:p>
        </w:tc>
        <w:tc>
          <w:tcPr>
            <w:tcW w:w="1801" w:type="dxa"/>
            <w:shd w:val="clear" w:color="auto" w:fill="17365D" w:themeFill="text2" w:themeFillShade="BF"/>
          </w:tcPr>
          <w:p w14:paraId="2367C316" w14:textId="77777777" w:rsidR="00E46A64" w:rsidRPr="00BD787B" w:rsidRDefault="00E46A64" w:rsidP="00996F69">
            <w:pPr>
              <w:pStyle w:val="Tablesmalltext"/>
              <w:keepNext/>
              <w:rPr>
                <w:b/>
                <w:bCs/>
                <w:szCs w:val="20"/>
              </w:rPr>
            </w:pPr>
            <w:r w:rsidRPr="00BD787B">
              <w:rPr>
                <w:b/>
                <w:bCs/>
                <w:szCs w:val="20"/>
              </w:rPr>
              <w:t>Coordinates</w:t>
            </w:r>
          </w:p>
        </w:tc>
        <w:tc>
          <w:tcPr>
            <w:tcW w:w="4295" w:type="dxa"/>
            <w:shd w:val="clear" w:color="auto" w:fill="17365D" w:themeFill="text2" w:themeFillShade="BF"/>
          </w:tcPr>
          <w:p w14:paraId="2367C317" w14:textId="77777777" w:rsidR="00E46A64" w:rsidRPr="00BD787B" w:rsidRDefault="00E46A64" w:rsidP="00996F69">
            <w:pPr>
              <w:pStyle w:val="Tablesmalltext"/>
              <w:keepNext/>
              <w:rPr>
                <w:b/>
                <w:bCs/>
                <w:szCs w:val="20"/>
              </w:rPr>
            </w:pPr>
            <w:r w:rsidRPr="00BD787B">
              <w:rPr>
                <w:b/>
                <w:bCs/>
                <w:szCs w:val="20"/>
              </w:rPr>
              <w:t>Image</w:t>
            </w:r>
          </w:p>
        </w:tc>
      </w:tr>
      <w:tr w:rsidR="00BD787B" w:rsidRPr="00BD787B" w14:paraId="2367C31E" w14:textId="77777777" w:rsidTr="00BD787B">
        <w:trPr>
          <w:jc w:val="center"/>
        </w:trPr>
        <w:tc>
          <w:tcPr>
            <w:tcW w:w="407" w:type="dxa"/>
            <w:shd w:val="clear" w:color="auto" w:fill="auto"/>
          </w:tcPr>
          <w:p w14:paraId="2367C319" w14:textId="77777777" w:rsidR="00E46A64" w:rsidRPr="00BD787B" w:rsidRDefault="00E46A64" w:rsidP="00E46A64">
            <w:pPr>
              <w:pStyle w:val="Tablesmalltext"/>
            </w:pPr>
            <w:r w:rsidRPr="00BD787B">
              <w:t>1</w:t>
            </w:r>
          </w:p>
        </w:tc>
        <w:tc>
          <w:tcPr>
            <w:tcW w:w="1685" w:type="dxa"/>
            <w:shd w:val="clear" w:color="auto" w:fill="auto"/>
          </w:tcPr>
          <w:p w14:paraId="2367C31A" w14:textId="77777777" w:rsidR="00E46A64" w:rsidRPr="00BD787B" w:rsidRDefault="00E46A64" w:rsidP="00E46A64">
            <w:pPr>
              <w:pStyle w:val="Tablesmalltext"/>
              <w:rPr>
                <w:szCs w:val="20"/>
              </w:rPr>
            </w:pPr>
            <w:r w:rsidRPr="00BD787B">
              <w:rPr>
                <w:szCs w:val="20"/>
              </w:rPr>
              <w:t>Moss Road (physical habitat)</w:t>
            </w:r>
          </w:p>
        </w:tc>
        <w:tc>
          <w:tcPr>
            <w:tcW w:w="1801" w:type="dxa"/>
            <w:shd w:val="clear" w:color="auto" w:fill="auto"/>
          </w:tcPr>
          <w:p w14:paraId="2367C31B" w14:textId="77777777" w:rsidR="00E46A64" w:rsidRPr="00BD787B" w:rsidRDefault="00E46A64" w:rsidP="00E46A64">
            <w:pPr>
              <w:pStyle w:val="Tablesmalltext"/>
              <w:rPr>
                <w:szCs w:val="20"/>
              </w:rPr>
            </w:pPr>
            <w:r w:rsidRPr="00BD787B">
              <w:rPr>
                <w:szCs w:val="20"/>
              </w:rPr>
              <w:t>E 337458.08</w:t>
            </w:r>
          </w:p>
          <w:p w14:paraId="2367C31C" w14:textId="77777777" w:rsidR="00E46A64" w:rsidRPr="00BD787B" w:rsidRDefault="00E46A64" w:rsidP="00E46A64">
            <w:pPr>
              <w:pStyle w:val="Tablesmalltext"/>
              <w:rPr>
                <w:szCs w:val="20"/>
              </w:rPr>
            </w:pPr>
            <w:r w:rsidRPr="00BD787B">
              <w:rPr>
                <w:szCs w:val="20"/>
              </w:rPr>
              <w:t>N 5936838.35</w:t>
            </w:r>
          </w:p>
        </w:tc>
        <w:tc>
          <w:tcPr>
            <w:tcW w:w="4295" w:type="dxa"/>
            <w:shd w:val="clear" w:color="auto" w:fill="auto"/>
          </w:tcPr>
          <w:p w14:paraId="2367C31D" w14:textId="77777777" w:rsidR="00E46A64" w:rsidRPr="00BD787B" w:rsidRDefault="00ED39DE" w:rsidP="00E46A64">
            <w:pPr>
              <w:pStyle w:val="Tablesmalltext"/>
              <w:rPr>
                <w:noProof/>
                <w:szCs w:val="20"/>
              </w:rPr>
            </w:pPr>
            <w:r>
              <w:rPr>
                <w:noProof/>
                <w:szCs w:val="20"/>
                <w:lang w:val="en-AU" w:eastAsia="en-AU"/>
              </w:rPr>
              <w:drawing>
                <wp:inline distT="0" distB="0" distL="0" distR="0" wp14:anchorId="2367CEB1" wp14:editId="38BEE4E7">
                  <wp:extent cx="2340000" cy="1564122"/>
                  <wp:effectExtent l="0" t="0" r="3175" b="0"/>
                  <wp:docPr id="9" name="Picture 31" descr="Macintosh HD:Users:geoffvietz:Dropbox:3CONSULTING:INDEPENDENT 15:LTIM:Hydraulic Habitat:Photos:120615 Moss Rd Vel:IMG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geoffvietz:Dropbox:3CONSULTING:INDEPENDENT 15:LTIM:Hydraulic Habitat:Photos:120615 Moss Rd Vel:IMG_275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340000" cy="1564122"/>
                          </a:xfrm>
                          <a:prstGeom prst="rect">
                            <a:avLst/>
                          </a:prstGeom>
                          <a:noFill/>
                          <a:ln w="9525">
                            <a:noFill/>
                            <a:miter lim="800000"/>
                            <a:headEnd/>
                            <a:tailEnd/>
                          </a:ln>
                        </pic:spPr>
                      </pic:pic>
                    </a:graphicData>
                  </a:graphic>
                </wp:inline>
              </w:drawing>
            </w:r>
          </w:p>
        </w:tc>
      </w:tr>
      <w:tr w:rsidR="00BD787B" w:rsidRPr="00BD787B" w14:paraId="2367C324" w14:textId="77777777" w:rsidTr="00BD787B">
        <w:trPr>
          <w:jc w:val="center"/>
        </w:trPr>
        <w:tc>
          <w:tcPr>
            <w:tcW w:w="407" w:type="dxa"/>
            <w:shd w:val="clear" w:color="auto" w:fill="auto"/>
          </w:tcPr>
          <w:p w14:paraId="2367C31F" w14:textId="77777777" w:rsidR="00E46A64" w:rsidRPr="00BD787B" w:rsidRDefault="00E46A64" w:rsidP="00E46A64">
            <w:pPr>
              <w:pStyle w:val="Tablesmalltext"/>
            </w:pPr>
            <w:r w:rsidRPr="00BD787B">
              <w:t>2</w:t>
            </w:r>
          </w:p>
        </w:tc>
        <w:tc>
          <w:tcPr>
            <w:tcW w:w="1685" w:type="dxa"/>
            <w:shd w:val="clear" w:color="auto" w:fill="auto"/>
          </w:tcPr>
          <w:p w14:paraId="2367C320" w14:textId="77777777" w:rsidR="00E46A64" w:rsidRPr="00BD787B" w:rsidRDefault="00E46A64" w:rsidP="00E46A64">
            <w:pPr>
              <w:pStyle w:val="Tablesmalltext"/>
              <w:rPr>
                <w:szCs w:val="20"/>
              </w:rPr>
            </w:pPr>
            <w:r w:rsidRPr="00BD787B">
              <w:rPr>
                <w:szCs w:val="20"/>
              </w:rPr>
              <w:t xml:space="preserve">Darcy’s Track </w:t>
            </w:r>
          </w:p>
          <w:p w14:paraId="2367C321" w14:textId="77777777" w:rsidR="00E46A64" w:rsidRPr="00BD787B" w:rsidRDefault="00E46A64" w:rsidP="00E46A64">
            <w:pPr>
              <w:pStyle w:val="Tablesmalltext"/>
              <w:rPr>
                <w:szCs w:val="20"/>
              </w:rPr>
            </w:pPr>
            <w:r w:rsidRPr="00BD787B">
              <w:rPr>
                <w:szCs w:val="20"/>
              </w:rPr>
              <w:t>(physical habitat and bank condition)</w:t>
            </w:r>
          </w:p>
        </w:tc>
        <w:tc>
          <w:tcPr>
            <w:tcW w:w="1801" w:type="dxa"/>
            <w:shd w:val="clear" w:color="auto" w:fill="auto"/>
          </w:tcPr>
          <w:p w14:paraId="2367C322" w14:textId="77777777" w:rsidR="00E46A64" w:rsidRPr="00BD787B" w:rsidRDefault="00E46A64" w:rsidP="00E46A64">
            <w:pPr>
              <w:pStyle w:val="Tablesmalltext"/>
              <w:rPr>
                <w:szCs w:val="20"/>
              </w:rPr>
            </w:pPr>
            <w:r w:rsidRPr="00BD787B">
              <w:rPr>
                <w:szCs w:val="20"/>
              </w:rPr>
              <w:t>E 351721.99, N 5966032.91</w:t>
            </w:r>
          </w:p>
        </w:tc>
        <w:tc>
          <w:tcPr>
            <w:tcW w:w="4295" w:type="dxa"/>
            <w:shd w:val="clear" w:color="auto" w:fill="auto"/>
          </w:tcPr>
          <w:p w14:paraId="2367C323" w14:textId="77777777" w:rsidR="00E46A64" w:rsidRPr="00BD787B" w:rsidRDefault="00ED39DE" w:rsidP="00E46A64">
            <w:pPr>
              <w:pStyle w:val="Tablesmalltext"/>
              <w:rPr>
                <w:noProof/>
                <w:szCs w:val="20"/>
              </w:rPr>
            </w:pPr>
            <w:r>
              <w:rPr>
                <w:noProof/>
                <w:szCs w:val="20"/>
                <w:lang w:val="en-AU" w:eastAsia="en-AU"/>
              </w:rPr>
              <w:drawing>
                <wp:inline distT="0" distB="0" distL="0" distR="0" wp14:anchorId="2367CEB3" wp14:editId="126D7DBD">
                  <wp:extent cx="2340000" cy="1585482"/>
                  <wp:effectExtent l="0" t="0" r="3175" b="0"/>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40000" cy="1585482"/>
                          </a:xfrm>
                          <a:prstGeom prst="rect">
                            <a:avLst/>
                          </a:prstGeom>
                          <a:noFill/>
                          <a:ln w="9525">
                            <a:noFill/>
                            <a:miter lim="800000"/>
                            <a:headEnd/>
                            <a:tailEnd/>
                          </a:ln>
                        </pic:spPr>
                      </pic:pic>
                    </a:graphicData>
                  </a:graphic>
                </wp:inline>
              </w:drawing>
            </w:r>
          </w:p>
        </w:tc>
      </w:tr>
      <w:tr w:rsidR="00BD787B" w:rsidRPr="00BD787B" w14:paraId="2367C32A" w14:textId="77777777" w:rsidTr="00BD787B">
        <w:trPr>
          <w:jc w:val="center"/>
        </w:trPr>
        <w:tc>
          <w:tcPr>
            <w:tcW w:w="407" w:type="dxa"/>
            <w:shd w:val="clear" w:color="auto" w:fill="auto"/>
          </w:tcPr>
          <w:p w14:paraId="2367C325" w14:textId="77777777" w:rsidR="00E46A64" w:rsidRPr="00BD787B" w:rsidRDefault="00E46A64" w:rsidP="00E46A64">
            <w:pPr>
              <w:pStyle w:val="Tablesmalltext"/>
            </w:pPr>
            <w:r w:rsidRPr="00BD787B">
              <w:t>3</w:t>
            </w:r>
          </w:p>
        </w:tc>
        <w:tc>
          <w:tcPr>
            <w:tcW w:w="1685" w:type="dxa"/>
            <w:shd w:val="clear" w:color="auto" w:fill="auto"/>
          </w:tcPr>
          <w:p w14:paraId="2367C326" w14:textId="77777777" w:rsidR="00E46A64" w:rsidRPr="00BD787B" w:rsidRDefault="00E46A64" w:rsidP="00E46A64">
            <w:pPr>
              <w:pStyle w:val="Tablesmalltext"/>
              <w:rPr>
                <w:szCs w:val="20"/>
              </w:rPr>
            </w:pPr>
            <w:r w:rsidRPr="00BD787B">
              <w:rPr>
                <w:szCs w:val="20"/>
              </w:rPr>
              <w:t>Loch Garry</w:t>
            </w:r>
          </w:p>
          <w:p w14:paraId="2367C327" w14:textId="77777777" w:rsidR="00E46A64" w:rsidRPr="00BD787B" w:rsidRDefault="00E46A64" w:rsidP="00E46A64">
            <w:pPr>
              <w:pStyle w:val="Tablesmalltext"/>
              <w:rPr>
                <w:szCs w:val="20"/>
              </w:rPr>
            </w:pPr>
            <w:r w:rsidRPr="00BD787B">
              <w:rPr>
                <w:szCs w:val="20"/>
              </w:rPr>
              <w:t>(physical habitat and bank condition)</w:t>
            </w:r>
          </w:p>
        </w:tc>
        <w:tc>
          <w:tcPr>
            <w:tcW w:w="1801" w:type="dxa"/>
            <w:shd w:val="clear" w:color="auto" w:fill="auto"/>
          </w:tcPr>
          <w:p w14:paraId="2367C328" w14:textId="77777777" w:rsidR="00E46A64" w:rsidRPr="00BD787B" w:rsidRDefault="00E46A64" w:rsidP="00E46A64">
            <w:pPr>
              <w:pStyle w:val="Tablesmalltext"/>
              <w:rPr>
                <w:szCs w:val="20"/>
              </w:rPr>
            </w:pPr>
            <w:r w:rsidRPr="00BD787B">
              <w:rPr>
                <w:szCs w:val="20"/>
              </w:rPr>
              <w:t>E 345932.83 N 5987637.56</w:t>
            </w:r>
          </w:p>
        </w:tc>
        <w:tc>
          <w:tcPr>
            <w:tcW w:w="4295" w:type="dxa"/>
            <w:shd w:val="clear" w:color="auto" w:fill="auto"/>
          </w:tcPr>
          <w:p w14:paraId="2367C329" w14:textId="77777777" w:rsidR="00E46A64" w:rsidRPr="00BD787B" w:rsidRDefault="00ED39DE" w:rsidP="00E46A64">
            <w:pPr>
              <w:pStyle w:val="Tablesmalltext"/>
              <w:rPr>
                <w:szCs w:val="20"/>
              </w:rPr>
            </w:pPr>
            <w:r>
              <w:rPr>
                <w:noProof/>
                <w:szCs w:val="20"/>
                <w:lang w:val="en-AU" w:eastAsia="en-AU"/>
              </w:rPr>
              <w:drawing>
                <wp:inline distT="0" distB="0" distL="0" distR="0" wp14:anchorId="2367CEB5" wp14:editId="55470971">
                  <wp:extent cx="2340000" cy="1560000"/>
                  <wp:effectExtent l="0" t="0" r="3175" b="2540"/>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40000" cy="1560000"/>
                          </a:xfrm>
                          <a:prstGeom prst="rect">
                            <a:avLst/>
                          </a:prstGeom>
                          <a:noFill/>
                          <a:ln w="9525">
                            <a:noFill/>
                            <a:miter lim="800000"/>
                            <a:headEnd/>
                            <a:tailEnd/>
                          </a:ln>
                        </pic:spPr>
                      </pic:pic>
                    </a:graphicData>
                  </a:graphic>
                </wp:inline>
              </w:drawing>
            </w:r>
          </w:p>
        </w:tc>
      </w:tr>
      <w:tr w:rsidR="00BD787B" w:rsidRPr="00BD787B" w14:paraId="2367C330" w14:textId="77777777" w:rsidTr="00BD787B">
        <w:trPr>
          <w:jc w:val="center"/>
        </w:trPr>
        <w:tc>
          <w:tcPr>
            <w:tcW w:w="407" w:type="dxa"/>
            <w:shd w:val="clear" w:color="auto" w:fill="auto"/>
          </w:tcPr>
          <w:p w14:paraId="2367C32B" w14:textId="77777777" w:rsidR="00E46A64" w:rsidRPr="00BD787B" w:rsidRDefault="00E46A64" w:rsidP="00E46A64">
            <w:pPr>
              <w:pStyle w:val="Tablesmalltext"/>
            </w:pPr>
            <w:r w:rsidRPr="00BD787B">
              <w:t>4</w:t>
            </w:r>
          </w:p>
        </w:tc>
        <w:tc>
          <w:tcPr>
            <w:tcW w:w="1685" w:type="dxa"/>
            <w:shd w:val="clear" w:color="auto" w:fill="auto"/>
          </w:tcPr>
          <w:p w14:paraId="2367C32C" w14:textId="77777777" w:rsidR="00E46A64" w:rsidRPr="00BD787B" w:rsidRDefault="00E46A64" w:rsidP="00E46A64">
            <w:pPr>
              <w:pStyle w:val="Tablesmalltext"/>
              <w:rPr>
                <w:szCs w:val="20"/>
              </w:rPr>
            </w:pPr>
            <w:r w:rsidRPr="00BD787B">
              <w:rPr>
                <w:szCs w:val="20"/>
              </w:rPr>
              <w:t xml:space="preserve">McCoy’s Bridge </w:t>
            </w:r>
          </w:p>
          <w:p w14:paraId="2367C32D" w14:textId="77777777" w:rsidR="00E46A64" w:rsidRPr="00BD787B" w:rsidRDefault="00E46A64" w:rsidP="00E46A64">
            <w:pPr>
              <w:pStyle w:val="Tablesmalltext"/>
              <w:rPr>
                <w:szCs w:val="20"/>
              </w:rPr>
            </w:pPr>
            <w:r w:rsidRPr="00BD787B">
              <w:rPr>
                <w:szCs w:val="20"/>
              </w:rPr>
              <w:t>(physical habitat and bank condition)</w:t>
            </w:r>
          </w:p>
        </w:tc>
        <w:tc>
          <w:tcPr>
            <w:tcW w:w="1801" w:type="dxa"/>
            <w:shd w:val="clear" w:color="auto" w:fill="auto"/>
          </w:tcPr>
          <w:p w14:paraId="2367C32E" w14:textId="77777777" w:rsidR="00E46A64" w:rsidRPr="00BD787B" w:rsidRDefault="00E46A64" w:rsidP="00E46A64">
            <w:pPr>
              <w:pStyle w:val="Tablesmalltext"/>
              <w:rPr>
                <w:szCs w:val="20"/>
              </w:rPr>
            </w:pPr>
            <w:r w:rsidRPr="00BD787B">
              <w:rPr>
                <w:szCs w:val="20"/>
              </w:rPr>
              <w:t>E 330801.78 N 5994732.86</w:t>
            </w:r>
          </w:p>
        </w:tc>
        <w:tc>
          <w:tcPr>
            <w:tcW w:w="4295" w:type="dxa"/>
            <w:shd w:val="clear" w:color="auto" w:fill="auto"/>
          </w:tcPr>
          <w:p w14:paraId="2367C32F" w14:textId="77777777" w:rsidR="00E46A64" w:rsidRPr="00BD787B" w:rsidRDefault="00ED39DE" w:rsidP="00E46A64">
            <w:pPr>
              <w:pStyle w:val="Tablesmalltext"/>
              <w:rPr>
                <w:szCs w:val="20"/>
              </w:rPr>
            </w:pPr>
            <w:r>
              <w:rPr>
                <w:noProof/>
                <w:szCs w:val="20"/>
                <w:lang w:val="en-AU" w:eastAsia="en-AU"/>
              </w:rPr>
              <w:drawing>
                <wp:inline distT="0" distB="0" distL="0" distR="0" wp14:anchorId="2367CEB7" wp14:editId="416C3812">
                  <wp:extent cx="2340000" cy="1568750"/>
                  <wp:effectExtent l="0" t="0" r="317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40000" cy="1568750"/>
                          </a:xfrm>
                          <a:prstGeom prst="rect">
                            <a:avLst/>
                          </a:prstGeom>
                          <a:noFill/>
                          <a:ln w="9525">
                            <a:noFill/>
                            <a:miter lim="800000"/>
                            <a:headEnd/>
                            <a:tailEnd/>
                          </a:ln>
                        </pic:spPr>
                      </pic:pic>
                    </a:graphicData>
                  </a:graphic>
                </wp:inline>
              </w:drawing>
            </w:r>
          </w:p>
        </w:tc>
      </w:tr>
      <w:tr w:rsidR="00BD787B" w:rsidRPr="00BD787B" w14:paraId="2367C336" w14:textId="77777777" w:rsidTr="00BD787B">
        <w:trPr>
          <w:jc w:val="center"/>
        </w:trPr>
        <w:tc>
          <w:tcPr>
            <w:tcW w:w="407" w:type="dxa"/>
            <w:shd w:val="clear" w:color="auto" w:fill="auto"/>
          </w:tcPr>
          <w:p w14:paraId="2367C331" w14:textId="77777777" w:rsidR="00E46A64" w:rsidRPr="00BD787B" w:rsidRDefault="00E46A64" w:rsidP="00E46A64">
            <w:pPr>
              <w:pStyle w:val="Tablesmalltext"/>
            </w:pPr>
            <w:r w:rsidRPr="00BD787B">
              <w:t>5</w:t>
            </w:r>
          </w:p>
        </w:tc>
        <w:tc>
          <w:tcPr>
            <w:tcW w:w="1685" w:type="dxa"/>
            <w:shd w:val="clear" w:color="auto" w:fill="auto"/>
          </w:tcPr>
          <w:p w14:paraId="2367C332" w14:textId="77777777" w:rsidR="00E46A64" w:rsidRPr="00BD787B" w:rsidRDefault="00E46A64" w:rsidP="00E46A64">
            <w:pPr>
              <w:pStyle w:val="Tablesmalltext"/>
              <w:rPr>
                <w:szCs w:val="20"/>
              </w:rPr>
            </w:pPr>
            <w:r w:rsidRPr="00BD787B">
              <w:rPr>
                <w:szCs w:val="20"/>
              </w:rPr>
              <w:t xml:space="preserve">Yambuna Bridge </w:t>
            </w:r>
          </w:p>
          <w:p w14:paraId="2367C333" w14:textId="77777777" w:rsidR="00E46A64" w:rsidRPr="00BD787B" w:rsidRDefault="00E46A64" w:rsidP="00E46A64">
            <w:pPr>
              <w:pStyle w:val="Tablesmalltext"/>
              <w:rPr>
                <w:szCs w:val="20"/>
              </w:rPr>
            </w:pPr>
            <w:r w:rsidRPr="00BD787B">
              <w:rPr>
                <w:szCs w:val="20"/>
              </w:rPr>
              <w:t>(bank condition)</w:t>
            </w:r>
          </w:p>
        </w:tc>
        <w:tc>
          <w:tcPr>
            <w:tcW w:w="1801" w:type="dxa"/>
            <w:shd w:val="clear" w:color="auto" w:fill="auto"/>
          </w:tcPr>
          <w:p w14:paraId="2367C334" w14:textId="77777777" w:rsidR="00E46A64" w:rsidRPr="00BD787B" w:rsidRDefault="00E46A64" w:rsidP="00E46A64">
            <w:pPr>
              <w:pStyle w:val="Tablesmalltext"/>
              <w:rPr>
                <w:szCs w:val="20"/>
              </w:rPr>
            </w:pPr>
            <w:r w:rsidRPr="00BD787B">
              <w:rPr>
                <w:szCs w:val="20"/>
              </w:rPr>
              <w:t>E 360741.50 N 1450010.78</w:t>
            </w:r>
          </w:p>
        </w:tc>
        <w:tc>
          <w:tcPr>
            <w:tcW w:w="4295" w:type="dxa"/>
            <w:shd w:val="clear" w:color="auto" w:fill="auto"/>
          </w:tcPr>
          <w:p w14:paraId="2367C335" w14:textId="77777777" w:rsidR="00E46A64" w:rsidRPr="00BD787B" w:rsidRDefault="00ED39DE" w:rsidP="00E46A64">
            <w:pPr>
              <w:pStyle w:val="Tablesmalltext"/>
              <w:rPr>
                <w:szCs w:val="20"/>
              </w:rPr>
            </w:pPr>
            <w:r>
              <w:rPr>
                <w:noProof/>
                <w:szCs w:val="20"/>
                <w:lang w:val="en-AU" w:eastAsia="en-AU"/>
              </w:rPr>
              <w:drawing>
                <wp:inline distT="0" distB="0" distL="0" distR="0" wp14:anchorId="2367CEB9" wp14:editId="68A08E74">
                  <wp:extent cx="2340000" cy="1555625"/>
                  <wp:effectExtent l="0" t="0" r="3175" b="6985"/>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40000" cy="1555625"/>
                          </a:xfrm>
                          <a:prstGeom prst="rect">
                            <a:avLst/>
                          </a:prstGeom>
                          <a:noFill/>
                          <a:ln w="9525">
                            <a:noFill/>
                            <a:miter lim="800000"/>
                            <a:headEnd/>
                            <a:tailEnd/>
                          </a:ln>
                        </pic:spPr>
                      </pic:pic>
                    </a:graphicData>
                  </a:graphic>
                </wp:inline>
              </w:drawing>
            </w:r>
          </w:p>
        </w:tc>
      </w:tr>
    </w:tbl>
    <w:p w14:paraId="2367C337" w14:textId="77777777" w:rsidR="00E46A64" w:rsidRPr="00A520B6" w:rsidRDefault="00E46A64" w:rsidP="00E46A64">
      <w:pPr>
        <w:pStyle w:val="Appendixsubheading1"/>
      </w:pPr>
      <w:bookmarkStart w:id="259" w:name="_Toc429916915"/>
      <w:bookmarkStart w:id="260" w:name="_Toc430363218"/>
      <w:bookmarkStart w:id="261" w:name="_Toc430418286"/>
      <w:bookmarkStart w:id="262" w:name="_Toc465090788"/>
      <w:bookmarkStart w:id="263" w:name="_Toc472506060"/>
      <w:r w:rsidRPr="00A520B6">
        <w:t>Hydraulic habitat</w:t>
      </w:r>
      <w:bookmarkEnd w:id="259"/>
      <w:bookmarkEnd w:id="260"/>
      <w:bookmarkEnd w:id="261"/>
      <w:r>
        <w:t xml:space="preserve"> model development</w:t>
      </w:r>
      <w:bookmarkEnd w:id="262"/>
      <w:bookmarkEnd w:id="263"/>
    </w:p>
    <w:p w14:paraId="2367C338" w14:textId="1F21A654" w:rsidR="00E46A64" w:rsidRPr="00A520B6" w:rsidRDefault="00E46A64" w:rsidP="00E46A64">
      <w:pPr>
        <w:pStyle w:val="Para0"/>
      </w:pPr>
      <w:r w:rsidRPr="00CE4948">
        <w:t xml:space="preserve">Hydraulic habitat (i.e. velocity, depth etc.) is assessed by using a hydraulic model that can be used to characterise hydraulic conditions for particular </w:t>
      </w:r>
      <w:r w:rsidR="0011547A">
        <w:t>discharge</w:t>
      </w:r>
      <w:r w:rsidRPr="00CE4948">
        <w:t>s. The model is two-dimensional</w:t>
      </w:r>
      <w:r>
        <w:t xml:space="preserve"> (velocity in both x and y directions) and requires bed topography as an input. This is obtained from LiDAR (provided by the GBCMA) and bathymetry captured by Austral Research using a remote controlled Sonar boat (Z-Boat 1800, </w:t>
      </w:r>
      <w:r w:rsidR="00B90AC0">
        <w:t xml:space="preserve">Figure </w:t>
      </w:r>
      <w:r w:rsidR="00B90AC0">
        <w:rPr>
          <w:noProof/>
        </w:rPr>
        <w:t>B</w:t>
      </w:r>
      <w:r w:rsidR="00B90AC0">
        <w:noBreakHyphen/>
      </w:r>
      <w:r w:rsidR="00B90AC0">
        <w:rPr>
          <w:noProof/>
        </w:rPr>
        <w:t>1</w:t>
      </w:r>
      <w:r>
        <w:t>, left). These data points are joined in GIS to produce a topographic surface (</w:t>
      </w:r>
      <w:r w:rsidR="00B90AC0">
        <w:t xml:space="preserve">Figure </w:t>
      </w:r>
      <w:r w:rsidR="00B90AC0">
        <w:rPr>
          <w:noProof/>
        </w:rPr>
        <w:t>B</w:t>
      </w:r>
      <w:r w:rsidR="00B90AC0">
        <w:noBreakHyphen/>
      </w:r>
      <w:r w:rsidR="00B90AC0">
        <w:rPr>
          <w:noProof/>
        </w:rPr>
        <w:t>4</w:t>
      </w:r>
      <w:r>
        <w:t xml:space="preserve">). For verification purposes field velocities were measured using an Acoustic Doppler Current Profiler (ADCP) at a range of </w:t>
      </w:r>
      <w:r w:rsidRPr="00C3063D">
        <w:t>discharge</w:t>
      </w:r>
      <w:r>
        <w:t>s for model verification (</w:t>
      </w:r>
      <w:r w:rsidR="00B90AC0">
        <w:t xml:space="preserve">Figure </w:t>
      </w:r>
      <w:r w:rsidR="00B90AC0">
        <w:rPr>
          <w:noProof/>
        </w:rPr>
        <w:t>B</w:t>
      </w:r>
      <w:r w:rsidR="00B90AC0">
        <w:noBreakHyphen/>
      </w:r>
      <w:r w:rsidR="00B90AC0">
        <w:rPr>
          <w:noProof/>
        </w:rPr>
        <w:t>1</w:t>
      </w:r>
      <w:r>
        <w:t xml:space="preserve">, right). The </w:t>
      </w:r>
      <w:r w:rsidRPr="006773E8">
        <w:t>hydraulic models will be run to quantify changes in hydraulic habitat once metrics are selected in consultation with</w:t>
      </w:r>
      <w:r>
        <w:t xml:space="preserve"> ecologists. </w:t>
      </w:r>
    </w:p>
    <w:tbl>
      <w:tblPr>
        <w:tblW w:w="0" w:type="auto"/>
        <w:jc w:val="center"/>
        <w:tblLook w:val="04A0" w:firstRow="1" w:lastRow="0" w:firstColumn="1" w:lastColumn="0" w:noHBand="0" w:noVBand="1"/>
      </w:tblPr>
      <w:tblGrid>
        <w:gridCol w:w="4936"/>
        <w:gridCol w:w="2836"/>
      </w:tblGrid>
      <w:tr w:rsidR="00E46A64" w:rsidRPr="00BD787B" w14:paraId="2367C33B" w14:textId="77777777" w:rsidTr="00BD787B">
        <w:trPr>
          <w:jc w:val="center"/>
        </w:trPr>
        <w:tc>
          <w:tcPr>
            <w:tcW w:w="4928" w:type="dxa"/>
            <w:shd w:val="clear" w:color="auto" w:fill="auto"/>
          </w:tcPr>
          <w:p w14:paraId="2367C339" w14:textId="77777777" w:rsidR="00E46A64" w:rsidRPr="00BD787B" w:rsidRDefault="00ED39DE" w:rsidP="00E46A64">
            <w:pPr>
              <w:pStyle w:val="Para0"/>
            </w:pPr>
            <w:r>
              <w:rPr>
                <w:noProof/>
                <w:lang w:val="en-AU" w:eastAsia="en-AU"/>
              </w:rPr>
              <w:drawing>
                <wp:inline distT="0" distB="0" distL="0" distR="0" wp14:anchorId="2367CEBB" wp14:editId="2367CEBC">
                  <wp:extent cx="2978150" cy="2142490"/>
                  <wp:effectExtent l="19050" t="0" r="0" b="0"/>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978150" cy="2142490"/>
                          </a:xfrm>
                          <a:prstGeom prst="rect">
                            <a:avLst/>
                          </a:prstGeom>
                          <a:noFill/>
                          <a:ln w="9525">
                            <a:noFill/>
                            <a:miter lim="800000"/>
                            <a:headEnd/>
                            <a:tailEnd/>
                          </a:ln>
                        </pic:spPr>
                      </pic:pic>
                    </a:graphicData>
                  </a:graphic>
                </wp:inline>
              </w:drawing>
            </w:r>
          </w:p>
        </w:tc>
        <w:tc>
          <w:tcPr>
            <w:tcW w:w="2836" w:type="dxa"/>
            <w:shd w:val="clear" w:color="auto" w:fill="auto"/>
          </w:tcPr>
          <w:p w14:paraId="2367C33A" w14:textId="77777777" w:rsidR="00E46A64" w:rsidRPr="00BD787B" w:rsidRDefault="00ED39DE" w:rsidP="00BD787B">
            <w:pPr>
              <w:pStyle w:val="Para0"/>
              <w:ind w:left="-675" w:firstLine="556"/>
              <w:jc w:val="center"/>
            </w:pPr>
            <w:r>
              <w:rPr>
                <w:noProof/>
                <w:lang w:val="en-AU" w:eastAsia="en-AU"/>
              </w:rPr>
              <w:drawing>
                <wp:inline distT="0" distB="0" distL="0" distR="0" wp14:anchorId="2367CEBD" wp14:editId="2367CEBE">
                  <wp:extent cx="1580515" cy="2129155"/>
                  <wp:effectExtent l="19050" t="0" r="635" b="0"/>
                  <wp:docPr id="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80515" cy="2129155"/>
                          </a:xfrm>
                          <a:prstGeom prst="rect">
                            <a:avLst/>
                          </a:prstGeom>
                          <a:noFill/>
                          <a:ln w="9525">
                            <a:noFill/>
                            <a:miter lim="800000"/>
                            <a:headEnd/>
                            <a:tailEnd/>
                          </a:ln>
                        </pic:spPr>
                      </pic:pic>
                    </a:graphicData>
                  </a:graphic>
                </wp:inline>
              </w:drawing>
            </w:r>
          </w:p>
        </w:tc>
      </w:tr>
    </w:tbl>
    <w:p w14:paraId="2367C33C" w14:textId="237BE494" w:rsidR="00E46A64" w:rsidRDefault="007811C1" w:rsidP="007811C1">
      <w:pPr>
        <w:pStyle w:val="Caption"/>
      </w:pPr>
      <w:bookmarkStart w:id="264" w:name="_Ref465158697"/>
      <w:bookmarkStart w:id="265" w:name="_Toc472506486"/>
      <w:r>
        <w:t xml:space="preserve">Figure </w:t>
      </w:r>
      <w:r w:rsidR="00B90AC0">
        <w:rPr>
          <w:noProof/>
        </w:rPr>
        <w:t>B</w:t>
      </w:r>
      <w:r w:rsidR="00E55204">
        <w:noBreakHyphen/>
      </w:r>
      <w:r w:rsidR="00B90AC0">
        <w:rPr>
          <w:noProof/>
        </w:rPr>
        <w:t>1</w:t>
      </w:r>
      <w:bookmarkEnd w:id="264"/>
      <w:r w:rsidR="00E46A64" w:rsidRPr="00A520B6">
        <w:t xml:space="preserve">. Instruments used to </w:t>
      </w:r>
      <w:r w:rsidR="00E46A64" w:rsidRPr="007811C1">
        <w:t>collect</w:t>
      </w:r>
      <w:r w:rsidR="00E46A64" w:rsidRPr="00A520B6">
        <w:t xml:space="preserve"> field data for development and verification of the hydraulic model: </w:t>
      </w:r>
      <w:r w:rsidR="00E46A64">
        <w:t>(left</w:t>
      </w:r>
      <w:r w:rsidR="00E46A64" w:rsidRPr="00A520B6">
        <w:t xml:space="preserve">) Sonar bathymetric survey boat, </w:t>
      </w:r>
      <w:r w:rsidR="00E46A64">
        <w:t>(right</w:t>
      </w:r>
      <w:r w:rsidR="00E46A64" w:rsidRPr="00A520B6">
        <w:t xml:space="preserve">) Acoustic Doppler Current Profiler (tethered to </w:t>
      </w:r>
      <w:r w:rsidR="00E46A64">
        <w:t>a rope to obtain</w:t>
      </w:r>
      <w:r w:rsidR="00E46A64" w:rsidRPr="00A520B6">
        <w:t xml:space="preserve"> velocities across fixed cross sections).</w:t>
      </w:r>
      <w:bookmarkEnd w:id="265"/>
    </w:p>
    <w:p w14:paraId="2367C33D" w14:textId="77777777" w:rsidR="00E46A64" w:rsidRDefault="00E46A64" w:rsidP="00E46A64">
      <w:pPr>
        <w:pStyle w:val="Appendixsubheading2"/>
      </w:pPr>
      <w:bookmarkStart w:id="266" w:name="_Toc332890684"/>
      <w:bookmarkStart w:id="267" w:name="_Toc472506061"/>
      <w:r>
        <w:t>Elevation data verification</w:t>
      </w:r>
      <w:bookmarkEnd w:id="266"/>
      <w:bookmarkEnd w:id="267"/>
    </w:p>
    <w:p w14:paraId="2367C33E" w14:textId="4D160296" w:rsidR="00E46A64" w:rsidRDefault="00E46A64" w:rsidP="00E46A64">
      <w:pPr>
        <w:pStyle w:val="Para0"/>
      </w:pPr>
      <w:r>
        <w:t>The same procedure for model development and verification is followed for each of the four sites</w:t>
      </w:r>
      <w:r w:rsidR="00996F69">
        <w:t>.</w:t>
      </w:r>
      <w:r w:rsidR="009678E5">
        <w:t xml:space="preserve"> </w:t>
      </w:r>
      <w:r w:rsidR="00996F69">
        <w:t>For brevity, o</w:t>
      </w:r>
      <w:r>
        <w:t xml:space="preserve">nly the Moss Rd model development, verification and results are presented here. </w:t>
      </w:r>
    </w:p>
    <w:p w14:paraId="2367C33F" w14:textId="77A775E1" w:rsidR="00E46A64" w:rsidRDefault="00E46A64" w:rsidP="00E53E63">
      <w:pPr>
        <w:pStyle w:val="Para0"/>
      </w:pPr>
      <w:r>
        <w:t>The bathymetry XYZ file was triangulated in ArcGIS and converted to a 1 m resolution grid. The bathymetry TIN was compared to the LiDAR grid in the areas where they overlapped. The area of overlap was based on visual assessment and clipping out of water surface from LiDAR.</w:t>
      </w:r>
      <w:r w:rsidR="009678E5">
        <w:t xml:space="preserve"> </w:t>
      </w:r>
    </w:p>
    <w:p w14:paraId="2367C340" w14:textId="67E12FD1" w:rsidR="00E46A64" w:rsidRDefault="00E46A64" w:rsidP="00E46A64">
      <w:r>
        <w:t>The mean difference between the two datasets was 0.22 m (LiDAR higher than bathymetry) and the standard deviation of differences was 0.36 m, indicating noise in one or both datasets. The median difference was 0.17</w:t>
      </w:r>
      <w:r w:rsidR="008F1A9E">
        <w:t> </w:t>
      </w:r>
      <w:r>
        <w:t xml:space="preserve">m. </w:t>
      </w:r>
    </w:p>
    <w:p w14:paraId="2367C341" w14:textId="77777777" w:rsidR="00E46A64" w:rsidRDefault="00E46A64" w:rsidP="00E46A64">
      <w:pPr>
        <w:pStyle w:val="Appendixsubheading2"/>
      </w:pPr>
      <w:bookmarkStart w:id="268" w:name="_Toc332890685"/>
      <w:bookmarkStart w:id="269" w:name="_Toc472506062"/>
      <w:r>
        <w:t>Spatial processing</w:t>
      </w:r>
      <w:bookmarkEnd w:id="268"/>
      <w:bookmarkEnd w:id="269"/>
    </w:p>
    <w:p w14:paraId="2367C342" w14:textId="77777777" w:rsidR="00E46A64" w:rsidRDefault="00E46A64" w:rsidP="00E53E63">
      <w:pPr>
        <w:pStyle w:val="Para0"/>
      </w:pPr>
      <w:r>
        <w:t>The bathymetry TIN was extended upstream and downstream by approximately 15 m by inserting manually extrapolated points. The TIN was also smoothed to meet the LiDAR on the banks by adding a 3D line draped on the LiDAR as a breakline. The TIN was clipped to this extent. The TIN exhibited a significant amount of noise, due to some points representing non-bed surfaces such as snags. Each noise area was inspected and compared to aerial images and photos to ensure the surface was representative of snags. The bathymetry grid was then mosaicked with the LiDAR data, with preference given to the bathymetry in areas of overlap.</w:t>
      </w:r>
    </w:p>
    <w:p w14:paraId="2367C343" w14:textId="2BCB65C1" w:rsidR="00E46A64" w:rsidRDefault="00E46A64" w:rsidP="00E53E63">
      <w:pPr>
        <w:pStyle w:val="Para0"/>
      </w:pPr>
      <w:r>
        <w:t xml:space="preserve">The final LiDAR/bathymetry grid is shown in </w:t>
      </w:r>
      <w:r w:rsidR="00B90AC0">
        <w:t xml:space="preserve">Figure </w:t>
      </w:r>
      <w:r w:rsidR="00B90AC0">
        <w:rPr>
          <w:noProof/>
        </w:rPr>
        <w:t>B</w:t>
      </w:r>
      <w:r w:rsidR="00B90AC0">
        <w:noBreakHyphen/>
      </w:r>
      <w:r w:rsidR="00B90AC0">
        <w:rPr>
          <w:noProof/>
        </w:rPr>
        <w:t>2</w:t>
      </w:r>
      <w:r>
        <w:t xml:space="preserve"> below with the </w:t>
      </w:r>
      <w:r w:rsidRPr="00E53E63">
        <w:t>r</w:t>
      </w:r>
      <w:r>
        <w:t xml:space="preserve">aw bathymetry survey overlaid. </w:t>
      </w:r>
    </w:p>
    <w:p w14:paraId="2367C344" w14:textId="77777777" w:rsidR="00E46A64" w:rsidRDefault="00ED39DE" w:rsidP="00D85FFB">
      <w:pPr>
        <w:jc w:val="center"/>
      </w:pPr>
      <w:r>
        <w:rPr>
          <w:noProof/>
          <w:lang w:val="en-AU" w:eastAsia="en-AU"/>
        </w:rPr>
        <w:drawing>
          <wp:inline distT="0" distB="0" distL="0" distR="0" wp14:anchorId="2367CEBF" wp14:editId="2367CEC0">
            <wp:extent cx="2860675" cy="4049395"/>
            <wp:effectExtent l="19050" t="0" r="0" b="0"/>
            <wp:docPr id="16" name="Picture 22" descr="C:\Users\russellk1\Documents\Consulting\1_Goulburn\Spatial\Export\Moss_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ussellk1\Documents\Consulting\1_Goulburn\Spatial\Export\Moss_Rd.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860675" cy="4049395"/>
                    </a:xfrm>
                    <a:prstGeom prst="rect">
                      <a:avLst/>
                    </a:prstGeom>
                    <a:noFill/>
                    <a:ln w="9525">
                      <a:noFill/>
                      <a:miter lim="800000"/>
                      <a:headEnd/>
                      <a:tailEnd/>
                    </a:ln>
                  </pic:spPr>
                </pic:pic>
              </a:graphicData>
            </a:graphic>
          </wp:inline>
        </w:drawing>
      </w:r>
    </w:p>
    <w:p w14:paraId="2367C345" w14:textId="45A2F02A" w:rsidR="00E46A64" w:rsidRDefault="007811C1" w:rsidP="007811C1">
      <w:pPr>
        <w:pStyle w:val="Caption"/>
      </w:pPr>
      <w:bookmarkStart w:id="270" w:name="_Ref429910213"/>
      <w:bookmarkStart w:id="271" w:name="_Toc472506487"/>
      <w:r>
        <w:t xml:space="preserve">Figure </w:t>
      </w:r>
      <w:r w:rsidR="00B90AC0">
        <w:rPr>
          <w:noProof/>
        </w:rPr>
        <w:t>B</w:t>
      </w:r>
      <w:r w:rsidR="00E55204">
        <w:noBreakHyphen/>
      </w:r>
      <w:r w:rsidR="00B90AC0">
        <w:rPr>
          <w:noProof/>
        </w:rPr>
        <w:t>2</w:t>
      </w:r>
      <w:bookmarkEnd w:id="270"/>
      <w:r w:rsidR="00E46A64">
        <w:t>. Topography used to develop the hydraulic model for Moss Rd based on LiDAR and bathymetric survey. The main channel (represented here in green) has path of the bathymetric survey overlain in black to demonstrate coverage. This includes some verification runs of the boat into the backwater section (already covered by LiDAR).</w:t>
      </w:r>
      <w:bookmarkEnd w:id="271"/>
      <w:r w:rsidR="009678E5">
        <w:t xml:space="preserve"> </w:t>
      </w:r>
    </w:p>
    <w:p w14:paraId="2367C346" w14:textId="77777777" w:rsidR="00E46A64" w:rsidRDefault="00E46A64" w:rsidP="00E46A64">
      <w:pPr>
        <w:pStyle w:val="Appendixsubheading2"/>
      </w:pPr>
      <w:bookmarkStart w:id="272" w:name="_Toc332890686"/>
      <w:bookmarkStart w:id="273" w:name="_Toc472506063"/>
      <w:r>
        <w:t>Mesh Setup</w:t>
      </w:r>
      <w:bookmarkEnd w:id="272"/>
      <w:bookmarkEnd w:id="273"/>
    </w:p>
    <w:p w14:paraId="2367C347" w14:textId="77777777" w:rsidR="00E46A64" w:rsidRDefault="00E46A64" w:rsidP="00E53E63">
      <w:pPr>
        <w:pStyle w:val="Para0"/>
      </w:pPr>
      <w:r>
        <w:t>The 1</w:t>
      </w:r>
      <w:r w:rsidR="00EB106F">
        <w:t xml:space="preserve"> </w:t>
      </w:r>
      <w:r>
        <w:t xml:space="preserve">m LiDAR/bathymetry grid </w:t>
      </w:r>
      <w:r w:rsidRPr="00E53E63">
        <w:t>was</w:t>
      </w:r>
      <w:r>
        <w:t xml:space="preserve"> exported to text format for input to the River 2D program. </w:t>
      </w:r>
    </w:p>
    <w:p w14:paraId="2367C348" w14:textId="77777777" w:rsidR="00E46A64" w:rsidRDefault="00E46A64" w:rsidP="00E53E63">
      <w:pPr>
        <w:pStyle w:val="Para0"/>
      </w:pPr>
      <w:r>
        <w:t>The R2DMesh program was used to create a triangular mesh of the following approximate resolution:</w:t>
      </w:r>
    </w:p>
    <w:p w14:paraId="2367C349" w14:textId="77777777" w:rsidR="00E46A64" w:rsidRDefault="00E46A64" w:rsidP="00341EE2">
      <w:pPr>
        <w:pStyle w:val="ListParagraph"/>
        <w:numPr>
          <w:ilvl w:val="0"/>
          <w:numId w:val="49"/>
        </w:numPr>
      </w:pPr>
      <w:r>
        <w:t>In-channel (bank to bank): 2 m</w:t>
      </w:r>
    </w:p>
    <w:p w14:paraId="2367C34A" w14:textId="77777777" w:rsidR="00E46A64" w:rsidRDefault="00E46A64" w:rsidP="00341EE2">
      <w:pPr>
        <w:pStyle w:val="ListParagraph"/>
        <w:numPr>
          <w:ilvl w:val="0"/>
          <w:numId w:val="49"/>
        </w:numPr>
      </w:pPr>
      <w:r>
        <w:t>Floodplain: 8 m</w:t>
      </w:r>
    </w:p>
    <w:p w14:paraId="2367C34B" w14:textId="77777777" w:rsidR="00E46A64" w:rsidRDefault="00E46A64" w:rsidP="00341EE2">
      <w:pPr>
        <w:pStyle w:val="ListParagraph"/>
        <w:numPr>
          <w:ilvl w:val="0"/>
          <w:numId w:val="49"/>
        </w:numPr>
      </w:pPr>
      <w:r>
        <w:t>Transition: 4 m</w:t>
      </w:r>
    </w:p>
    <w:p w14:paraId="2367C34C" w14:textId="75291A4D" w:rsidR="00E46A64" w:rsidRDefault="00E46A64" w:rsidP="00E53E63">
      <w:pPr>
        <w:pStyle w:val="Para0"/>
      </w:pPr>
      <w:r>
        <w:t xml:space="preserve">An example of the mesh setup within the Moss Road model is shown in </w:t>
      </w:r>
      <w:r w:rsidR="00B90AC0">
        <w:t xml:space="preserve">Figure </w:t>
      </w:r>
      <w:r w:rsidR="00B90AC0">
        <w:rPr>
          <w:noProof/>
        </w:rPr>
        <w:t>B</w:t>
      </w:r>
      <w:r w:rsidR="00B90AC0">
        <w:noBreakHyphen/>
      </w:r>
      <w:r w:rsidR="00B90AC0">
        <w:rPr>
          <w:noProof/>
        </w:rPr>
        <w:t>3</w:t>
      </w:r>
      <w:r>
        <w:t>.</w:t>
      </w:r>
    </w:p>
    <w:p w14:paraId="2367C34D" w14:textId="77777777" w:rsidR="00E46A64" w:rsidRDefault="00ED39DE" w:rsidP="00D85FFB">
      <w:pPr>
        <w:jc w:val="center"/>
      </w:pPr>
      <w:r>
        <w:rPr>
          <w:noProof/>
          <w:lang w:val="en-AU" w:eastAsia="en-AU"/>
        </w:rPr>
        <w:drawing>
          <wp:inline distT="0" distB="0" distL="0" distR="0" wp14:anchorId="2367CEC1" wp14:editId="2367CEC2">
            <wp:extent cx="5473065" cy="3030855"/>
            <wp:effectExtent l="19050" t="0" r="0" b="0"/>
            <wp:docPr id="17"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473065" cy="3030855"/>
                    </a:xfrm>
                    <a:prstGeom prst="rect">
                      <a:avLst/>
                    </a:prstGeom>
                    <a:noFill/>
                    <a:ln w="9525">
                      <a:noFill/>
                      <a:miter lim="800000"/>
                      <a:headEnd/>
                      <a:tailEnd/>
                    </a:ln>
                  </pic:spPr>
                </pic:pic>
              </a:graphicData>
            </a:graphic>
          </wp:inline>
        </w:drawing>
      </w:r>
    </w:p>
    <w:p w14:paraId="2367C34E" w14:textId="32AEF711" w:rsidR="00E46A64" w:rsidRPr="00C3356D" w:rsidRDefault="007811C1" w:rsidP="007811C1">
      <w:pPr>
        <w:pStyle w:val="Caption"/>
      </w:pPr>
      <w:bookmarkStart w:id="274" w:name="_Ref465158792"/>
      <w:bookmarkStart w:id="275" w:name="_Toc472506488"/>
      <w:r>
        <w:t xml:space="preserve">Figure </w:t>
      </w:r>
      <w:r w:rsidR="00B90AC0">
        <w:rPr>
          <w:noProof/>
        </w:rPr>
        <w:t>B</w:t>
      </w:r>
      <w:r w:rsidR="00E55204">
        <w:noBreakHyphen/>
      </w:r>
      <w:r w:rsidR="00B90AC0">
        <w:rPr>
          <w:noProof/>
        </w:rPr>
        <w:t>3</w:t>
      </w:r>
      <w:bookmarkEnd w:id="274"/>
      <w:r w:rsidR="00E46A64" w:rsidRPr="00C3356D">
        <w:t xml:space="preserve">. Example of </w:t>
      </w:r>
      <w:r w:rsidR="00E46A64">
        <w:t xml:space="preserve">computational </w:t>
      </w:r>
      <w:r w:rsidR="00E46A64" w:rsidRPr="00C3356D">
        <w:t>mesh resolution and setup for Moss Road</w:t>
      </w:r>
      <w:r w:rsidR="00E46A64">
        <w:t>. Greater detail (higher resolution) is provided within the channel to capture small-scale hydraulic variation on the bed of the channel and for lower velocities.</w:t>
      </w:r>
      <w:bookmarkEnd w:id="275"/>
    </w:p>
    <w:p w14:paraId="2367C34F" w14:textId="77777777" w:rsidR="00E46A64" w:rsidRDefault="00E46A64" w:rsidP="00E46A64">
      <w:pPr>
        <w:pStyle w:val="Appendixsubheading2"/>
      </w:pPr>
      <w:bookmarkStart w:id="276" w:name="_Toc332890687"/>
      <w:bookmarkStart w:id="277" w:name="_Toc472506064"/>
      <w:r>
        <w:t>Boundary Conditions</w:t>
      </w:r>
      <w:bookmarkEnd w:id="276"/>
      <w:bookmarkEnd w:id="277"/>
    </w:p>
    <w:p w14:paraId="2367C350" w14:textId="26D223FC" w:rsidR="00E46A64" w:rsidRDefault="00E46A64" w:rsidP="00E53E63">
      <w:pPr>
        <w:pStyle w:val="Para0"/>
      </w:pPr>
      <w:r>
        <w:t xml:space="preserve">The upstream boundary condition was set to a constant inflow. The downstream boundary condition was set to a constant water level boundary. The tailwater levels corresponding to a range of design flows are shown in </w:t>
      </w:r>
      <w:r w:rsidR="00B90AC0">
        <w:t xml:space="preserve">Table </w:t>
      </w:r>
      <w:r w:rsidR="00B90AC0">
        <w:rPr>
          <w:noProof/>
        </w:rPr>
        <w:t>B</w:t>
      </w:r>
      <w:r w:rsidR="00B90AC0">
        <w:noBreakHyphen/>
      </w:r>
      <w:r w:rsidR="00B90AC0">
        <w:rPr>
          <w:noProof/>
        </w:rPr>
        <w:t>2</w:t>
      </w:r>
      <w:r>
        <w:t>.</w:t>
      </w:r>
      <w:r w:rsidRPr="00073057">
        <w:t xml:space="preserve"> </w:t>
      </w:r>
      <w:r>
        <w:t>The initial water level was set to the same level as the downstream boundary condition to ensure stability.</w:t>
      </w:r>
    </w:p>
    <w:p w14:paraId="2367C35A" w14:textId="3E2CF24E" w:rsidR="00E46A64" w:rsidRPr="004F7FA1" w:rsidRDefault="007811C1" w:rsidP="00E53E63">
      <w:pPr>
        <w:pStyle w:val="Caption"/>
        <w:keepNext/>
      </w:pPr>
      <w:bookmarkStart w:id="278" w:name="_Ref465158299"/>
      <w:bookmarkStart w:id="279" w:name="_Toc472505004"/>
      <w:r>
        <w:t xml:space="preserve">Table </w:t>
      </w:r>
      <w:r w:rsidR="00B90AC0">
        <w:rPr>
          <w:noProof/>
        </w:rPr>
        <w:t>B</w:t>
      </w:r>
      <w:r w:rsidR="00E55204">
        <w:noBreakHyphen/>
      </w:r>
      <w:r w:rsidR="00B90AC0">
        <w:rPr>
          <w:noProof/>
        </w:rPr>
        <w:t>2</w:t>
      </w:r>
      <w:bookmarkEnd w:id="278"/>
      <w:r w:rsidR="00E46A64">
        <w:t>. Design flows and tailwater levels</w:t>
      </w:r>
      <w:bookmarkEnd w:id="279"/>
    </w:p>
    <w:tbl>
      <w:tblPr>
        <w:tblW w:w="3201"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07"/>
        <w:gridCol w:w="1802"/>
        <w:gridCol w:w="2633"/>
      </w:tblGrid>
      <w:tr w:rsidR="00E46A64" w:rsidRPr="00BD787B" w14:paraId="2367C35E" w14:textId="77777777" w:rsidTr="00B128CF">
        <w:trPr>
          <w:tblHeader/>
          <w:jc w:val="center"/>
        </w:trPr>
        <w:tc>
          <w:tcPr>
            <w:tcW w:w="1503" w:type="pct"/>
            <w:shd w:val="clear" w:color="auto" w:fill="17365D" w:themeFill="text2" w:themeFillShade="BF"/>
          </w:tcPr>
          <w:p w14:paraId="2367C35B" w14:textId="77777777" w:rsidR="00E46A64" w:rsidRPr="00BD787B" w:rsidRDefault="00E46A64" w:rsidP="00E53E63">
            <w:pPr>
              <w:pStyle w:val="Tabletext"/>
            </w:pPr>
            <w:r w:rsidRPr="00BD787B">
              <w:t>Flow (ML/d)</w:t>
            </w:r>
          </w:p>
        </w:tc>
        <w:tc>
          <w:tcPr>
            <w:tcW w:w="1421" w:type="pct"/>
            <w:shd w:val="clear" w:color="auto" w:fill="17365D" w:themeFill="text2" w:themeFillShade="BF"/>
          </w:tcPr>
          <w:p w14:paraId="2367C35C" w14:textId="77777777" w:rsidR="00E46A64" w:rsidRPr="00BD787B" w:rsidRDefault="00E46A64" w:rsidP="00E53E63">
            <w:pPr>
              <w:pStyle w:val="Tabletext"/>
            </w:pPr>
            <w:r w:rsidRPr="00BD787B">
              <w:t>Flow (m3/s)</w:t>
            </w:r>
          </w:p>
        </w:tc>
        <w:tc>
          <w:tcPr>
            <w:tcW w:w="2076" w:type="pct"/>
            <w:shd w:val="clear" w:color="auto" w:fill="17365D" w:themeFill="text2" w:themeFillShade="BF"/>
          </w:tcPr>
          <w:p w14:paraId="2367C35D" w14:textId="77777777" w:rsidR="00E46A64" w:rsidRPr="00BD787B" w:rsidRDefault="00E46A64" w:rsidP="00E53E63">
            <w:pPr>
              <w:pStyle w:val="Tabletext"/>
            </w:pPr>
            <w:r w:rsidRPr="00BD787B">
              <w:t>DS water level (m AHD)</w:t>
            </w:r>
          </w:p>
        </w:tc>
      </w:tr>
      <w:tr w:rsidR="00E46A64" w:rsidRPr="00BD787B" w14:paraId="2367C362" w14:textId="77777777" w:rsidTr="00BD787B">
        <w:trPr>
          <w:jc w:val="center"/>
        </w:trPr>
        <w:tc>
          <w:tcPr>
            <w:tcW w:w="1503" w:type="pct"/>
            <w:shd w:val="clear" w:color="auto" w:fill="auto"/>
          </w:tcPr>
          <w:p w14:paraId="2367C35F" w14:textId="77777777" w:rsidR="00E46A64" w:rsidRPr="00BD787B" w:rsidRDefault="00E46A64" w:rsidP="00E53E63">
            <w:pPr>
              <w:pStyle w:val="Tabletext"/>
            </w:pPr>
            <w:r w:rsidRPr="00BD787B">
              <w:t>300</w:t>
            </w:r>
          </w:p>
        </w:tc>
        <w:tc>
          <w:tcPr>
            <w:tcW w:w="1421" w:type="pct"/>
            <w:shd w:val="clear" w:color="auto" w:fill="auto"/>
          </w:tcPr>
          <w:p w14:paraId="2367C360" w14:textId="77777777" w:rsidR="00E46A64" w:rsidRPr="00BD787B" w:rsidRDefault="00E46A64" w:rsidP="00E53E63">
            <w:pPr>
              <w:pStyle w:val="Tabletext"/>
            </w:pPr>
            <w:r w:rsidRPr="00BD787B">
              <w:t>3.5</w:t>
            </w:r>
          </w:p>
        </w:tc>
        <w:tc>
          <w:tcPr>
            <w:tcW w:w="2076" w:type="pct"/>
            <w:shd w:val="clear" w:color="auto" w:fill="auto"/>
          </w:tcPr>
          <w:p w14:paraId="2367C361" w14:textId="77777777" w:rsidR="00E46A64" w:rsidRPr="00BD787B" w:rsidRDefault="00E46A64" w:rsidP="00E53E63">
            <w:pPr>
              <w:pStyle w:val="Tabletext"/>
            </w:pPr>
            <w:r w:rsidRPr="00BD787B">
              <w:t>111.16</w:t>
            </w:r>
          </w:p>
        </w:tc>
      </w:tr>
      <w:tr w:rsidR="00E46A64" w:rsidRPr="00BD787B" w14:paraId="2367C366" w14:textId="77777777" w:rsidTr="00BD787B">
        <w:trPr>
          <w:jc w:val="center"/>
        </w:trPr>
        <w:tc>
          <w:tcPr>
            <w:tcW w:w="1503" w:type="pct"/>
            <w:shd w:val="clear" w:color="auto" w:fill="auto"/>
          </w:tcPr>
          <w:p w14:paraId="2367C363" w14:textId="77777777" w:rsidR="00E46A64" w:rsidRPr="00BD787B" w:rsidRDefault="00E46A64" w:rsidP="00E53E63">
            <w:pPr>
              <w:pStyle w:val="Tabletext"/>
            </w:pPr>
            <w:r w:rsidRPr="00BD787B">
              <w:t>500</w:t>
            </w:r>
          </w:p>
        </w:tc>
        <w:tc>
          <w:tcPr>
            <w:tcW w:w="1421" w:type="pct"/>
            <w:shd w:val="clear" w:color="auto" w:fill="auto"/>
          </w:tcPr>
          <w:p w14:paraId="2367C364" w14:textId="77777777" w:rsidR="00E46A64" w:rsidRPr="00BD787B" w:rsidRDefault="00E46A64" w:rsidP="00E53E63">
            <w:pPr>
              <w:pStyle w:val="Tabletext"/>
            </w:pPr>
            <w:r w:rsidRPr="00BD787B">
              <w:t>5.8</w:t>
            </w:r>
          </w:p>
        </w:tc>
        <w:tc>
          <w:tcPr>
            <w:tcW w:w="2076" w:type="pct"/>
            <w:shd w:val="clear" w:color="auto" w:fill="auto"/>
          </w:tcPr>
          <w:p w14:paraId="2367C365" w14:textId="77777777" w:rsidR="00E46A64" w:rsidRPr="00BD787B" w:rsidRDefault="00E46A64" w:rsidP="00E53E63">
            <w:pPr>
              <w:pStyle w:val="Tabletext"/>
            </w:pPr>
            <w:r w:rsidRPr="00BD787B">
              <w:t>111.36</w:t>
            </w:r>
          </w:p>
        </w:tc>
      </w:tr>
      <w:tr w:rsidR="00E46A64" w:rsidRPr="00BD787B" w14:paraId="2367C36A" w14:textId="77777777" w:rsidTr="00BD787B">
        <w:trPr>
          <w:jc w:val="center"/>
        </w:trPr>
        <w:tc>
          <w:tcPr>
            <w:tcW w:w="1503" w:type="pct"/>
            <w:shd w:val="clear" w:color="auto" w:fill="auto"/>
          </w:tcPr>
          <w:p w14:paraId="2367C367" w14:textId="77777777" w:rsidR="00E46A64" w:rsidRPr="00BD787B" w:rsidRDefault="00E46A64" w:rsidP="00E53E63">
            <w:pPr>
              <w:pStyle w:val="Tabletext"/>
            </w:pPr>
            <w:r w:rsidRPr="00BD787B">
              <w:t>1000</w:t>
            </w:r>
          </w:p>
        </w:tc>
        <w:tc>
          <w:tcPr>
            <w:tcW w:w="1421" w:type="pct"/>
            <w:shd w:val="clear" w:color="auto" w:fill="auto"/>
          </w:tcPr>
          <w:p w14:paraId="2367C368" w14:textId="77777777" w:rsidR="00E46A64" w:rsidRPr="00BD787B" w:rsidRDefault="00E46A64" w:rsidP="00E53E63">
            <w:pPr>
              <w:pStyle w:val="Tabletext"/>
            </w:pPr>
            <w:r w:rsidRPr="00BD787B">
              <w:t>12</w:t>
            </w:r>
          </w:p>
        </w:tc>
        <w:tc>
          <w:tcPr>
            <w:tcW w:w="2076" w:type="pct"/>
            <w:shd w:val="clear" w:color="auto" w:fill="auto"/>
          </w:tcPr>
          <w:p w14:paraId="2367C369" w14:textId="77777777" w:rsidR="00E46A64" w:rsidRPr="00BD787B" w:rsidRDefault="00E46A64" w:rsidP="00E53E63">
            <w:pPr>
              <w:pStyle w:val="Tabletext"/>
            </w:pPr>
            <w:r w:rsidRPr="00BD787B">
              <w:t>111.79</w:t>
            </w:r>
          </w:p>
        </w:tc>
      </w:tr>
      <w:tr w:rsidR="00E46A64" w:rsidRPr="00BD787B" w14:paraId="2367C36E" w14:textId="77777777" w:rsidTr="00BD787B">
        <w:trPr>
          <w:jc w:val="center"/>
        </w:trPr>
        <w:tc>
          <w:tcPr>
            <w:tcW w:w="1503" w:type="pct"/>
            <w:shd w:val="clear" w:color="auto" w:fill="auto"/>
          </w:tcPr>
          <w:p w14:paraId="2367C36B" w14:textId="77777777" w:rsidR="00E46A64" w:rsidRPr="00BD787B" w:rsidRDefault="00E46A64" w:rsidP="00E53E63">
            <w:pPr>
              <w:pStyle w:val="Tabletext"/>
            </w:pPr>
            <w:r w:rsidRPr="00BD787B">
              <w:t>2000</w:t>
            </w:r>
          </w:p>
        </w:tc>
        <w:tc>
          <w:tcPr>
            <w:tcW w:w="1421" w:type="pct"/>
            <w:shd w:val="clear" w:color="auto" w:fill="auto"/>
          </w:tcPr>
          <w:p w14:paraId="2367C36C" w14:textId="77777777" w:rsidR="00E46A64" w:rsidRPr="00BD787B" w:rsidRDefault="00E46A64" w:rsidP="00E53E63">
            <w:pPr>
              <w:pStyle w:val="Tabletext"/>
            </w:pPr>
            <w:r w:rsidRPr="00BD787B">
              <w:t>23</w:t>
            </w:r>
          </w:p>
        </w:tc>
        <w:tc>
          <w:tcPr>
            <w:tcW w:w="2076" w:type="pct"/>
            <w:shd w:val="clear" w:color="auto" w:fill="auto"/>
          </w:tcPr>
          <w:p w14:paraId="2367C36D" w14:textId="77777777" w:rsidR="00E46A64" w:rsidRPr="00BD787B" w:rsidRDefault="00E46A64" w:rsidP="00E53E63">
            <w:pPr>
              <w:pStyle w:val="Tabletext"/>
            </w:pPr>
            <w:r w:rsidRPr="00BD787B">
              <w:t>112.36</w:t>
            </w:r>
          </w:p>
        </w:tc>
      </w:tr>
      <w:tr w:rsidR="00E46A64" w:rsidRPr="00BD787B" w14:paraId="2367C372" w14:textId="77777777" w:rsidTr="00BD787B">
        <w:trPr>
          <w:jc w:val="center"/>
        </w:trPr>
        <w:tc>
          <w:tcPr>
            <w:tcW w:w="1503" w:type="pct"/>
            <w:shd w:val="clear" w:color="auto" w:fill="auto"/>
          </w:tcPr>
          <w:p w14:paraId="2367C36F" w14:textId="77777777" w:rsidR="00E46A64" w:rsidRPr="00BD787B" w:rsidRDefault="00E46A64" w:rsidP="00E53E63">
            <w:pPr>
              <w:pStyle w:val="Tabletext"/>
            </w:pPr>
            <w:r w:rsidRPr="00BD787B">
              <w:t>3000</w:t>
            </w:r>
          </w:p>
        </w:tc>
        <w:tc>
          <w:tcPr>
            <w:tcW w:w="1421" w:type="pct"/>
            <w:shd w:val="clear" w:color="auto" w:fill="auto"/>
          </w:tcPr>
          <w:p w14:paraId="2367C370" w14:textId="77777777" w:rsidR="00E46A64" w:rsidRPr="00BD787B" w:rsidRDefault="00E46A64" w:rsidP="00E53E63">
            <w:pPr>
              <w:pStyle w:val="Tabletext"/>
            </w:pPr>
            <w:r w:rsidRPr="00BD787B">
              <w:t>35</w:t>
            </w:r>
          </w:p>
        </w:tc>
        <w:tc>
          <w:tcPr>
            <w:tcW w:w="2076" w:type="pct"/>
            <w:shd w:val="clear" w:color="auto" w:fill="auto"/>
          </w:tcPr>
          <w:p w14:paraId="2367C371" w14:textId="77777777" w:rsidR="00E46A64" w:rsidRPr="00BD787B" w:rsidRDefault="00E46A64" w:rsidP="00E53E63">
            <w:pPr>
              <w:pStyle w:val="Tabletext"/>
            </w:pPr>
            <w:r w:rsidRPr="00BD787B">
              <w:t>112.80</w:t>
            </w:r>
          </w:p>
        </w:tc>
      </w:tr>
      <w:tr w:rsidR="00E46A64" w:rsidRPr="00BD787B" w14:paraId="2367C376" w14:textId="77777777" w:rsidTr="00BD787B">
        <w:trPr>
          <w:jc w:val="center"/>
        </w:trPr>
        <w:tc>
          <w:tcPr>
            <w:tcW w:w="1503" w:type="pct"/>
            <w:shd w:val="clear" w:color="auto" w:fill="auto"/>
          </w:tcPr>
          <w:p w14:paraId="2367C373" w14:textId="77777777" w:rsidR="00E46A64" w:rsidRPr="00BD787B" w:rsidRDefault="00E46A64" w:rsidP="00E53E63">
            <w:pPr>
              <w:pStyle w:val="Tabletext"/>
            </w:pPr>
            <w:r w:rsidRPr="00BD787B">
              <w:t>4000</w:t>
            </w:r>
          </w:p>
        </w:tc>
        <w:tc>
          <w:tcPr>
            <w:tcW w:w="1421" w:type="pct"/>
            <w:shd w:val="clear" w:color="auto" w:fill="auto"/>
          </w:tcPr>
          <w:p w14:paraId="2367C374" w14:textId="77777777" w:rsidR="00E46A64" w:rsidRPr="00BD787B" w:rsidRDefault="00E46A64" w:rsidP="00E53E63">
            <w:pPr>
              <w:pStyle w:val="Tabletext"/>
            </w:pPr>
            <w:r w:rsidRPr="00BD787B">
              <w:t>46</w:t>
            </w:r>
          </w:p>
        </w:tc>
        <w:tc>
          <w:tcPr>
            <w:tcW w:w="2076" w:type="pct"/>
            <w:shd w:val="clear" w:color="auto" w:fill="auto"/>
          </w:tcPr>
          <w:p w14:paraId="2367C375" w14:textId="77777777" w:rsidR="00E46A64" w:rsidRPr="00BD787B" w:rsidRDefault="00E46A64" w:rsidP="00E53E63">
            <w:pPr>
              <w:pStyle w:val="Tabletext"/>
            </w:pPr>
            <w:r w:rsidRPr="00BD787B">
              <w:t>113.13</w:t>
            </w:r>
          </w:p>
        </w:tc>
      </w:tr>
      <w:tr w:rsidR="00E46A64" w:rsidRPr="00BD787B" w14:paraId="2367C37A" w14:textId="77777777" w:rsidTr="00BD787B">
        <w:trPr>
          <w:jc w:val="center"/>
        </w:trPr>
        <w:tc>
          <w:tcPr>
            <w:tcW w:w="1503" w:type="pct"/>
            <w:shd w:val="clear" w:color="auto" w:fill="auto"/>
          </w:tcPr>
          <w:p w14:paraId="2367C377" w14:textId="77777777" w:rsidR="00E46A64" w:rsidRPr="00BD787B" w:rsidRDefault="00E46A64" w:rsidP="00E53E63">
            <w:pPr>
              <w:pStyle w:val="Tabletext"/>
            </w:pPr>
            <w:r w:rsidRPr="00BD787B">
              <w:t>5000</w:t>
            </w:r>
          </w:p>
        </w:tc>
        <w:tc>
          <w:tcPr>
            <w:tcW w:w="1421" w:type="pct"/>
            <w:shd w:val="clear" w:color="auto" w:fill="auto"/>
          </w:tcPr>
          <w:p w14:paraId="2367C378" w14:textId="77777777" w:rsidR="00E46A64" w:rsidRPr="00BD787B" w:rsidRDefault="00E46A64" w:rsidP="00E53E63">
            <w:pPr>
              <w:pStyle w:val="Tabletext"/>
            </w:pPr>
            <w:r w:rsidRPr="00BD787B">
              <w:t>58</w:t>
            </w:r>
          </w:p>
        </w:tc>
        <w:tc>
          <w:tcPr>
            <w:tcW w:w="2076" w:type="pct"/>
            <w:shd w:val="clear" w:color="auto" w:fill="auto"/>
          </w:tcPr>
          <w:p w14:paraId="2367C379" w14:textId="77777777" w:rsidR="00E46A64" w:rsidRPr="00BD787B" w:rsidRDefault="00E46A64" w:rsidP="00E53E63">
            <w:pPr>
              <w:pStyle w:val="Tabletext"/>
            </w:pPr>
            <w:r w:rsidRPr="00BD787B">
              <w:t>113.47</w:t>
            </w:r>
          </w:p>
        </w:tc>
      </w:tr>
      <w:tr w:rsidR="00E46A64" w:rsidRPr="00BD787B" w14:paraId="2367C37E" w14:textId="77777777" w:rsidTr="00BD787B">
        <w:trPr>
          <w:jc w:val="center"/>
        </w:trPr>
        <w:tc>
          <w:tcPr>
            <w:tcW w:w="1503" w:type="pct"/>
            <w:shd w:val="clear" w:color="auto" w:fill="auto"/>
          </w:tcPr>
          <w:p w14:paraId="2367C37B" w14:textId="77777777" w:rsidR="00E46A64" w:rsidRPr="00BD787B" w:rsidRDefault="00E46A64" w:rsidP="00E53E63">
            <w:pPr>
              <w:pStyle w:val="Tabletext"/>
            </w:pPr>
            <w:r w:rsidRPr="00BD787B">
              <w:t>6000</w:t>
            </w:r>
          </w:p>
        </w:tc>
        <w:tc>
          <w:tcPr>
            <w:tcW w:w="1421" w:type="pct"/>
            <w:shd w:val="clear" w:color="auto" w:fill="auto"/>
          </w:tcPr>
          <w:p w14:paraId="2367C37C" w14:textId="77777777" w:rsidR="00E46A64" w:rsidRPr="00BD787B" w:rsidRDefault="00E46A64" w:rsidP="00E53E63">
            <w:pPr>
              <w:pStyle w:val="Tabletext"/>
            </w:pPr>
            <w:r w:rsidRPr="00BD787B">
              <w:t>69</w:t>
            </w:r>
          </w:p>
        </w:tc>
        <w:tc>
          <w:tcPr>
            <w:tcW w:w="2076" w:type="pct"/>
            <w:shd w:val="clear" w:color="auto" w:fill="auto"/>
          </w:tcPr>
          <w:p w14:paraId="2367C37D" w14:textId="77777777" w:rsidR="00E46A64" w:rsidRPr="00BD787B" w:rsidRDefault="00E46A64" w:rsidP="00E53E63">
            <w:pPr>
              <w:pStyle w:val="Tabletext"/>
            </w:pPr>
            <w:r w:rsidRPr="00BD787B">
              <w:t>113.75</w:t>
            </w:r>
          </w:p>
        </w:tc>
      </w:tr>
      <w:tr w:rsidR="00E46A64" w:rsidRPr="00BD787B" w14:paraId="2367C382" w14:textId="77777777" w:rsidTr="00BD787B">
        <w:trPr>
          <w:jc w:val="center"/>
        </w:trPr>
        <w:tc>
          <w:tcPr>
            <w:tcW w:w="1503" w:type="pct"/>
            <w:shd w:val="clear" w:color="auto" w:fill="auto"/>
          </w:tcPr>
          <w:p w14:paraId="2367C37F" w14:textId="77777777" w:rsidR="00E46A64" w:rsidRPr="00BD787B" w:rsidRDefault="00E46A64" w:rsidP="00E53E63">
            <w:pPr>
              <w:pStyle w:val="Tabletext"/>
            </w:pPr>
            <w:r w:rsidRPr="00BD787B">
              <w:t>7000</w:t>
            </w:r>
          </w:p>
        </w:tc>
        <w:tc>
          <w:tcPr>
            <w:tcW w:w="1421" w:type="pct"/>
            <w:shd w:val="clear" w:color="auto" w:fill="auto"/>
          </w:tcPr>
          <w:p w14:paraId="2367C380" w14:textId="77777777" w:rsidR="00E46A64" w:rsidRPr="00BD787B" w:rsidRDefault="00E46A64" w:rsidP="00E53E63">
            <w:pPr>
              <w:pStyle w:val="Tabletext"/>
            </w:pPr>
            <w:r w:rsidRPr="00BD787B">
              <w:t>81</w:t>
            </w:r>
          </w:p>
        </w:tc>
        <w:tc>
          <w:tcPr>
            <w:tcW w:w="2076" w:type="pct"/>
            <w:shd w:val="clear" w:color="auto" w:fill="auto"/>
          </w:tcPr>
          <w:p w14:paraId="2367C381" w14:textId="77777777" w:rsidR="00E46A64" w:rsidRPr="00BD787B" w:rsidRDefault="00E46A64" w:rsidP="00E53E63">
            <w:pPr>
              <w:pStyle w:val="Tabletext"/>
            </w:pPr>
            <w:r w:rsidRPr="00BD787B">
              <w:t>114.02</w:t>
            </w:r>
          </w:p>
        </w:tc>
      </w:tr>
      <w:tr w:rsidR="00E46A64" w:rsidRPr="00BD787B" w14:paraId="2367C386" w14:textId="77777777" w:rsidTr="00BD787B">
        <w:trPr>
          <w:jc w:val="center"/>
        </w:trPr>
        <w:tc>
          <w:tcPr>
            <w:tcW w:w="1503" w:type="pct"/>
            <w:shd w:val="clear" w:color="auto" w:fill="auto"/>
          </w:tcPr>
          <w:p w14:paraId="2367C383" w14:textId="77777777" w:rsidR="00E46A64" w:rsidRPr="00BD787B" w:rsidRDefault="00E46A64" w:rsidP="00E53E63">
            <w:pPr>
              <w:pStyle w:val="Tabletext"/>
            </w:pPr>
            <w:r w:rsidRPr="00BD787B">
              <w:t>8000</w:t>
            </w:r>
          </w:p>
        </w:tc>
        <w:tc>
          <w:tcPr>
            <w:tcW w:w="1421" w:type="pct"/>
            <w:shd w:val="clear" w:color="auto" w:fill="auto"/>
          </w:tcPr>
          <w:p w14:paraId="2367C384" w14:textId="77777777" w:rsidR="00E46A64" w:rsidRPr="00BD787B" w:rsidRDefault="00E46A64" w:rsidP="00E53E63">
            <w:pPr>
              <w:pStyle w:val="Tabletext"/>
            </w:pPr>
            <w:r w:rsidRPr="00BD787B">
              <w:t>93</w:t>
            </w:r>
          </w:p>
        </w:tc>
        <w:tc>
          <w:tcPr>
            <w:tcW w:w="2076" w:type="pct"/>
            <w:shd w:val="clear" w:color="auto" w:fill="auto"/>
          </w:tcPr>
          <w:p w14:paraId="2367C385" w14:textId="77777777" w:rsidR="00E46A64" w:rsidRPr="00BD787B" w:rsidRDefault="00E46A64" w:rsidP="00E53E63">
            <w:pPr>
              <w:pStyle w:val="Tabletext"/>
            </w:pPr>
            <w:r w:rsidRPr="00BD787B">
              <w:t>114.28</w:t>
            </w:r>
          </w:p>
        </w:tc>
      </w:tr>
      <w:tr w:rsidR="00E46A64" w:rsidRPr="00BD787B" w14:paraId="2367C38A" w14:textId="77777777" w:rsidTr="00BD787B">
        <w:trPr>
          <w:jc w:val="center"/>
        </w:trPr>
        <w:tc>
          <w:tcPr>
            <w:tcW w:w="1503" w:type="pct"/>
            <w:shd w:val="clear" w:color="auto" w:fill="auto"/>
          </w:tcPr>
          <w:p w14:paraId="2367C387" w14:textId="77777777" w:rsidR="00E46A64" w:rsidRPr="00BD787B" w:rsidRDefault="00E46A64" w:rsidP="00E53E63">
            <w:pPr>
              <w:pStyle w:val="Tabletext"/>
            </w:pPr>
            <w:r w:rsidRPr="00BD787B">
              <w:t>9000</w:t>
            </w:r>
          </w:p>
        </w:tc>
        <w:tc>
          <w:tcPr>
            <w:tcW w:w="1421" w:type="pct"/>
            <w:shd w:val="clear" w:color="auto" w:fill="auto"/>
          </w:tcPr>
          <w:p w14:paraId="2367C388" w14:textId="77777777" w:rsidR="00E46A64" w:rsidRPr="00BD787B" w:rsidRDefault="00E46A64" w:rsidP="00E53E63">
            <w:pPr>
              <w:pStyle w:val="Tabletext"/>
            </w:pPr>
            <w:r w:rsidRPr="00BD787B">
              <w:t>104</w:t>
            </w:r>
          </w:p>
        </w:tc>
        <w:tc>
          <w:tcPr>
            <w:tcW w:w="2076" w:type="pct"/>
            <w:shd w:val="clear" w:color="auto" w:fill="auto"/>
          </w:tcPr>
          <w:p w14:paraId="2367C389" w14:textId="77777777" w:rsidR="00E46A64" w:rsidRPr="00BD787B" w:rsidRDefault="00E46A64" w:rsidP="00E53E63">
            <w:pPr>
              <w:pStyle w:val="Tabletext"/>
            </w:pPr>
            <w:r w:rsidRPr="00BD787B">
              <w:t>114.51</w:t>
            </w:r>
          </w:p>
        </w:tc>
      </w:tr>
      <w:tr w:rsidR="00E46A64" w:rsidRPr="00BD787B" w14:paraId="2367C38E" w14:textId="77777777" w:rsidTr="00BD787B">
        <w:trPr>
          <w:jc w:val="center"/>
        </w:trPr>
        <w:tc>
          <w:tcPr>
            <w:tcW w:w="1503" w:type="pct"/>
            <w:shd w:val="clear" w:color="auto" w:fill="auto"/>
          </w:tcPr>
          <w:p w14:paraId="2367C38B" w14:textId="77777777" w:rsidR="00E46A64" w:rsidRPr="00BD787B" w:rsidRDefault="00E46A64" w:rsidP="00E53E63">
            <w:pPr>
              <w:pStyle w:val="Tabletext"/>
            </w:pPr>
            <w:r w:rsidRPr="00BD787B">
              <w:t>10000</w:t>
            </w:r>
          </w:p>
        </w:tc>
        <w:tc>
          <w:tcPr>
            <w:tcW w:w="1421" w:type="pct"/>
            <w:shd w:val="clear" w:color="auto" w:fill="auto"/>
          </w:tcPr>
          <w:p w14:paraId="2367C38C" w14:textId="77777777" w:rsidR="00E46A64" w:rsidRPr="00BD787B" w:rsidRDefault="00E46A64" w:rsidP="00E53E63">
            <w:pPr>
              <w:pStyle w:val="Tabletext"/>
            </w:pPr>
            <w:r w:rsidRPr="00BD787B">
              <w:t>116</w:t>
            </w:r>
          </w:p>
        </w:tc>
        <w:tc>
          <w:tcPr>
            <w:tcW w:w="2076" w:type="pct"/>
            <w:shd w:val="clear" w:color="auto" w:fill="auto"/>
          </w:tcPr>
          <w:p w14:paraId="2367C38D" w14:textId="77777777" w:rsidR="00E46A64" w:rsidRPr="00BD787B" w:rsidRDefault="00E46A64" w:rsidP="00E53E63">
            <w:pPr>
              <w:pStyle w:val="Tabletext"/>
            </w:pPr>
            <w:r w:rsidRPr="00BD787B">
              <w:t>114.75</w:t>
            </w:r>
          </w:p>
        </w:tc>
      </w:tr>
      <w:tr w:rsidR="00E46A64" w:rsidRPr="00BD787B" w14:paraId="2367C392" w14:textId="77777777" w:rsidTr="00BD787B">
        <w:trPr>
          <w:jc w:val="center"/>
        </w:trPr>
        <w:tc>
          <w:tcPr>
            <w:tcW w:w="1503" w:type="pct"/>
            <w:shd w:val="clear" w:color="auto" w:fill="auto"/>
          </w:tcPr>
          <w:p w14:paraId="2367C38F" w14:textId="77777777" w:rsidR="00E46A64" w:rsidRPr="00BD787B" w:rsidRDefault="00E46A64" w:rsidP="00E53E63">
            <w:pPr>
              <w:pStyle w:val="Tabletext"/>
            </w:pPr>
            <w:r w:rsidRPr="00BD787B">
              <w:t>11000</w:t>
            </w:r>
          </w:p>
        </w:tc>
        <w:tc>
          <w:tcPr>
            <w:tcW w:w="1421" w:type="pct"/>
            <w:shd w:val="clear" w:color="auto" w:fill="auto"/>
          </w:tcPr>
          <w:p w14:paraId="2367C390" w14:textId="77777777" w:rsidR="00E46A64" w:rsidRPr="00BD787B" w:rsidRDefault="00E46A64" w:rsidP="00E53E63">
            <w:pPr>
              <w:pStyle w:val="Tabletext"/>
            </w:pPr>
            <w:r w:rsidRPr="00BD787B">
              <w:t>127</w:t>
            </w:r>
          </w:p>
        </w:tc>
        <w:tc>
          <w:tcPr>
            <w:tcW w:w="2076" w:type="pct"/>
            <w:shd w:val="clear" w:color="auto" w:fill="auto"/>
          </w:tcPr>
          <w:p w14:paraId="2367C391" w14:textId="77777777" w:rsidR="00E46A64" w:rsidRPr="00BD787B" w:rsidRDefault="00E46A64" w:rsidP="00E53E63">
            <w:pPr>
              <w:pStyle w:val="Tabletext"/>
            </w:pPr>
            <w:r w:rsidRPr="00BD787B">
              <w:t>114.95</w:t>
            </w:r>
          </w:p>
        </w:tc>
      </w:tr>
      <w:tr w:rsidR="00E46A64" w:rsidRPr="00BD787B" w14:paraId="2367C396" w14:textId="77777777" w:rsidTr="00BD787B">
        <w:trPr>
          <w:jc w:val="center"/>
        </w:trPr>
        <w:tc>
          <w:tcPr>
            <w:tcW w:w="1503" w:type="pct"/>
            <w:shd w:val="clear" w:color="auto" w:fill="auto"/>
          </w:tcPr>
          <w:p w14:paraId="2367C393" w14:textId="77777777" w:rsidR="00E46A64" w:rsidRPr="00BD787B" w:rsidRDefault="00E46A64" w:rsidP="00E53E63">
            <w:pPr>
              <w:pStyle w:val="Tabletext"/>
            </w:pPr>
            <w:r w:rsidRPr="00BD787B">
              <w:t>12000</w:t>
            </w:r>
          </w:p>
        </w:tc>
        <w:tc>
          <w:tcPr>
            <w:tcW w:w="1421" w:type="pct"/>
            <w:shd w:val="clear" w:color="auto" w:fill="auto"/>
          </w:tcPr>
          <w:p w14:paraId="2367C394" w14:textId="77777777" w:rsidR="00E46A64" w:rsidRPr="00BD787B" w:rsidRDefault="00E46A64" w:rsidP="00E53E63">
            <w:pPr>
              <w:pStyle w:val="Tabletext"/>
            </w:pPr>
            <w:r w:rsidRPr="00BD787B">
              <w:t>139</w:t>
            </w:r>
          </w:p>
        </w:tc>
        <w:tc>
          <w:tcPr>
            <w:tcW w:w="2076" w:type="pct"/>
            <w:shd w:val="clear" w:color="auto" w:fill="auto"/>
          </w:tcPr>
          <w:p w14:paraId="2367C395" w14:textId="77777777" w:rsidR="00E46A64" w:rsidRPr="00BD787B" w:rsidRDefault="00E46A64" w:rsidP="00E53E63">
            <w:pPr>
              <w:pStyle w:val="Tabletext"/>
            </w:pPr>
            <w:r w:rsidRPr="00BD787B">
              <w:t>115.17</w:t>
            </w:r>
          </w:p>
        </w:tc>
      </w:tr>
    </w:tbl>
    <w:p w14:paraId="4F8A85F0" w14:textId="77777777" w:rsidR="002A052D" w:rsidRDefault="002A052D" w:rsidP="002A052D">
      <w:pPr>
        <w:pStyle w:val="Para0"/>
      </w:pPr>
    </w:p>
    <w:p w14:paraId="2ECBAC51" w14:textId="77777777" w:rsidR="002A052D" w:rsidRDefault="002A052D" w:rsidP="002A052D">
      <w:pPr>
        <w:pStyle w:val="Appendixsubheading2"/>
      </w:pPr>
      <w:bookmarkStart w:id="280" w:name="_Toc332890688"/>
      <w:bookmarkStart w:id="281" w:name="_Toc472506065"/>
      <w:r>
        <w:t>Roughness</w:t>
      </w:r>
      <w:bookmarkEnd w:id="280"/>
      <w:bookmarkEnd w:id="281"/>
    </w:p>
    <w:p w14:paraId="569E7D4F" w14:textId="77777777" w:rsidR="002A052D" w:rsidRDefault="002A052D" w:rsidP="002A052D">
      <w:pPr>
        <w:pStyle w:val="Para0"/>
      </w:pPr>
      <w:r>
        <w:t>River2D requires the input of a roughness height in metres. A variable roughness height was used for different bed cover types, with the following values:</w:t>
      </w:r>
    </w:p>
    <w:p w14:paraId="193A3065" w14:textId="77777777" w:rsidR="002A052D" w:rsidRDefault="002A052D" w:rsidP="002A052D">
      <w:pPr>
        <w:pStyle w:val="ListParagraph"/>
        <w:numPr>
          <w:ilvl w:val="0"/>
          <w:numId w:val="52"/>
        </w:numPr>
      </w:pPr>
      <w:r>
        <w:t>Background: 0.2 m</w:t>
      </w:r>
    </w:p>
    <w:p w14:paraId="685F4D5C" w14:textId="77777777" w:rsidR="002A052D" w:rsidRDefault="002A052D" w:rsidP="002A052D">
      <w:pPr>
        <w:pStyle w:val="ListParagraph"/>
        <w:numPr>
          <w:ilvl w:val="0"/>
          <w:numId w:val="52"/>
        </w:numPr>
      </w:pPr>
      <w:r>
        <w:t>Rougher channel adjacent to large bar: 0.3 m</w:t>
      </w:r>
    </w:p>
    <w:p w14:paraId="2B27A4E1" w14:textId="77777777" w:rsidR="002A052D" w:rsidRDefault="002A052D" w:rsidP="002A052D">
      <w:pPr>
        <w:pStyle w:val="ListParagraph"/>
        <w:numPr>
          <w:ilvl w:val="0"/>
          <w:numId w:val="52"/>
        </w:numPr>
      </w:pPr>
      <w:r>
        <w:t>Wood not in bathymetry: 1 m</w:t>
      </w:r>
    </w:p>
    <w:p w14:paraId="2AED1924" w14:textId="77777777" w:rsidR="002A052D" w:rsidRDefault="002A052D" w:rsidP="002A052D">
      <w:pPr>
        <w:pStyle w:val="ListParagraph"/>
        <w:numPr>
          <w:ilvl w:val="0"/>
          <w:numId w:val="52"/>
        </w:numPr>
      </w:pPr>
      <w:r>
        <w:t xml:space="preserve">Sparse Riparian Vegetation: 0.5 m </w:t>
      </w:r>
    </w:p>
    <w:p w14:paraId="64EA45E7" w14:textId="77777777" w:rsidR="002A052D" w:rsidRDefault="002A052D" w:rsidP="002A052D">
      <w:pPr>
        <w:pStyle w:val="ListParagraph"/>
        <w:numPr>
          <w:ilvl w:val="0"/>
          <w:numId w:val="52"/>
        </w:numPr>
      </w:pPr>
      <w:r>
        <w:t xml:space="preserve">Moderate Riparian Vegetation: 0.8 m </w:t>
      </w:r>
    </w:p>
    <w:p w14:paraId="0A88A83B" w14:textId="77777777" w:rsidR="002A052D" w:rsidRDefault="002A052D" w:rsidP="002A052D">
      <w:pPr>
        <w:pStyle w:val="ListParagraph"/>
        <w:numPr>
          <w:ilvl w:val="0"/>
          <w:numId w:val="52"/>
        </w:numPr>
      </w:pPr>
      <w:r>
        <w:t xml:space="preserve">Dense Riparian Vegetation and Wood: 1.0 m </w:t>
      </w:r>
    </w:p>
    <w:p w14:paraId="37AA95D5" w14:textId="3F28DC2B" w:rsidR="002A052D" w:rsidRDefault="002A052D" w:rsidP="002A052D">
      <w:pPr>
        <w:pStyle w:val="Para0"/>
      </w:pPr>
      <w:r>
        <w:t xml:space="preserve">The roughness zones are shown in Figure </w:t>
      </w:r>
      <w:r>
        <w:rPr>
          <w:noProof/>
        </w:rPr>
        <w:t>B</w:t>
      </w:r>
      <w:r>
        <w:noBreakHyphen/>
      </w:r>
      <w:r>
        <w:rPr>
          <w:noProof/>
        </w:rPr>
        <w:t>4</w:t>
      </w:r>
      <w:r>
        <w:t>.</w:t>
      </w:r>
    </w:p>
    <w:p w14:paraId="2367C397" w14:textId="77777777" w:rsidR="00E46A64" w:rsidRDefault="00ED39DE" w:rsidP="00D85FFB">
      <w:pPr>
        <w:keepNext/>
        <w:spacing w:after="0"/>
        <w:jc w:val="center"/>
      </w:pPr>
      <w:r>
        <w:rPr>
          <w:noProof/>
          <w:lang w:val="en-AU" w:eastAsia="en-AU"/>
        </w:rPr>
        <w:drawing>
          <wp:inline distT="0" distB="0" distL="0" distR="0" wp14:anchorId="2367CEC3" wp14:editId="2367CEC4">
            <wp:extent cx="3435350" cy="4859655"/>
            <wp:effectExtent l="19050" t="0" r="0" b="0"/>
            <wp:docPr id="18" name="Picture 21" descr="C:\Users\russellk1\Documents\Consulting\1_Goulburn\Spatial\Export\Moss_Rd_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ssellk1\Documents\Consulting\1_Goulburn\Spatial\Export\Moss_Rd_rough.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435350" cy="4859655"/>
                    </a:xfrm>
                    <a:prstGeom prst="rect">
                      <a:avLst/>
                    </a:prstGeom>
                    <a:noFill/>
                    <a:ln w="9525">
                      <a:noFill/>
                      <a:miter lim="800000"/>
                      <a:headEnd/>
                      <a:tailEnd/>
                    </a:ln>
                  </pic:spPr>
                </pic:pic>
              </a:graphicData>
            </a:graphic>
          </wp:inline>
        </w:drawing>
      </w:r>
    </w:p>
    <w:p w14:paraId="2367C398" w14:textId="44D77BC8" w:rsidR="00E46A64" w:rsidRPr="0014447F" w:rsidRDefault="007811C1" w:rsidP="00E53E63">
      <w:pPr>
        <w:pStyle w:val="Caption"/>
        <w:spacing w:before="0" w:after="0"/>
      </w:pPr>
      <w:bookmarkStart w:id="282" w:name="_Ref465158723"/>
      <w:bookmarkStart w:id="283" w:name="_Toc472506489"/>
      <w:r>
        <w:t xml:space="preserve">Figure </w:t>
      </w:r>
      <w:r w:rsidR="00B90AC0">
        <w:rPr>
          <w:noProof/>
        </w:rPr>
        <w:t>B</w:t>
      </w:r>
      <w:r w:rsidR="00E55204">
        <w:noBreakHyphen/>
      </w:r>
      <w:r w:rsidR="00B90AC0">
        <w:rPr>
          <w:noProof/>
        </w:rPr>
        <w:t>4</w:t>
      </w:r>
      <w:bookmarkEnd w:id="282"/>
      <w:r w:rsidR="00E46A64">
        <w:t>. Roughness zones for Moss Road</w:t>
      </w:r>
      <w:bookmarkEnd w:id="283"/>
    </w:p>
    <w:p w14:paraId="2367C399" w14:textId="77777777" w:rsidR="00E46A64" w:rsidRDefault="00E46A64" w:rsidP="00E46A64">
      <w:pPr>
        <w:pStyle w:val="Appendixsubheading2"/>
      </w:pPr>
      <w:bookmarkStart w:id="284" w:name="_Toc332890689"/>
      <w:bookmarkStart w:id="285" w:name="_Toc472506066"/>
      <w:r>
        <w:t>Calibration</w:t>
      </w:r>
      <w:bookmarkEnd w:id="284"/>
      <w:bookmarkEnd w:id="285"/>
    </w:p>
    <w:p w14:paraId="2367C39A" w14:textId="3A80C110" w:rsidR="00E46A64" w:rsidRDefault="00E46A64" w:rsidP="00E53E63">
      <w:pPr>
        <w:pStyle w:val="Para0"/>
      </w:pPr>
      <w:r>
        <w:t xml:space="preserve">Two calibration events were available, as summarised in </w:t>
      </w:r>
      <w:r w:rsidR="00B90AC0">
        <w:t xml:space="preserve">Table </w:t>
      </w:r>
      <w:r w:rsidR="00B90AC0">
        <w:rPr>
          <w:noProof/>
        </w:rPr>
        <w:t>B</w:t>
      </w:r>
      <w:r w:rsidR="00B90AC0">
        <w:noBreakHyphen/>
      </w:r>
      <w:r w:rsidR="00B90AC0">
        <w:rPr>
          <w:noProof/>
        </w:rPr>
        <w:t>3</w:t>
      </w:r>
      <w:r>
        <w:t>. The events were run through the model using the average flow from the ADCP profiles, which were considered more representative at the site than the gauged data at Murchison. The ADCP flows were internally consistent (9</w:t>
      </w:r>
      <w:r w:rsidR="00EB106F">
        <w:rPr>
          <w:rFonts w:cs="Arial"/>
        </w:rPr>
        <w:t>–</w:t>
      </w:r>
      <w:r>
        <w:t>10 m</w:t>
      </w:r>
      <w:r w:rsidRPr="000A2550">
        <w:rPr>
          <w:vertAlign w:val="superscript"/>
        </w:rPr>
        <w:t>3</w:t>
      </w:r>
      <w:r>
        <w:t>/s for the low flow event and 33</w:t>
      </w:r>
      <w:r w:rsidR="00EB106F">
        <w:rPr>
          <w:rFonts w:cs="Arial"/>
        </w:rPr>
        <w:t>–</w:t>
      </w:r>
      <w:r>
        <w:t>40 m</w:t>
      </w:r>
      <w:r w:rsidRPr="000A2550">
        <w:rPr>
          <w:vertAlign w:val="superscript"/>
        </w:rPr>
        <w:t>3</w:t>
      </w:r>
      <w:r>
        <w:t>/s for the high flow event) and reasonably consistent with the gauged flow (0</w:t>
      </w:r>
      <w:r w:rsidR="00EB106F">
        <w:rPr>
          <w:rFonts w:cs="Arial"/>
        </w:rPr>
        <w:t>–</w:t>
      </w:r>
      <w:r>
        <w:t>10% lower</w:t>
      </w:r>
      <w:r w:rsidRPr="00073057">
        <w:t xml:space="preserve"> </w:t>
      </w:r>
      <w:r>
        <w:t>for the low flow event and 13</w:t>
      </w:r>
      <w:r w:rsidR="00EB106F">
        <w:rPr>
          <w:rFonts w:cs="Arial"/>
        </w:rPr>
        <w:t>–</w:t>
      </w:r>
      <w:r>
        <w:t xml:space="preserve">28% lower for the high flow event). The tailwater was calculated from interpolation of the design tailwater levels shown in </w:t>
      </w:r>
      <w:r w:rsidR="00B90AC0">
        <w:t xml:space="preserve">Table </w:t>
      </w:r>
      <w:r w:rsidR="00B90AC0">
        <w:rPr>
          <w:noProof/>
        </w:rPr>
        <w:t>B</w:t>
      </w:r>
      <w:r w:rsidR="00B90AC0">
        <w:noBreakHyphen/>
      </w:r>
      <w:r w:rsidR="00B90AC0">
        <w:rPr>
          <w:noProof/>
        </w:rPr>
        <w:t>2</w:t>
      </w:r>
      <w:r>
        <w:t>.</w:t>
      </w:r>
    </w:p>
    <w:p w14:paraId="2367C39B" w14:textId="539CC229" w:rsidR="00E46A64" w:rsidRDefault="00DE2CB4" w:rsidP="00DE2CB4">
      <w:pPr>
        <w:pStyle w:val="Caption"/>
      </w:pPr>
      <w:bookmarkStart w:id="286" w:name="_Ref465158332"/>
      <w:bookmarkStart w:id="287" w:name="_Toc472505005"/>
      <w:r>
        <w:t xml:space="preserve">Table </w:t>
      </w:r>
      <w:r w:rsidR="00B90AC0">
        <w:rPr>
          <w:noProof/>
        </w:rPr>
        <w:t>B</w:t>
      </w:r>
      <w:r w:rsidR="00E55204">
        <w:noBreakHyphen/>
      </w:r>
      <w:r w:rsidR="00B90AC0">
        <w:rPr>
          <w:noProof/>
        </w:rPr>
        <w:t>3</w:t>
      </w:r>
      <w:bookmarkEnd w:id="286"/>
      <w:r w:rsidR="00E46A64">
        <w:t>. Moss Road calibration data</w:t>
      </w:r>
      <w:bookmarkEnd w:id="287"/>
    </w:p>
    <w:tbl>
      <w:tblPr>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106"/>
        <w:gridCol w:w="1628"/>
        <w:gridCol w:w="1725"/>
        <w:gridCol w:w="2587"/>
        <w:gridCol w:w="1277"/>
        <w:gridCol w:w="1498"/>
      </w:tblGrid>
      <w:tr w:rsidR="00BD787B" w:rsidRPr="00BD787B" w14:paraId="2367C3A2" w14:textId="77777777" w:rsidTr="00EB106F">
        <w:tc>
          <w:tcPr>
            <w:tcW w:w="0" w:type="auto"/>
            <w:shd w:val="clear" w:color="auto" w:fill="17365D" w:themeFill="text2" w:themeFillShade="BF"/>
          </w:tcPr>
          <w:p w14:paraId="2367C39C" w14:textId="77777777" w:rsidR="00E46A64" w:rsidRPr="00BD787B" w:rsidRDefault="00E46A64" w:rsidP="00E46A64">
            <w:pPr>
              <w:rPr>
                <w:b/>
              </w:rPr>
            </w:pPr>
            <w:r w:rsidRPr="00BD787B">
              <w:rPr>
                <w:b/>
              </w:rPr>
              <w:t>Date</w:t>
            </w:r>
          </w:p>
        </w:tc>
        <w:tc>
          <w:tcPr>
            <w:tcW w:w="0" w:type="auto"/>
            <w:shd w:val="clear" w:color="auto" w:fill="17365D" w:themeFill="text2" w:themeFillShade="BF"/>
          </w:tcPr>
          <w:p w14:paraId="2367C39D" w14:textId="77777777" w:rsidR="00E46A64" w:rsidRPr="00BD787B" w:rsidRDefault="00E46A64" w:rsidP="00BD787B">
            <w:pPr>
              <w:jc w:val="center"/>
              <w:rPr>
                <w:b/>
              </w:rPr>
            </w:pPr>
            <w:r w:rsidRPr="00BD787B">
              <w:rPr>
                <w:b/>
              </w:rPr>
              <w:t>Average flow from ADCP data (m</w:t>
            </w:r>
            <w:r w:rsidRPr="00BD787B">
              <w:rPr>
                <w:b/>
                <w:vertAlign w:val="superscript"/>
              </w:rPr>
              <w:t>3</w:t>
            </w:r>
            <w:r w:rsidRPr="00BD787B">
              <w:rPr>
                <w:b/>
              </w:rPr>
              <w:t>/s)</w:t>
            </w:r>
          </w:p>
        </w:tc>
        <w:tc>
          <w:tcPr>
            <w:tcW w:w="1725" w:type="dxa"/>
            <w:shd w:val="clear" w:color="auto" w:fill="17365D" w:themeFill="text2" w:themeFillShade="BF"/>
          </w:tcPr>
          <w:p w14:paraId="2367C39E" w14:textId="77777777" w:rsidR="00E46A64" w:rsidRPr="00BD787B" w:rsidRDefault="00E46A64" w:rsidP="00BD787B">
            <w:pPr>
              <w:jc w:val="center"/>
              <w:rPr>
                <w:b/>
              </w:rPr>
            </w:pPr>
            <w:r w:rsidRPr="00BD787B">
              <w:rPr>
                <w:b/>
              </w:rPr>
              <w:t>Gauged flow at Murchison (m</w:t>
            </w:r>
            <w:r w:rsidRPr="00BD787B">
              <w:rPr>
                <w:b/>
                <w:vertAlign w:val="superscript"/>
              </w:rPr>
              <w:t>3</w:t>
            </w:r>
            <w:r w:rsidRPr="00BD787B">
              <w:rPr>
                <w:b/>
              </w:rPr>
              <w:t>/s)</w:t>
            </w:r>
          </w:p>
        </w:tc>
        <w:tc>
          <w:tcPr>
            <w:tcW w:w="2587" w:type="dxa"/>
            <w:shd w:val="clear" w:color="auto" w:fill="17365D" w:themeFill="text2" w:themeFillShade="BF"/>
          </w:tcPr>
          <w:p w14:paraId="2367C39F" w14:textId="77777777" w:rsidR="00E46A64" w:rsidRPr="00BD787B" w:rsidRDefault="00E46A64" w:rsidP="00BD787B">
            <w:pPr>
              <w:jc w:val="center"/>
              <w:rPr>
                <w:b/>
              </w:rPr>
            </w:pPr>
            <w:r w:rsidRPr="00BD787B">
              <w:rPr>
                <w:b/>
              </w:rPr>
              <w:t>Observed data</w:t>
            </w:r>
          </w:p>
        </w:tc>
        <w:tc>
          <w:tcPr>
            <w:tcW w:w="0" w:type="auto"/>
            <w:shd w:val="clear" w:color="auto" w:fill="17365D" w:themeFill="text2" w:themeFillShade="BF"/>
          </w:tcPr>
          <w:p w14:paraId="2367C3A0" w14:textId="77777777" w:rsidR="00E46A64" w:rsidRPr="00BD787B" w:rsidRDefault="00E46A64" w:rsidP="00BD787B">
            <w:pPr>
              <w:jc w:val="center"/>
              <w:rPr>
                <w:b/>
              </w:rPr>
            </w:pPr>
            <w:r w:rsidRPr="00BD787B">
              <w:rPr>
                <w:b/>
              </w:rPr>
              <w:t>Adopted flow (m</w:t>
            </w:r>
            <w:r w:rsidRPr="00BD787B">
              <w:rPr>
                <w:b/>
                <w:vertAlign w:val="superscript"/>
              </w:rPr>
              <w:t>3</w:t>
            </w:r>
            <w:r w:rsidRPr="00BD787B">
              <w:rPr>
                <w:b/>
              </w:rPr>
              <w:t>/s)</w:t>
            </w:r>
          </w:p>
        </w:tc>
        <w:tc>
          <w:tcPr>
            <w:tcW w:w="0" w:type="auto"/>
            <w:shd w:val="clear" w:color="auto" w:fill="17365D" w:themeFill="text2" w:themeFillShade="BF"/>
          </w:tcPr>
          <w:p w14:paraId="2367C3A1" w14:textId="514DE9FE" w:rsidR="00E46A64" w:rsidRPr="00BD787B" w:rsidRDefault="00E46A64" w:rsidP="00BD787B">
            <w:pPr>
              <w:jc w:val="center"/>
              <w:rPr>
                <w:b/>
              </w:rPr>
            </w:pPr>
            <w:r w:rsidRPr="00BD787B">
              <w:rPr>
                <w:b/>
              </w:rPr>
              <w:t>Adopted tailwater</w:t>
            </w:r>
            <w:r w:rsidR="009678E5">
              <w:rPr>
                <w:b/>
              </w:rPr>
              <w:t xml:space="preserve"> </w:t>
            </w:r>
            <w:r w:rsidRPr="00BD787B">
              <w:rPr>
                <w:b/>
              </w:rPr>
              <w:t xml:space="preserve">     (m AHD)</w:t>
            </w:r>
          </w:p>
        </w:tc>
      </w:tr>
      <w:tr w:rsidR="00BD787B" w:rsidRPr="00BD787B" w14:paraId="2367C3A9" w14:textId="77777777" w:rsidTr="00BD787B">
        <w:tc>
          <w:tcPr>
            <w:tcW w:w="0" w:type="auto"/>
            <w:shd w:val="clear" w:color="auto" w:fill="auto"/>
          </w:tcPr>
          <w:p w14:paraId="2367C3A3" w14:textId="77777777" w:rsidR="00E46A64" w:rsidRPr="00BD787B" w:rsidRDefault="00E46A64" w:rsidP="00E46A64">
            <w:r w:rsidRPr="00BD787B">
              <w:t>12/6/2015</w:t>
            </w:r>
          </w:p>
        </w:tc>
        <w:tc>
          <w:tcPr>
            <w:tcW w:w="0" w:type="auto"/>
            <w:shd w:val="clear" w:color="auto" w:fill="auto"/>
          </w:tcPr>
          <w:p w14:paraId="2367C3A4" w14:textId="77777777" w:rsidR="00E46A64" w:rsidRPr="00BD787B" w:rsidRDefault="00E46A64" w:rsidP="00E46A64">
            <w:r w:rsidRPr="00BD787B">
              <w:t>9.4</w:t>
            </w:r>
          </w:p>
        </w:tc>
        <w:tc>
          <w:tcPr>
            <w:tcW w:w="1725" w:type="dxa"/>
            <w:shd w:val="clear" w:color="auto" w:fill="auto"/>
          </w:tcPr>
          <w:p w14:paraId="2367C3A5" w14:textId="77777777" w:rsidR="00E46A64" w:rsidRPr="00BD787B" w:rsidRDefault="00E46A64" w:rsidP="00E46A64">
            <w:r w:rsidRPr="00BD787B">
              <w:t>10.0</w:t>
            </w:r>
          </w:p>
        </w:tc>
        <w:tc>
          <w:tcPr>
            <w:tcW w:w="2587" w:type="dxa"/>
            <w:shd w:val="clear" w:color="auto" w:fill="auto"/>
          </w:tcPr>
          <w:p w14:paraId="2367C3A6" w14:textId="77777777" w:rsidR="00E46A64" w:rsidRPr="00BD787B" w:rsidRDefault="00E46A64" w:rsidP="00E46A64">
            <w:r w:rsidRPr="00BD787B">
              <w:t>ADCP velocity (x, y, magnitude and direction) at 5 sections</w:t>
            </w:r>
          </w:p>
        </w:tc>
        <w:tc>
          <w:tcPr>
            <w:tcW w:w="0" w:type="auto"/>
            <w:shd w:val="clear" w:color="auto" w:fill="auto"/>
          </w:tcPr>
          <w:p w14:paraId="2367C3A7" w14:textId="77777777" w:rsidR="00E46A64" w:rsidRPr="00BD787B" w:rsidRDefault="00E46A64" w:rsidP="00E46A64">
            <w:r w:rsidRPr="00BD787B">
              <w:t>9.4</w:t>
            </w:r>
          </w:p>
        </w:tc>
        <w:tc>
          <w:tcPr>
            <w:tcW w:w="0" w:type="auto"/>
            <w:shd w:val="clear" w:color="auto" w:fill="auto"/>
          </w:tcPr>
          <w:p w14:paraId="2367C3A8" w14:textId="77777777" w:rsidR="00E46A64" w:rsidRPr="00BD787B" w:rsidRDefault="00E46A64" w:rsidP="00E46A64">
            <w:r w:rsidRPr="00BD787B">
              <w:t>112.8</w:t>
            </w:r>
          </w:p>
        </w:tc>
      </w:tr>
      <w:tr w:rsidR="00BD787B" w:rsidRPr="00BD787B" w14:paraId="2367C3B0" w14:textId="77777777" w:rsidTr="00BD787B">
        <w:tc>
          <w:tcPr>
            <w:tcW w:w="0" w:type="auto"/>
            <w:shd w:val="clear" w:color="auto" w:fill="auto"/>
          </w:tcPr>
          <w:p w14:paraId="2367C3AA" w14:textId="77777777" w:rsidR="00E46A64" w:rsidRPr="00BD787B" w:rsidRDefault="00E46A64" w:rsidP="00E46A64">
            <w:r w:rsidRPr="00BD787B">
              <w:t>25/6/2015</w:t>
            </w:r>
          </w:p>
        </w:tc>
        <w:tc>
          <w:tcPr>
            <w:tcW w:w="0" w:type="auto"/>
            <w:shd w:val="clear" w:color="auto" w:fill="auto"/>
          </w:tcPr>
          <w:p w14:paraId="2367C3AB" w14:textId="77777777" w:rsidR="00E46A64" w:rsidRPr="00BD787B" w:rsidRDefault="00E46A64" w:rsidP="00E46A64">
            <w:r w:rsidRPr="00BD787B">
              <w:t>37</w:t>
            </w:r>
          </w:p>
        </w:tc>
        <w:tc>
          <w:tcPr>
            <w:tcW w:w="1725" w:type="dxa"/>
            <w:shd w:val="clear" w:color="auto" w:fill="auto"/>
          </w:tcPr>
          <w:p w14:paraId="2367C3AC" w14:textId="77777777" w:rsidR="00E46A64" w:rsidRPr="00BD787B" w:rsidRDefault="00E46A64" w:rsidP="00E46A64">
            <w:r w:rsidRPr="00BD787B">
              <w:t>46</w:t>
            </w:r>
          </w:p>
        </w:tc>
        <w:tc>
          <w:tcPr>
            <w:tcW w:w="2587" w:type="dxa"/>
            <w:shd w:val="clear" w:color="auto" w:fill="auto"/>
          </w:tcPr>
          <w:p w14:paraId="2367C3AD" w14:textId="77777777" w:rsidR="00E46A64" w:rsidRPr="00BD787B" w:rsidRDefault="00E46A64" w:rsidP="00E46A64">
            <w:r w:rsidRPr="00BD787B">
              <w:t>ADCP velocity (x, y, magnitude and direction) at 5 sections</w:t>
            </w:r>
          </w:p>
        </w:tc>
        <w:tc>
          <w:tcPr>
            <w:tcW w:w="0" w:type="auto"/>
            <w:shd w:val="clear" w:color="auto" w:fill="auto"/>
          </w:tcPr>
          <w:p w14:paraId="2367C3AE" w14:textId="77777777" w:rsidR="00E46A64" w:rsidRPr="00BD787B" w:rsidRDefault="00E46A64" w:rsidP="00E46A64">
            <w:r w:rsidRPr="00BD787B">
              <w:t>37</w:t>
            </w:r>
          </w:p>
        </w:tc>
        <w:tc>
          <w:tcPr>
            <w:tcW w:w="0" w:type="auto"/>
            <w:shd w:val="clear" w:color="auto" w:fill="auto"/>
          </w:tcPr>
          <w:p w14:paraId="2367C3AF" w14:textId="77777777" w:rsidR="00E46A64" w:rsidRPr="00BD787B" w:rsidRDefault="00E46A64" w:rsidP="00E46A64">
            <w:r w:rsidRPr="00BD787B">
              <w:t>111.6</w:t>
            </w:r>
          </w:p>
        </w:tc>
      </w:tr>
    </w:tbl>
    <w:p w14:paraId="2367C3B1" w14:textId="41B67B1E" w:rsidR="00E46A64" w:rsidRDefault="00E46A64" w:rsidP="00E53E63">
      <w:pPr>
        <w:pStyle w:val="Para0"/>
      </w:pPr>
      <w:r>
        <w:t xml:space="preserve">Velocity magnitude results were extracted at each ADCP observation point for comparison. Average differences for each section, as well as standard deviations of the differences and maximum differences, are given in </w:t>
      </w:r>
      <w:r w:rsidR="00B90AC0">
        <w:t xml:space="preserve">Table </w:t>
      </w:r>
      <w:r w:rsidR="00B90AC0">
        <w:rPr>
          <w:noProof/>
        </w:rPr>
        <w:t>B</w:t>
      </w:r>
      <w:r w:rsidR="00B90AC0">
        <w:noBreakHyphen/>
      </w:r>
      <w:r w:rsidR="00B90AC0">
        <w:rPr>
          <w:noProof/>
        </w:rPr>
        <w:t>4</w:t>
      </w:r>
      <w:r>
        <w:t xml:space="preserve">. Modelled velocities were generally within +/- 0.1 m with no apparent bias. </w:t>
      </w:r>
    </w:p>
    <w:p w14:paraId="2367C3B2" w14:textId="17B6A7EF" w:rsidR="00E46A64" w:rsidRDefault="00DE2CB4" w:rsidP="00DE2CB4">
      <w:pPr>
        <w:pStyle w:val="Caption"/>
      </w:pPr>
      <w:bookmarkStart w:id="288" w:name="_Ref465158355"/>
      <w:bookmarkStart w:id="289" w:name="_Toc472505006"/>
      <w:r>
        <w:t xml:space="preserve">Table </w:t>
      </w:r>
      <w:r w:rsidR="00B90AC0">
        <w:rPr>
          <w:noProof/>
        </w:rPr>
        <w:t>B</w:t>
      </w:r>
      <w:r w:rsidR="00E55204">
        <w:noBreakHyphen/>
      </w:r>
      <w:r w:rsidR="00B90AC0">
        <w:rPr>
          <w:noProof/>
        </w:rPr>
        <w:t>4</w:t>
      </w:r>
      <w:bookmarkEnd w:id="288"/>
      <w:r w:rsidR="00E46A64">
        <w:t>. Moss Road calibration results</w:t>
      </w:r>
      <w:bookmarkEnd w:id="289"/>
    </w:p>
    <w:tbl>
      <w:tblPr>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107"/>
        <w:gridCol w:w="939"/>
        <w:gridCol w:w="3622"/>
        <w:gridCol w:w="2323"/>
        <w:gridCol w:w="1830"/>
      </w:tblGrid>
      <w:tr w:rsidR="00BD787B" w:rsidRPr="00BD787B" w14:paraId="2367C3B8" w14:textId="77777777" w:rsidTr="00EB106F">
        <w:tc>
          <w:tcPr>
            <w:tcW w:w="0" w:type="auto"/>
            <w:shd w:val="clear" w:color="auto" w:fill="17365D" w:themeFill="text2" w:themeFillShade="BF"/>
          </w:tcPr>
          <w:p w14:paraId="2367C3B3" w14:textId="77777777" w:rsidR="00E46A64" w:rsidRPr="00BD787B" w:rsidRDefault="00E46A64" w:rsidP="00BD787B">
            <w:pPr>
              <w:jc w:val="center"/>
              <w:rPr>
                <w:b/>
              </w:rPr>
            </w:pPr>
            <w:r w:rsidRPr="00BD787B">
              <w:rPr>
                <w:b/>
              </w:rPr>
              <w:t>Date</w:t>
            </w:r>
          </w:p>
        </w:tc>
        <w:tc>
          <w:tcPr>
            <w:tcW w:w="0" w:type="auto"/>
            <w:shd w:val="clear" w:color="auto" w:fill="17365D" w:themeFill="text2" w:themeFillShade="BF"/>
          </w:tcPr>
          <w:p w14:paraId="2367C3B4" w14:textId="77777777" w:rsidR="00E46A64" w:rsidRPr="00BD787B" w:rsidRDefault="00E46A64" w:rsidP="00BD787B">
            <w:pPr>
              <w:jc w:val="center"/>
              <w:rPr>
                <w:b/>
              </w:rPr>
            </w:pPr>
            <w:r w:rsidRPr="00BD787B">
              <w:rPr>
                <w:b/>
              </w:rPr>
              <w:t>Section</w:t>
            </w:r>
          </w:p>
        </w:tc>
        <w:tc>
          <w:tcPr>
            <w:tcW w:w="0" w:type="auto"/>
            <w:shd w:val="clear" w:color="auto" w:fill="17365D" w:themeFill="text2" w:themeFillShade="BF"/>
          </w:tcPr>
          <w:p w14:paraId="2367C3B5" w14:textId="77777777" w:rsidR="00E46A64" w:rsidRPr="00BD787B" w:rsidRDefault="00E46A64" w:rsidP="00BD787B">
            <w:pPr>
              <w:jc w:val="center"/>
              <w:rPr>
                <w:b/>
              </w:rPr>
            </w:pPr>
            <w:r w:rsidRPr="00BD787B">
              <w:rPr>
                <w:b/>
              </w:rPr>
              <w:t>Average difference (modelled – measured) (m/s)</w:t>
            </w:r>
          </w:p>
        </w:tc>
        <w:tc>
          <w:tcPr>
            <w:tcW w:w="0" w:type="auto"/>
            <w:shd w:val="clear" w:color="auto" w:fill="17365D" w:themeFill="text2" w:themeFillShade="BF"/>
          </w:tcPr>
          <w:p w14:paraId="2367C3B6" w14:textId="77777777" w:rsidR="00E46A64" w:rsidRPr="00BD787B" w:rsidRDefault="00E46A64" w:rsidP="00BD787B">
            <w:pPr>
              <w:jc w:val="center"/>
              <w:rPr>
                <w:b/>
              </w:rPr>
            </w:pPr>
            <w:r w:rsidRPr="00BD787B">
              <w:rPr>
                <w:b/>
              </w:rPr>
              <w:t>St. dev. of differences (m/s)</w:t>
            </w:r>
          </w:p>
        </w:tc>
        <w:tc>
          <w:tcPr>
            <w:tcW w:w="0" w:type="auto"/>
            <w:shd w:val="clear" w:color="auto" w:fill="17365D" w:themeFill="text2" w:themeFillShade="BF"/>
          </w:tcPr>
          <w:p w14:paraId="2367C3B7" w14:textId="77777777" w:rsidR="00E46A64" w:rsidRPr="00BD787B" w:rsidRDefault="00E46A64" w:rsidP="00BD787B">
            <w:pPr>
              <w:jc w:val="center"/>
              <w:rPr>
                <w:b/>
              </w:rPr>
            </w:pPr>
            <w:r w:rsidRPr="00BD787B">
              <w:rPr>
                <w:b/>
              </w:rPr>
              <w:t>Max difference (m/s)</w:t>
            </w:r>
          </w:p>
        </w:tc>
      </w:tr>
      <w:tr w:rsidR="00BD787B" w:rsidRPr="00BD787B" w14:paraId="2367C3BE" w14:textId="77777777" w:rsidTr="00BD787B">
        <w:tc>
          <w:tcPr>
            <w:tcW w:w="0" w:type="auto"/>
            <w:vMerge w:val="restart"/>
            <w:shd w:val="clear" w:color="auto" w:fill="auto"/>
          </w:tcPr>
          <w:p w14:paraId="2367C3B9" w14:textId="77777777" w:rsidR="00E46A64" w:rsidRPr="00BD787B" w:rsidRDefault="00E46A64" w:rsidP="00BD787B">
            <w:pPr>
              <w:jc w:val="center"/>
              <w:rPr>
                <w:b/>
              </w:rPr>
            </w:pPr>
            <w:r w:rsidRPr="00BD787B">
              <w:rPr>
                <w:b/>
              </w:rPr>
              <w:t>12/6/2015</w:t>
            </w:r>
          </w:p>
        </w:tc>
        <w:tc>
          <w:tcPr>
            <w:tcW w:w="0" w:type="auto"/>
            <w:shd w:val="clear" w:color="auto" w:fill="auto"/>
          </w:tcPr>
          <w:p w14:paraId="2367C3BA" w14:textId="77777777" w:rsidR="00E46A64" w:rsidRPr="00BD787B" w:rsidRDefault="00E46A64" w:rsidP="00BD787B">
            <w:pPr>
              <w:jc w:val="center"/>
              <w:rPr>
                <w:b/>
              </w:rPr>
            </w:pPr>
            <w:r w:rsidRPr="00BD787B">
              <w:rPr>
                <w:b/>
              </w:rPr>
              <w:t>4</w:t>
            </w:r>
          </w:p>
        </w:tc>
        <w:tc>
          <w:tcPr>
            <w:tcW w:w="0" w:type="auto"/>
            <w:shd w:val="clear" w:color="auto" w:fill="auto"/>
          </w:tcPr>
          <w:p w14:paraId="2367C3BB" w14:textId="77777777" w:rsidR="00E46A64" w:rsidRPr="00BD787B" w:rsidRDefault="00E46A64" w:rsidP="00BD787B">
            <w:pPr>
              <w:jc w:val="center"/>
            </w:pPr>
            <w:r w:rsidRPr="00BD787B">
              <w:t>-0.01</w:t>
            </w:r>
          </w:p>
        </w:tc>
        <w:tc>
          <w:tcPr>
            <w:tcW w:w="0" w:type="auto"/>
            <w:shd w:val="clear" w:color="auto" w:fill="auto"/>
          </w:tcPr>
          <w:p w14:paraId="2367C3BC" w14:textId="77777777" w:rsidR="00E46A64" w:rsidRPr="00BD787B" w:rsidRDefault="00E46A64" w:rsidP="00BD787B">
            <w:pPr>
              <w:jc w:val="center"/>
            </w:pPr>
            <w:r w:rsidRPr="00BD787B">
              <w:t>0.08</w:t>
            </w:r>
          </w:p>
        </w:tc>
        <w:tc>
          <w:tcPr>
            <w:tcW w:w="0" w:type="auto"/>
            <w:shd w:val="clear" w:color="auto" w:fill="auto"/>
          </w:tcPr>
          <w:p w14:paraId="2367C3BD" w14:textId="77777777" w:rsidR="00E46A64" w:rsidRPr="00BD787B" w:rsidRDefault="00E46A64" w:rsidP="00BD787B">
            <w:pPr>
              <w:jc w:val="center"/>
            </w:pPr>
            <w:r w:rsidRPr="00BD787B">
              <w:t>-0.17</w:t>
            </w:r>
          </w:p>
        </w:tc>
      </w:tr>
      <w:tr w:rsidR="00BD787B" w:rsidRPr="00BD787B" w14:paraId="2367C3C4" w14:textId="77777777" w:rsidTr="00BD787B">
        <w:tc>
          <w:tcPr>
            <w:tcW w:w="0" w:type="auto"/>
            <w:vMerge/>
            <w:shd w:val="clear" w:color="auto" w:fill="auto"/>
          </w:tcPr>
          <w:p w14:paraId="2367C3BF" w14:textId="77777777" w:rsidR="00E46A64" w:rsidRPr="00BD787B" w:rsidRDefault="00E46A64" w:rsidP="00BD787B">
            <w:pPr>
              <w:jc w:val="center"/>
              <w:rPr>
                <w:b/>
              </w:rPr>
            </w:pPr>
          </w:p>
        </w:tc>
        <w:tc>
          <w:tcPr>
            <w:tcW w:w="0" w:type="auto"/>
            <w:shd w:val="clear" w:color="auto" w:fill="auto"/>
          </w:tcPr>
          <w:p w14:paraId="2367C3C0" w14:textId="77777777" w:rsidR="00E46A64" w:rsidRPr="00BD787B" w:rsidRDefault="00E46A64" w:rsidP="00BD787B">
            <w:pPr>
              <w:jc w:val="center"/>
              <w:rPr>
                <w:b/>
              </w:rPr>
            </w:pPr>
            <w:r w:rsidRPr="00BD787B">
              <w:rPr>
                <w:b/>
              </w:rPr>
              <w:t>6</w:t>
            </w:r>
          </w:p>
        </w:tc>
        <w:tc>
          <w:tcPr>
            <w:tcW w:w="0" w:type="auto"/>
            <w:shd w:val="clear" w:color="auto" w:fill="auto"/>
          </w:tcPr>
          <w:p w14:paraId="2367C3C1" w14:textId="77777777" w:rsidR="00E46A64" w:rsidRPr="00BD787B" w:rsidRDefault="00E46A64" w:rsidP="00BD787B">
            <w:pPr>
              <w:jc w:val="center"/>
            </w:pPr>
            <w:r w:rsidRPr="00BD787B">
              <w:t>0.008</w:t>
            </w:r>
          </w:p>
        </w:tc>
        <w:tc>
          <w:tcPr>
            <w:tcW w:w="0" w:type="auto"/>
            <w:shd w:val="clear" w:color="auto" w:fill="auto"/>
          </w:tcPr>
          <w:p w14:paraId="2367C3C2" w14:textId="77777777" w:rsidR="00E46A64" w:rsidRPr="00BD787B" w:rsidRDefault="00E46A64" w:rsidP="00BD787B">
            <w:pPr>
              <w:jc w:val="center"/>
            </w:pPr>
            <w:r w:rsidRPr="00BD787B">
              <w:t>0.08</w:t>
            </w:r>
          </w:p>
        </w:tc>
        <w:tc>
          <w:tcPr>
            <w:tcW w:w="0" w:type="auto"/>
            <w:shd w:val="clear" w:color="auto" w:fill="auto"/>
          </w:tcPr>
          <w:p w14:paraId="2367C3C3" w14:textId="77777777" w:rsidR="00E46A64" w:rsidRPr="00BD787B" w:rsidRDefault="00E46A64" w:rsidP="00BD787B">
            <w:pPr>
              <w:jc w:val="center"/>
            </w:pPr>
            <w:r w:rsidRPr="00BD787B">
              <w:t>-0.16</w:t>
            </w:r>
          </w:p>
        </w:tc>
      </w:tr>
      <w:tr w:rsidR="00BD787B" w:rsidRPr="00BD787B" w14:paraId="2367C3CA" w14:textId="77777777" w:rsidTr="00BD787B">
        <w:tc>
          <w:tcPr>
            <w:tcW w:w="0" w:type="auto"/>
            <w:vMerge/>
            <w:shd w:val="clear" w:color="auto" w:fill="auto"/>
          </w:tcPr>
          <w:p w14:paraId="2367C3C5" w14:textId="77777777" w:rsidR="00E46A64" w:rsidRPr="00BD787B" w:rsidRDefault="00E46A64" w:rsidP="00BD787B">
            <w:pPr>
              <w:jc w:val="center"/>
              <w:rPr>
                <w:b/>
              </w:rPr>
            </w:pPr>
          </w:p>
        </w:tc>
        <w:tc>
          <w:tcPr>
            <w:tcW w:w="0" w:type="auto"/>
            <w:shd w:val="clear" w:color="auto" w:fill="auto"/>
          </w:tcPr>
          <w:p w14:paraId="2367C3C6" w14:textId="77777777" w:rsidR="00E46A64" w:rsidRPr="00BD787B" w:rsidRDefault="00E46A64" w:rsidP="00BD787B">
            <w:pPr>
              <w:jc w:val="center"/>
              <w:rPr>
                <w:b/>
              </w:rPr>
            </w:pPr>
            <w:r w:rsidRPr="00BD787B">
              <w:rPr>
                <w:b/>
              </w:rPr>
              <w:t>8</w:t>
            </w:r>
          </w:p>
        </w:tc>
        <w:tc>
          <w:tcPr>
            <w:tcW w:w="0" w:type="auto"/>
            <w:shd w:val="clear" w:color="auto" w:fill="auto"/>
          </w:tcPr>
          <w:p w14:paraId="2367C3C7" w14:textId="77777777" w:rsidR="00E46A64" w:rsidRPr="00BD787B" w:rsidRDefault="00E46A64" w:rsidP="00BD787B">
            <w:pPr>
              <w:jc w:val="center"/>
            </w:pPr>
            <w:r w:rsidRPr="00BD787B">
              <w:t>-0.04</w:t>
            </w:r>
          </w:p>
        </w:tc>
        <w:tc>
          <w:tcPr>
            <w:tcW w:w="0" w:type="auto"/>
            <w:shd w:val="clear" w:color="auto" w:fill="auto"/>
          </w:tcPr>
          <w:p w14:paraId="2367C3C8" w14:textId="77777777" w:rsidR="00E46A64" w:rsidRPr="00BD787B" w:rsidRDefault="00E46A64" w:rsidP="00BD787B">
            <w:pPr>
              <w:jc w:val="center"/>
            </w:pPr>
            <w:r w:rsidRPr="00BD787B">
              <w:t>0.14</w:t>
            </w:r>
          </w:p>
        </w:tc>
        <w:tc>
          <w:tcPr>
            <w:tcW w:w="0" w:type="auto"/>
            <w:shd w:val="clear" w:color="auto" w:fill="auto"/>
          </w:tcPr>
          <w:p w14:paraId="2367C3C9" w14:textId="77777777" w:rsidR="00E46A64" w:rsidRPr="00BD787B" w:rsidRDefault="00E46A64" w:rsidP="00BD787B">
            <w:pPr>
              <w:jc w:val="center"/>
            </w:pPr>
            <w:r w:rsidRPr="00BD787B">
              <w:t>-0.32</w:t>
            </w:r>
          </w:p>
        </w:tc>
      </w:tr>
      <w:tr w:rsidR="00BD787B" w:rsidRPr="00BD787B" w14:paraId="2367C3D0" w14:textId="77777777" w:rsidTr="00BD787B">
        <w:tc>
          <w:tcPr>
            <w:tcW w:w="0" w:type="auto"/>
            <w:vMerge/>
            <w:shd w:val="clear" w:color="auto" w:fill="auto"/>
          </w:tcPr>
          <w:p w14:paraId="2367C3CB" w14:textId="77777777" w:rsidR="00E46A64" w:rsidRPr="00BD787B" w:rsidRDefault="00E46A64" w:rsidP="00BD787B">
            <w:pPr>
              <w:jc w:val="center"/>
              <w:rPr>
                <w:b/>
              </w:rPr>
            </w:pPr>
          </w:p>
        </w:tc>
        <w:tc>
          <w:tcPr>
            <w:tcW w:w="0" w:type="auto"/>
            <w:shd w:val="clear" w:color="auto" w:fill="auto"/>
          </w:tcPr>
          <w:p w14:paraId="2367C3CC" w14:textId="77777777" w:rsidR="00E46A64" w:rsidRPr="00BD787B" w:rsidRDefault="00E46A64" w:rsidP="00BD787B">
            <w:pPr>
              <w:jc w:val="center"/>
              <w:rPr>
                <w:b/>
              </w:rPr>
            </w:pPr>
            <w:r w:rsidRPr="00BD787B">
              <w:rPr>
                <w:b/>
              </w:rPr>
              <w:t>9</w:t>
            </w:r>
          </w:p>
        </w:tc>
        <w:tc>
          <w:tcPr>
            <w:tcW w:w="0" w:type="auto"/>
            <w:shd w:val="clear" w:color="auto" w:fill="auto"/>
          </w:tcPr>
          <w:p w14:paraId="2367C3CD" w14:textId="77777777" w:rsidR="00E46A64" w:rsidRPr="00BD787B" w:rsidRDefault="00E46A64" w:rsidP="00BD787B">
            <w:pPr>
              <w:jc w:val="center"/>
            </w:pPr>
            <w:r w:rsidRPr="00BD787B">
              <w:t>-0.04</w:t>
            </w:r>
          </w:p>
        </w:tc>
        <w:tc>
          <w:tcPr>
            <w:tcW w:w="0" w:type="auto"/>
            <w:shd w:val="clear" w:color="auto" w:fill="auto"/>
          </w:tcPr>
          <w:p w14:paraId="2367C3CE" w14:textId="77777777" w:rsidR="00E46A64" w:rsidRPr="00BD787B" w:rsidRDefault="00E46A64" w:rsidP="00BD787B">
            <w:pPr>
              <w:jc w:val="center"/>
            </w:pPr>
            <w:r w:rsidRPr="00BD787B">
              <w:t>0.04</w:t>
            </w:r>
          </w:p>
        </w:tc>
        <w:tc>
          <w:tcPr>
            <w:tcW w:w="0" w:type="auto"/>
            <w:shd w:val="clear" w:color="auto" w:fill="auto"/>
          </w:tcPr>
          <w:p w14:paraId="2367C3CF" w14:textId="77777777" w:rsidR="00E46A64" w:rsidRPr="00BD787B" w:rsidRDefault="00E46A64" w:rsidP="00BD787B">
            <w:pPr>
              <w:jc w:val="center"/>
            </w:pPr>
            <w:r w:rsidRPr="00BD787B">
              <w:t>-0.15</w:t>
            </w:r>
          </w:p>
        </w:tc>
      </w:tr>
      <w:tr w:rsidR="00BD787B" w:rsidRPr="00BD787B" w14:paraId="2367C3D6" w14:textId="77777777" w:rsidTr="00BD787B">
        <w:tc>
          <w:tcPr>
            <w:tcW w:w="0" w:type="auto"/>
            <w:vMerge/>
            <w:shd w:val="clear" w:color="auto" w:fill="auto"/>
          </w:tcPr>
          <w:p w14:paraId="2367C3D1" w14:textId="77777777" w:rsidR="00E46A64" w:rsidRPr="00BD787B" w:rsidRDefault="00E46A64" w:rsidP="00BD787B">
            <w:pPr>
              <w:jc w:val="center"/>
              <w:rPr>
                <w:b/>
              </w:rPr>
            </w:pPr>
          </w:p>
        </w:tc>
        <w:tc>
          <w:tcPr>
            <w:tcW w:w="0" w:type="auto"/>
            <w:shd w:val="clear" w:color="auto" w:fill="auto"/>
          </w:tcPr>
          <w:p w14:paraId="2367C3D2" w14:textId="77777777" w:rsidR="00E46A64" w:rsidRPr="00BD787B" w:rsidRDefault="00E46A64" w:rsidP="00BD787B">
            <w:pPr>
              <w:jc w:val="center"/>
              <w:rPr>
                <w:b/>
              </w:rPr>
            </w:pPr>
            <w:r w:rsidRPr="00BD787B">
              <w:rPr>
                <w:b/>
              </w:rPr>
              <w:t>10</w:t>
            </w:r>
          </w:p>
        </w:tc>
        <w:tc>
          <w:tcPr>
            <w:tcW w:w="0" w:type="auto"/>
            <w:shd w:val="clear" w:color="auto" w:fill="auto"/>
          </w:tcPr>
          <w:p w14:paraId="2367C3D3" w14:textId="77777777" w:rsidR="00E46A64" w:rsidRPr="00BD787B" w:rsidRDefault="00E46A64" w:rsidP="00BD787B">
            <w:pPr>
              <w:jc w:val="center"/>
            </w:pPr>
            <w:r w:rsidRPr="00BD787B">
              <w:t>-0.02</w:t>
            </w:r>
          </w:p>
        </w:tc>
        <w:tc>
          <w:tcPr>
            <w:tcW w:w="0" w:type="auto"/>
            <w:shd w:val="clear" w:color="auto" w:fill="auto"/>
          </w:tcPr>
          <w:p w14:paraId="2367C3D4" w14:textId="77777777" w:rsidR="00E46A64" w:rsidRPr="00BD787B" w:rsidRDefault="00E46A64" w:rsidP="00BD787B">
            <w:pPr>
              <w:jc w:val="center"/>
            </w:pPr>
            <w:r w:rsidRPr="00BD787B">
              <w:t>0.02</w:t>
            </w:r>
          </w:p>
        </w:tc>
        <w:tc>
          <w:tcPr>
            <w:tcW w:w="0" w:type="auto"/>
            <w:shd w:val="clear" w:color="auto" w:fill="auto"/>
          </w:tcPr>
          <w:p w14:paraId="2367C3D5" w14:textId="77777777" w:rsidR="00E46A64" w:rsidRPr="00BD787B" w:rsidRDefault="00E46A64" w:rsidP="00BD787B">
            <w:pPr>
              <w:jc w:val="center"/>
            </w:pPr>
            <w:r w:rsidRPr="00BD787B">
              <w:t>-0.12</w:t>
            </w:r>
          </w:p>
        </w:tc>
      </w:tr>
      <w:tr w:rsidR="00BD787B" w:rsidRPr="00BD787B" w14:paraId="2367C3DC" w14:textId="77777777" w:rsidTr="00BD787B">
        <w:tc>
          <w:tcPr>
            <w:tcW w:w="0" w:type="auto"/>
            <w:vMerge/>
            <w:shd w:val="clear" w:color="auto" w:fill="auto"/>
          </w:tcPr>
          <w:p w14:paraId="2367C3D7" w14:textId="77777777" w:rsidR="00E46A64" w:rsidRPr="00BD787B" w:rsidRDefault="00E46A64" w:rsidP="00BD787B">
            <w:pPr>
              <w:jc w:val="center"/>
              <w:rPr>
                <w:b/>
              </w:rPr>
            </w:pPr>
          </w:p>
        </w:tc>
        <w:tc>
          <w:tcPr>
            <w:tcW w:w="0" w:type="auto"/>
            <w:shd w:val="clear" w:color="auto" w:fill="auto"/>
          </w:tcPr>
          <w:p w14:paraId="2367C3D8" w14:textId="77777777" w:rsidR="00E46A64" w:rsidRPr="00BD787B" w:rsidRDefault="00E46A64" w:rsidP="00BD787B">
            <w:pPr>
              <w:jc w:val="center"/>
              <w:rPr>
                <w:b/>
              </w:rPr>
            </w:pPr>
            <w:r w:rsidRPr="00BD787B">
              <w:rPr>
                <w:b/>
              </w:rPr>
              <w:t>Total</w:t>
            </w:r>
          </w:p>
        </w:tc>
        <w:tc>
          <w:tcPr>
            <w:tcW w:w="0" w:type="auto"/>
            <w:shd w:val="clear" w:color="auto" w:fill="auto"/>
          </w:tcPr>
          <w:p w14:paraId="2367C3D9" w14:textId="77777777" w:rsidR="00E46A64" w:rsidRPr="00BD787B" w:rsidRDefault="00E46A64" w:rsidP="00BD787B">
            <w:pPr>
              <w:jc w:val="center"/>
              <w:rPr>
                <w:b/>
              </w:rPr>
            </w:pPr>
            <w:r w:rsidRPr="00BD787B">
              <w:rPr>
                <w:b/>
              </w:rPr>
              <w:t>-0.02</w:t>
            </w:r>
          </w:p>
        </w:tc>
        <w:tc>
          <w:tcPr>
            <w:tcW w:w="0" w:type="auto"/>
            <w:shd w:val="clear" w:color="auto" w:fill="auto"/>
          </w:tcPr>
          <w:p w14:paraId="2367C3DA" w14:textId="77777777" w:rsidR="00E46A64" w:rsidRPr="00BD787B" w:rsidRDefault="00E46A64" w:rsidP="00BD787B">
            <w:pPr>
              <w:jc w:val="center"/>
              <w:rPr>
                <w:b/>
              </w:rPr>
            </w:pPr>
            <w:r w:rsidRPr="00BD787B">
              <w:rPr>
                <w:b/>
              </w:rPr>
              <w:t>0.08</w:t>
            </w:r>
          </w:p>
        </w:tc>
        <w:tc>
          <w:tcPr>
            <w:tcW w:w="0" w:type="auto"/>
            <w:shd w:val="clear" w:color="auto" w:fill="auto"/>
          </w:tcPr>
          <w:p w14:paraId="2367C3DB" w14:textId="77777777" w:rsidR="00E46A64" w:rsidRPr="00BD787B" w:rsidRDefault="00E46A64" w:rsidP="00BD787B">
            <w:pPr>
              <w:jc w:val="center"/>
              <w:rPr>
                <w:b/>
              </w:rPr>
            </w:pPr>
            <w:r w:rsidRPr="00BD787B">
              <w:rPr>
                <w:b/>
              </w:rPr>
              <w:t>-0.32</w:t>
            </w:r>
          </w:p>
        </w:tc>
      </w:tr>
      <w:tr w:rsidR="00BD787B" w:rsidRPr="00BD787B" w14:paraId="2367C3E2" w14:textId="77777777" w:rsidTr="00BD787B">
        <w:tc>
          <w:tcPr>
            <w:tcW w:w="0" w:type="auto"/>
            <w:vMerge w:val="restart"/>
            <w:shd w:val="clear" w:color="auto" w:fill="auto"/>
          </w:tcPr>
          <w:p w14:paraId="2367C3DD" w14:textId="77777777" w:rsidR="00E46A64" w:rsidRPr="00BD787B" w:rsidRDefault="00E46A64" w:rsidP="00BD787B">
            <w:pPr>
              <w:jc w:val="center"/>
              <w:rPr>
                <w:b/>
              </w:rPr>
            </w:pPr>
            <w:r w:rsidRPr="00BD787B">
              <w:rPr>
                <w:b/>
              </w:rPr>
              <w:t>25/6/2015</w:t>
            </w:r>
          </w:p>
        </w:tc>
        <w:tc>
          <w:tcPr>
            <w:tcW w:w="0" w:type="auto"/>
            <w:shd w:val="clear" w:color="auto" w:fill="auto"/>
          </w:tcPr>
          <w:p w14:paraId="2367C3DE" w14:textId="77777777" w:rsidR="00E46A64" w:rsidRPr="00BD787B" w:rsidRDefault="00E46A64" w:rsidP="00BD787B">
            <w:pPr>
              <w:jc w:val="center"/>
              <w:rPr>
                <w:b/>
              </w:rPr>
            </w:pPr>
            <w:r w:rsidRPr="00BD787B">
              <w:rPr>
                <w:b/>
              </w:rPr>
              <w:t>4</w:t>
            </w:r>
          </w:p>
        </w:tc>
        <w:tc>
          <w:tcPr>
            <w:tcW w:w="0" w:type="auto"/>
            <w:shd w:val="clear" w:color="auto" w:fill="auto"/>
          </w:tcPr>
          <w:p w14:paraId="2367C3DF" w14:textId="77777777" w:rsidR="00E46A64" w:rsidRPr="00BD787B" w:rsidRDefault="00E46A64" w:rsidP="00BD787B">
            <w:pPr>
              <w:jc w:val="center"/>
            </w:pPr>
            <w:r w:rsidRPr="00BD787B">
              <w:t>0.03</w:t>
            </w:r>
          </w:p>
        </w:tc>
        <w:tc>
          <w:tcPr>
            <w:tcW w:w="0" w:type="auto"/>
            <w:shd w:val="clear" w:color="auto" w:fill="auto"/>
          </w:tcPr>
          <w:p w14:paraId="2367C3E0" w14:textId="77777777" w:rsidR="00E46A64" w:rsidRPr="00BD787B" w:rsidRDefault="00E46A64" w:rsidP="00BD787B">
            <w:pPr>
              <w:jc w:val="center"/>
            </w:pPr>
            <w:r w:rsidRPr="00BD787B">
              <w:t>0.06</w:t>
            </w:r>
          </w:p>
        </w:tc>
        <w:tc>
          <w:tcPr>
            <w:tcW w:w="0" w:type="auto"/>
            <w:shd w:val="clear" w:color="auto" w:fill="auto"/>
          </w:tcPr>
          <w:p w14:paraId="2367C3E1" w14:textId="77777777" w:rsidR="00E46A64" w:rsidRPr="00BD787B" w:rsidRDefault="00E46A64" w:rsidP="00BD787B">
            <w:pPr>
              <w:jc w:val="center"/>
            </w:pPr>
            <w:r w:rsidRPr="00BD787B">
              <w:t>0.18</w:t>
            </w:r>
          </w:p>
        </w:tc>
      </w:tr>
      <w:tr w:rsidR="00BD787B" w:rsidRPr="00BD787B" w14:paraId="2367C3E8" w14:textId="77777777" w:rsidTr="00BD787B">
        <w:tc>
          <w:tcPr>
            <w:tcW w:w="0" w:type="auto"/>
            <w:vMerge/>
            <w:shd w:val="clear" w:color="auto" w:fill="auto"/>
          </w:tcPr>
          <w:p w14:paraId="2367C3E3" w14:textId="77777777" w:rsidR="00E46A64" w:rsidRPr="00BD787B" w:rsidRDefault="00E46A64" w:rsidP="00BD787B">
            <w:pPr>
              <w:jc w:val="center"/>
              <w:rPr>
                <w:b/>
              </w:rPr>
            </w:pPr>
          </w:p>
        </w:tc>
        <w:tc>
          <w:tcPr>
            <w:tcW w:w="0" w:type="auto"/>
            <w:shd w:val="clear" w:color="auto" w:fill="auto"/>
          </w:tcPr>
          <w:p w14:paraId="2367C3E4" w14:textId="77777777" w:rsidR="00E46A64" w:rsidRPr="00BD787B" w:rsidRDefault="00E46A64" w:rsidP="00BD787B">
            <w:pPr>
              <w:jc w:val="center"/>
              <w:rPr>
                <w:b/>
              </w:rPr>
            </w:pPr>
            <w:r w:rsidRPr="00BD787B">
              <w:rPr>
                <w:b/>
              </w:rPr>
              <w:t>6</w:t>
            </w:r>
          </w:p>
        </w:tc>
        <w:tc>
          <w:tcPr>
            <w:tcW w:w="0" w:type="auto"/>
            <w:shd w:val="clear" w:color="auto" w:fill="auto"/>
          </w:tcPr>
          <w:p w14:paraId="2367C3E5" w14:textId="77777777" w:rsidR="00E46A64" w:rsidRPr="00BD787B" w:rsidRDefault="00E46A64" w:rsidP="00BD787B">
            <w:pPr>
              <w:jc w:val="center"/>
            </w:pPr>
            <w:r w:rsidRPr="00BD787B">
              <w:t>0.05</w:t>
            </w:r>
          </w:p>
        </w:tc>
        <w:tc>
          <w:tcPr>
            <w:tcW w:w="0" w:type="auto"/>
            <w:shd w:val="clear" w:color="auto" w:fill="auto"/>
          </w:tcPr>
          <w:p w14:paraId="2367C3E6" w14:textId="77777777" w:rsidR="00E46A64" w:rsidRPr="00BD787B" w:rsidRDefault="00E46A64" w:rsidP="00BD787B">
            <w:pPr>
              <w:jc w:val="center"/>
            </w:pPr>
            <w:r w:rsidRPr="00BD787B">
              <w:t>0.14</w:t>
            </w:r>
          </w:p>
        </w:tc>
        <w:tc>
          <w:tcPr>
            <w:tcW w:w="0" w:type="auto"/>
            <w:shd w:val="clear" w:color="auto" w:fill="auto"/>
          </w:tcPr>
          <w:p w14:paraId="2367C3E7" w14:textId="77777777" w:rsidR="00E46A64" w:rsidRPr="00BD787B" w:rsidRDefault="00E46A64" w:rsidP="00BD787B">
            <w:pPr>
              <w:jc w:val="center"/>
            </w:pPr>
            <w:r w:rsidRPr="00BD787B">
              <w:t>0.32</w:t>
            </w:r>
          </w:p>
        </w:tc>
      </w:tr>
      <w:tr w:rsidR="00BD787B" w:rsidRPr="00BD787B" w14:paraId="2367C3EE" w14:textId="77777777" w:rsidTr="00BD787B">
        <w:tc>
          <w:tcPr>
            <w:tcW w:w="0" w:type="auto"/>
            <w:vMerge/>
            <w:shd w:val="clear" w:color="auto" w:fill="auto"/>
          </w:tcPr>
          <w:p w14:paraId="2367C3E9" w14:textId="77777777" w:rsidR="00E46A64" w:rsidRPr="00BD787B" w:rsidRDefault="00E46A64" w:rsidP="00BD787B">
            <w:pPr>
              <w:jc w:val="center"/>
              <w:rPr>
                <w:b/>
              </w:rPr>
            </w:pPr>
          </w:p>
        </w:tc>
        <w:tc>
          <w:tcPr>
            <w:tcW w:w="0" w:type="auto"/>
            <w:shd w:val="clear" w:color="auto" w:fill="auto"/>
          </w:tcPr>
          <w:p w14:paraId="2367C3EA" w14:textId="77777777" w:rsidR="00E46A64" w:rsidRPr="00BD787B" w:rsidRDefault="00E46A64" w:rsidP="00BD787B">
            <w:pPr>
              <w:jc w:val="center"/>
              <w:rPr>
                <w:b/>
              </w:rPr>
            </w:pPr>
            <w:r w:rsidRPr="00BD787B">
              <w:rPr>
                <w:b/>
              </w:rPr>
              <w:t>8</w:t>
            </w:r>
          </w:p>
        </w:tc>
        <w:tc>
          <w:tcPr>
            <w:tcW w:w="0" w:type="auto"/>
            <w:shd w:val="clear" w:color="auto" w:fill="auto"/>
          </w:tcPr>
          <w:p w14:paraId="2367C3EB" w14:textId="77777777" w:rsidR="00E46A64" w:rsidRPr="00BD787B" w:rsidRDefault="00E46A64" w:rsidP="00BD787B">
            <w:pPr>
              <w:jc w:val="center"/>
            </w:pPr>
            <w:r w:rsidRPr="00BD787B">
              <w:t>-0.03</w:t>
            </w:r>
          </w:p>
        </w:tc>
        <w:tc>
          <w:tcPr>
            <w:tcW w:w="0" w:type="auto"/>
            <w:shd w:val="clear" w:color="auto" w:fill="auto"/>
          </w:tcPr>
          <w:p w14:paraId="2367C3EC" w14:textId="77777777" w:rsidR="00E46A64" w:rsidRPr="00BD787B" w:rsidRDefault="00E46A64" w:rsidP="00BD787B">
            <w:pPr>
              <w:jc w:val="center"/>
            </w:pPr>
            <w:r w:rsidRPr="00BD787B">
              <w:t>0.19</w:t>
            </w:r>
          </w:p>
        </w:tc>
        <w:tc>
          <w:tcPr>
            <w:tcW w:w="0" w:type="auto"/>
            <w:shd w:val="clear" w:color="auto" w:fill="auto"/>
          </w:tcPr>
          <w:p w14:paraId="2367C3ED" w14:textId="77777777" w:rsidR="00E46A64" w:rsidRPr="00BD787B" w:rsidRDefault="00E46A64" w:rsidP="00BD787B">
            <w:pPr>
              <w:jc w:val="center"/>
            </w:pPr>
            <w:r w:rsidRPr="00BD787B">
              <w:t>-0.95</w:t>
            </w:r>
          </w:p>
        </w:tc>
      </w:tr>
      <w:tr w:rsidR="00BD787B" w:rsidRPr="00BD787B" w14:paraId="2367C3F4" w14:textId="77777777" w:rsidTr="00BD787B">
        <w:tc>
          <w:tcPr>
            <w:tcW w:w="0" w:type="auto"/>
            <w:vMerge/>
            <w:shd w:val="clear" w:color="auto" w:fill="auto"/>
          </w:tcPr>
          <w:p w14:paraId="2367C3EF" w14:textId="77777777" w:rsidR="00E46A64" w:rsidRPr="00BD787B" w:rsidRDefault="00E46A64" w:rsidP="00BD787B">
            <w:pPr>
              <w:jc w:val="center"/>
              <w:rPr>
                <w:b/>
              </w:rPr>
            </w:pPr>
          </w:p>
        </w:tc>
        <w:tc>
          <w:tcPr>
            <w:tcW w:w="0" w:type="auto"/>
            <w:shd w:val="clear" w:color="auto" w:fill="auto"/>
          </w:tcPr>
          <w:p w14:paraId="2367C3F0" w14:textId="77777777" w:rsidR="00E46A64" w:rsidRPr="00BD787B" w:rsidRDefault="00E46A64" w:rsidP="00BD787B">
            <w:pPr>
              <w:jc w:val="center"/>
              <w:rPr>
                <w:b/>
              </w:rPr>
            </w:pPr>
            <w:r w:rsidRPr="00BD787B">
              <w:rPr>
                <w:b/>
              </w:rPr>
              <w:t>9</w:t>
            </w:r>
          </w:p>
        </w:tc>
        <w:tc>
          <w:tcPr>
            <w:tcW w:w="0" w:type="auto"/>
            <w:shd w:val="clear" w:color="auto" w:fill="auto"/>
          </w:tcPr>
          <w:p w14:paraId="2367C3F1" w14:textId="77777777" w:rsidR="00E46A64" w:rsidRPr="00BD787B" w:rsidRDefault="00E46A64" w:rsidP="00BD787B">
            <w:pPr>
              <w:jc w:val="center"/>
            </w:pPr>
            <w:r w:rsidRPr="00BD787B">
              <w:t>0.005</w:t>
            </w:r>
          </w:p>
        </w:tc>
        <w:tc>
          <w:tcPr>
            <w:tcW w:w="0" w:type="auto"/>
            <w:shd w:val="clear" w:color="auto" w:fill="auto"/>
          </w:tcPr>
          <w:p w14:paraId="2367C3F2" w14:textId="77777777" w:rsidR="00E46A64" w:rsidRPr="00BD787B" w:rsidRDefault="00E46A64" w:rsidP="00BD787B">
            <w:pPr>
              <w:jc w:val="center"/>
            </w:pPr>
            <w:r w:rsidRPr="00BD787B">
              <w:t>0.05</w:t>
            </w:r>
          </w:p>
        </w:tc>
        <w:tc>
          <w:tcPr>
            <w:tcW w:w="0" w:type="auto"/>
            <w:shd w:val="clear" w:color="auto" w:fill="auto"/>
          </w:tcPr>
          <w:p w14:paraId="2367C3F3" w14:textId="77777777" w:rsidR="00E46A64" w:rsidRPr="00BD787B" w:rsidRDefault="00E46A64" w:rsidP="00BD787B">
            <w:pPr>
              <w:jc w:val="center"/>
            </w:pPr>
            <w:r w:rsidRPr="00BD787B">
              <w:t>0.12</w:t>
            </w:r>
          </w:p>
        </w:tc>
      </w:tr>
      <w:tr w:rsidR="00BD787B" w:rsidRPr="00BD787B" w14:paraId="2367C3FA" w14:textId="77777777" w:rsidTr="00BD787B">
        <w:tc>
          <w:tcPr>
            <w:tcW w:w="0" w:type="auto"/>
            <w:vMerge/>
            <w:shd w:val="clear" w:color="auto" w:fill="auto"/>
          </w:tcPr>
          <w:p w14:paraId="2367C3F5" w14:textId="77777777" w:rsidR="00E46A64" w:rsidRPr="00BD787B" w:rsidRDefault="00E46A64" w:rsidP="00BD787B">
            <w:pPr>
              <w:jc w:val="center"/>
              <w:rPr>
                <w:b/>
              </w:rPr>
            </w:pPr>
          </w:p>
        </w:tc>
        <w:tc>
          <w:tcPr>
            <w:tcW w:w="0" w:type="auto"/>
            <w:shd w:val="clear" w:color="auto" w:fill="auto"/>
          </w:tcPr>
          <w:p w14:paraId="2367C3F6" w14:textId="77777777" w:rsidR="00E46A64" w:rsidRPr="00BD787B" w:rsidRDefault="00E46A64" w:rsidP="00BD787B">
            <w:pPr>
              <w:jc w:val="center"/>
              <w:rPr>
                <w:b/>
              </w:rPr>
            </w:pPr>
            <w:r w:rsidRPr="00BD787B">
              <w:rPr>
                <w:b/>
              </w:rPr>
              <w:t>10</w:t>
            </w:r>
          </w:p>
        </w:tc>
        <w:tc>
          <w:tcPr>
            <w:tcW w:w="0" w:type="auto"/>
            <w:shd w:val="clear" w:color="auto" w:fill="auto"/>
          </w:tcPr>
          <w:p w14:paraId="2367C3F7" w14:textId="77777777" w:rsidR="00E46A64" w:rsidRPr="00BD787B" w:rsidRDefault="00E46A64" w:rsidP="00BD787B">
            <w:pPr>
              <w:jc w:val="center"/>
            </w:pPr>
            <w:r w:rsidRPr="00BD787B">
              <w:t>-0.01</w:t>
            </w:r>
          </w:p>
        </w:tc>
        <w:tc>
          <w:tcPr>
            <w:tcW w:w="0" w:type="auto"/>
            <w:shd w:val="clear" w:color="auto" w:fill="auto"/>
          </w:tcPr>
          <w:p w14:paraId="2367C3F8" w14:textId="77777777" w:rsidR="00E46A64" w:rsidRPr="00BD787B" w:rsidRDefault="00E46A64" w:rsidP="00BD787B">
            <w:pPr>
              <w:jc w:val="center"/>
            </w:pPr>
            <w:r w:rsidRPr="00BD787B">
              <w:t>0.06</w:t>
            </w:r>
          </w:p>
        </w:tc>
        <w:tc>
          <w:tcPr>
            <w:tcW w:w="0" w:type="auto"/>
            <w:shd w:val="clear" w:color="auto" w:fill="auto"/>
          </w:tcPr>
          <w:p w14:paraId="2367C3F9" w14:textId="77777777" w:rsidR="00E46A64" w:rsidRPr="00BD787B" w:rsidRDefault="00E46A64" w:rsidP="00BD787B">
            <w:pPr>
              <w:jc w:val="center"/>
            </w:pPr>
            <w:r w:rsidRPr="00BD787B">
              <w:t>-0.15</w:t>
            </w:r>
          </w:p>
        </w:tc>
      </w:tr>
      <w:tr w:rsidR="00BD787B" w:rsidRPr="00BD787B" w14:paraId="2367C400" w14:textId="77777777" w:rsidTr="00BD787B">
        <w:tc>
          <w:tcPr>
            <w:tcW w:w="0" w:type="auto"/>
            <w:vMerge/>
            <w:shd w:val="clear" w:color="auto" w:fill="auto"/>
          </w:tcPr>
          <w:p w14:paraId="2367C3FB" w14:textId="77777777" w:rsidR="00E46A64" w:rsidRPr="00BD787B" w:rsidRDefault="00E46A64" w:rsidP="00BD787B">
            <w:pPr>
              <w:jc w:val="center"/>
              <w:rPr>
                <w:b/>
              </w:rPr>
            </w:pPr>
          </w:p>
        </w:tc>
        <w:tc>
          <w:tcPr>
            <w:tcW w:w="0" w:type="auto"/>
            <w:shd w:val="clear" w:color="auto" w:fill="auto"/>
          </w:tcPr>
          <w:p w14:paraId="2367C3FC" w14:textId="77777777" w:rsidR="00E46A64" w:rsidRPr="00BD787B" w:rsidRDefault="00E46A64" w:rsidP="00BD787B">
            <w:pPr>
              <w:jc w:val="center"/>
              <w:rPr>
                <w:b/>
              </w:rPr>
            </w:pPr>
            <w:r w:rsidRPr="00BD787B">
              <w:rPr>
                <w:b/>
              </w:rPr>
              <w:t>Total</w:t>
            </w:r>
          </w:p>
        </w:tc>
        <w:tc>
          <w:tcPr>
            <w:tcW w:w="0" w:type="auto"/>
            <w:shd w:val="clear" w:color="auto" w:fill="auto"/>
          </w:tcPr>
          <w:p w14:paraId="2367C3FD" w14:textId="77777777" w:rsidR="00E46A64" w:rsidRPr="00BD787B" w:rsidRDefault="00E46A64" w:rsidP="00BD787B">
            <w:pPr>
              <w:jc w:val="center"/>
              <w:rPr>
                <w:b/>
              </w:rPr>
            </w:pPr>
            <w:r w:rsidRPr="00BD787B">
              <w:rPr>
                <w:b/>
              </w:rPr>
              <w:t>0.01</w:t>
            </w:r>
          </w:p>
        </w:tc>
        <w:tc>
          <w:tcPr>
            <w:tcW w:w="0" w:type="auto"/>
            <w:shd w:val="clear" w:color="auto" w:fill="auto"/>
          </w:tcPr>
          <w:p w14:paraId="2367C3FE" w14:textId="77777777" w:rsidR="00E46A64" w:rsidRPr="00BD787B" w:rsidRDefault="00E46A64" w:rsidP="00BD787B">
            <w:pPr>
              <w:jc w:val="center"/>
              <w:rPr>
                <w:b/>
              </w:rPr>
            </w:pPr>
            <w:r w:rsidRPr="00BD787B">
              <w:rPr>
                <w:b/>
              </w:rPr>
              <w:t>0.12</w:t>
            </w:r>
          </w:p>
        </w:tc>
        <w:tc>
          <w:tcPr>
            <w:tcW w:w="0" w:type="auto"/>
            <w:shd w:val="clear" w:color="auto" w:fill="auto"/>
          </w:tcPr>
          <w:p w14:paraId="2367C3FF" w14:textId="77777777" w:rsidR="00E46A64" w:rsidRPr="00BD787B" w:rsidRDefault="00E46A64" w:rsidP="00BD787B">
            <w:pPr>
              <w:jc w:val="center"/>
              <w:rPr>
                <w:b/>
              </w:rPr>
            </w:pPr>
            <w:r w:rsidRPr="00BD787B">
              <w:rPr>
                <w:b/>
              </w:rPr>
              <w:t>-0.95</w:t>
            </w:r>
          </w:p>
        </w:tc>
      </w:tr>
    </w:tbl>
    <w:p w14:paraId="2367C401" w14:textId="2769EC93" w:rsidR="00E46A64" w:rsidRDefault="00E46A64" w:rsidP="00E53E63">
      <w:pPr>
        <w:pStyle w:val="Para0"/>
      </w:pPr>
      <w:r>
        <w:t xml:space="preserve">For the low flow event, a scatter plot showing observed and modelled velocity magnitude values for each section is given in </w:t>
      </w:r>
      <w:r w:rsidR="00B90AC0">
        <w:t xml:space="preserve">Figure </w:t>
      </w:r>
      <w:r w:rsidR="00B90AC0">
        <w:rPr>
          <w:noProof/>
        </w:rPr>
        <w:t>B</w:t>
      </w:r>
      <w:r w:rsidR="00B90AC0">
        <w:noBreakHyphen/>
      </w:r>
      <w:r w:rsidR="00B90AC0">
        <w:rPr>
          <w:noProof/>
        </w:rPr>
        <w:t>5</w:t>
      </w:r>
      <w:r>
        <w:t xml:space="preserve">, and a plot showing the velocity differences spatially is shown in </w:t>
      </w:r>
      <w:r w:rsidR="00B90AC0">
        <w:t xml:space="preserve">Figure </w:t>
      </w:r>
      <w:r w:rsidR="00B90AC0">
        <w:rPr>
          <w:noProof/>
        </w:rPr>
        <w:t>B</w:t>
      </w:r>
      <w:r w:rsidR="00B90AC0">
        <w:noBreakHyphen/>
      </w:r>
      <w:r w:rsidR="00B90AC0">
        <w:rPr>
          <w:noProof/>
        </w:rPr>
        <w:t>6</w:t>
      </w:r>
      <w:r>
        <w:t xml:space="preserve">. The same plots for the high flow events are given in </w:t>
      </w:r>
      <w:r w:rsidR="00B90AC0">
        <w:t xml:space="preserve">Figure </w:t>
      </w:r>
      <w:r w:rsidR="00B90AC0">
        <w:rPr>
          <w:noProof/>
        </w:rPr>
        <w:t>B</w:t>
      </w:r>
      <w:r w:rsidR="00B90AC0">
        <w:noBreakHyphen/>
      </w:r>
      <w:r w:rsidR="00B90AC0">
        <w:rPr>
          <w:noProof/>
        </w:rPr>
        <w:t>7</w:t>
      </w:r>
      <w:r>
        <w:t xml:space="preserve"> and </w:t>
      </w:r>
      <w:r w:rsidR="00B90AC0">
        <w:t xml:space="preserve">Figure </w:t>
      </w:r>
      <w:r w:rsidR="00B90AC0">
        <w:rPr>
          <w:noProof/>
        </w:rPr>
        <w:t>B</w:t>
      </w:r>
      <w:r w:rsidR="00B90AC0">
        <w:noBreakHyphen/>
      </w:r>
      <w:r w:rsidR="00B90AC0">
        <w:rPr>
          <w:noProof/>
        </w:rPr>
        <w:t>8</w:t>
      </w:r>
      <w:r>
        <w:t xml:space="preserve">. For the low flow event, </w:t>
      </w:r>
      <w:r w:rsidR="00723117">
        <w:t>S</w:t>
      </w:r>
      <w:r>
        <w:t>ection 8 had the worst match, with some observed velocities near the channel margins being underestimated by up to 0.32 m/s by the model. The observed velocity profile had higher velocity at the channel margins (around 10 m on each side of the channel) and lower velocity in the middle, whereas the modelled profile had higher velocity in the middle. There is no blockage evident in the survey data which would cause this split of the current, and the density of survey data is good through this section. The observed velocity profile may have been produced by a local but temporary blockage. Rather than make arbitrary changes to the topography, the calibration was accepted as is, noting that results in this region may have higher uncertainty than elsewhere.</w:t>
      </w:r>
    </w:p>
    <w:p w14:paraId="2367C402" w14:textId="741D0C68" w:rsidR="00E46A64" w:rsidRDefault="00E46A64" w:rsidP="00E53E63">
      <w:pPr>
        <w:pStyle w:val="Para0"/>
      </w:pPr>
      <w:r>
        <w:t>For the high flow event, Section 8 again had some significant discrepancies between observed and modelled velocities. At three points in particular observed velocities were underestimated by 0.6</w:t>
      </w:r>
      <w:r w:rsidR="00723117">
        <w:rPr>
          <w:rFonts w:cs="Arial"/>
        </w:rPr>
        <w:t>–</w:t>
      </w:r>
      <w:r>
        <w:t xml:space="preserve">0.95 m/s by the model. Given these observed velocities were outside the bounds of any other measured velocities in this event, and much higher than adjacent velocities on the same section, this was attributed to instrument or measurement error. </w:t>
      </w:r>
    </w:p>
    <w:p w14:paraId="2367C403" w14:textId="77777777" w:rsidR="00E46A64" w:rsidRDefault="00ED39DE" w:rsidP="00D85FFB">
      <w:pPr>
        <w:jc w:val="center"/>
      </w:pPr>
      <w:r>
        <w:rPr>
          <w:noProof/>
          <w:lang w:val="en-AU" w:eastAsia="en-AU"/>
        </w:rPr>
        <w:drawing>
          <wp:inline distT="0" distB="0" distL="0" distR="0" wp14:anchorId="2367CEC5" wp14:editId="3D4A61D2">
            <wp:extent cx="5167682" cy="3600000"/>
            <wp:effectExtent l="0" t="0" r="0" b="635"/>
            <wp:docPr id="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167682" cy="3600000"/>
                    </a:xfrm>
                    <a:prstGeom prst="rect">
                      <a:avLst/>
                    </a:prstGeom>
                    <a:noFill/>
                    <a:ln w="9525">
                      <a:noFill/>
                      <a:miter lim="800000"/>
                      <a:headEnd/>
                      <a:tailEnd/>
                    </a:ln>
                  </pic:spPr>
                </pic:pic>
              </a:graphicData>
            </a:graphic>
          </wp:inline>
        </w:drawing>
      </w:r>
    </w:p>
    <w:p w14:paraId="2367C404" w14:textId="6EBC0FA8" w:rsidR="00E46A64" w:rsidRDefault="00DE2CB4" w:rsidP="00DE2CB4">
      <w:pPr>
        <w:pStyle w:val="Caption"/>
      </w:pPr>
      <w:bookmarkStart w:id="290" w:name="_Ref465158831"/>
      <w:bookmarkStart w:id="291" w:name="_Toc472506490"/>
      <w:r>
        <w:t xml:space="preserve">Figure </w:t>
      </w:r>
      <w:r w:rsidR="00B90AC0">
        <w:rPr>
          <w:noProof/>
        </w:rPr>
        <w:t>B</w:t>
      </w:r>
      <w:r w:rsidR="00E55204">
        <w:noBreakHyphen/>
      </w:r>
      <w:r w:rsidR="00B90AC0">
        <w:rPr>
          <w:noProof/>
        </w:rPr>
        <w:t>5</w:t>
      </w:r>
      <w:bookmarkEnd w:id="290"/>
      <w:r w:rsidR="00E46A64">
        <w:t>. Calibration results (velocity comparison) for Moss Road low flow event (12/06/15)</w:t>
      </w:r>
      <w:bookmarkEnd w:id="291"/>
    </w:p>
    <w:p w14:paraId="2367C405" w14:textId="77777777" w:rsidR="00E46A64" w:rsidRPr="00BD787B" w:rsidRDefault="00ED39DE" w:rsidP="00D85FFB">
      <w:pPr>
        <w:spacing w:after="0"/>
        <w:jc w:val="center"/>
        <w:rPr>
          <w:rFonts w:ascii="Cambria" w:eastAsia="MS Gothic" w:hAnsi="Cambria"/>
          <w:b/>
          <w:bCs/>
          <w:sz w:val="28"/>
          <w:szCs w:val="28"/>
        </w:rPr>
      </w:pPr>
      <w:r>
        <w:rPr>
          <w:noProof/>
          <w:lang w:val="en-AU" w:eastAsia="en-AU"/>
        </w:rPr>
        <w:drawing>
          <wp:inline distT="0" distB="0" distL="0" distR="0" wp14:anchorId="2367CEC7" wp14:editId="5F676E62">
            <wp:extent cx="5289861" cy="3744000"/>
            <wp:effectExtent l="0" t="0" r="6350" b="8890"/>
            <wp:docPr id="20" name="Picture 4" descr="C:\Users\russellk1\Documents\Consulting\1_Goulburn\Spatial\Export\Moss_Rd_Calibration_Low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ssellk1\Documents\Consulting\1_Goulburn\Spatial\Export\Moss_Rd_Calibration_LowFlow.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289861" cy="3744000"/>
                    </a:xfrm>
                    <a:prstGeom prst="rect">
                      <a:avLst/>
                    </a:prstGeom>
                    <a:noFill/>
                    <a:ln w="9525">
                      <a:noFill/>
                      <a:miter lim="800000"/>
                      <a:headEnd/>
                      <a:tailEnd/>
                    </a:ln>
                  </pic:spPr>
                </pic:pic>
              </a:graphicData>
            </a:graphic>
          </wp:inline>
        </w:drawing>
      </w:r>
    </w:p>
    <w:p w14:paraId="2367C406" w14:textId="4EB40CCA" w:rsidR="00E46A64" w:rsidRPr="00EF2784" w:rsidRDefault="00DE2CB4" w:rsidP="00E53E63">
      <w:pPr>
        <w:pStyle w:val="Caption"/>
        <w:spacing w:before="0" w:after="240"/>
      </w:pPr>
      <w:bookmarkStart w:id="292" w:name="_Ref465158842"/>
      <w:bookmarkStart w:id="293" w:name="_Toc472506491"/>
      <w:r>
        <w:t xml:space="preserve">Figure </w:t>
      </w:r>
      <w:r w:rsidR="00B90AC0">
        <w:rPr>
          <w:noProof/>
        </w:rPr>
        <w:t>B</w:t>
      </w:r>
      <w:r w:rsidR="00E55204">
        <w:noBreakHyphen/>
      </w:r>
      <w:r w:rsidR="00B90AC0">
        <w:rPr>
          <w:noProof/>
        </w:rPr>
        <w:t>6</w:t>
      </w:r>
      <w:bookmarkEnd w:id="292"/>
      <w:r w:rsidR="00E46A64">
        <w:t>. Calibration results (velocity difference) for Moss Road low flow event (12/06/15)</w:t>
      </w:r>
      <w:bookmarkEnd w:id="293"/>
    </w:p>
    <w:p w14:paraId="2367C407" w14:textId="77777777" w:rsidR="00E46A64" w:rsidRPr="00BD787B" w:rsidRDefault="00ED39DE" w:rsidP="00D85FFB">
      <w:pPr>
        <w:jc w:val="center"/>
        <w:rPr>
          <w:rFonts w:ascii="Cambria" w:eastAsia="MS Gothic" w:hAnsi="Cambria"/>
          <w:b/>
          <w:bCs/>
          <w:sz w:val="28"/>
          <w:szCs w:val="28"/>
        </w:rPr>
      </w:pPr>
      <w:r>
        <w:rPr>
          <w:rFonts w:ascii="Cambria" w:eastAsia="MS Gothic" w:hAnsi="Cambria"/>
          <w:b/>
          <w:noProof/>
          <w:sz w:val="28"/>
          <w:szCs w:val="28"/>
          <w:lang w:val="en-AU" w:eastAsia="en-AU"/>
        </w:rPr>
        <w:drawing>
          <wp:inline distT="0" distB="0" distL="0" distR="0" wp14:anchorId="2367CEC9" wp14:editId="2367CECA">
            <wp:extent cx="5342890" cy="3749040"/>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342890" cy="3749040"/>
                    </a:xfrm>
                    <a:prstGeom prst="rect">
                      <a:avLst/>
                    </a:prstGeom>
                    <a:noFill/>
                    <a:ln w="9525">
                      <a:noFill/>
                      <a:miter lim="800000"/>
                      <a:headEnd/>
                      <a:tailEnd/>
                    </a:ln>
                  </pic:spPr>
                </pic:pic>
              </a:graphicData>
            </a:graphic>
          </wp:inline>
        </w:drawing>
      </w:r>
    </w:p>
    <w:p w14:paraId="2367C408" w14:textId="5F713EAB" w:rsidR="00E46A64" w:rsidRPr="00EF2784" w:rsidRDefault="00DE2CB4" w:rsidP="00DE2CB4">
      <w:pPr>
        <w:pStyle w:val="Caption"/>
      </w:pPr>
      <w:bookmarkStart w:id="294" w:name="_Ref465158851"/>
      <w:bookmarkStart w:id="295" w:name="_Toc472506492"/>
      <w:r>
        <w:t xml:space="preserve">Figure </w:t>
      </w:r>
      <w:r w:rsidR="00B90AC0">
        <w:rPr>
          <w:noProof/>
        </w:rPr>
        <w:t>B</w:t>
      </w:r>
      <w:r w:rsidR="00E55204">
        <w:noBreakHyphen/>
      </w:r>
      <w:r w:rsidR="00B90AC0">
        <w:rPr>
          <w:noProof/>
        </w:rPr>
        <w:t>7</w:t>
      </w:r>
      <w:bookmarkEnd w:id="294"/>
      <w:r w:rsidR="00E46A64">
        <w:t>. Calibration results (velocity comparison) for Moss Road high flow event (25/06/15)</w:t>
      </w:r>
      <w:bookmarkEnd w:id="295"/>
    </w:p>
    <w:p w14:paraId="2367C409" w14:textId="77777777" w:rsidR="00E46A64" w:rsidRPr="00BD787B" w:rsidRDefault="00ED39DE" w:rsidP="00D85FFB">
      <w:pPr>
        <w:jc w:val="center"/>
        <w:rPr>
          <w:rFonts w:ascii="Cambria" w:eastAsia="MS Gothic" w:hAnsi="Cambria"/>
          <w:b/>
          <w:bCs/>
          <w:sz w:val="28"/>
          <w:szCs w:val="28"/>
        </w:rPr>
      </w:pPr>
      <w:r>
        <w:rPr>
          <w:noProof/>
          <w:lang w:val="en-AU" w:eastAsia="en-AU"/>
        </w:rPr>
        <w:drawing>
          <wp:inline distT="0" distB="0" distL="0" distR="0" wp14:anchorId="2367CECB" wp14:editId="2367CECC">
            <wp:extent cx="5721350" cy="4049395"/>
            <wp:effectExtent l="19050" t="0" r="0" b="0"/>
            <wp:docPr id="22" name="Picture 1033" descr="C:\Users\russellk1\Documents\Consulting\1_Goulburn\Spatial\Export\Moss_Rd_Calibration_High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C:\Users\russellk1\Documents\Consulting\1_Goulburn\Spatial\Export\Moss_Rd_Calibration_HighFlow.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721350" cy="4049395"/>
                    </a:xfrm>
                    <a:prstGeom prst="rect">
                      <a:avLst/>
                    </a:prstGeom>
                    <a:noFill/>
                    <a:ln w="9525">
                      <a:noFill/>
                      <a:miter lim="800000"/>
                      <a:headEnd/>
                      <a:tailEnd/>
                    </a:ln>
                  </pic:spPr>
                </pic:pic>
              </a:graphicData>
            </a:graphic>
          </wp:inline>
        </w:drawing>
      </w:r>
    </w:p>
    <w:p w14:paraId="2367C40A" w14:textId="73E82648" w:rsidR="00E46A64" w:rsidRDefault="00DE2CB4" w:rsidP="00DE2CB4">
      <w:pPr>
        <w:pStyle w:val="Caption"/>
      </w:pPr>
      <w:bookmarkStart w:id="296" w:name="_Ref465158859"/>
      <w:bookmarkStart w:id="297" w:name="_Toc472506493"/>
      <w:r>
        <w:t xml:space="preserve">Figure </w:t>
      </w:r>
      <w:r w:rsidR="00B90AC0">
        <w:rPr>
          <w:noProof/>
        </w:rPr>
        <w:t>B</w:t>
      </w:r>
      <w:r w:rsidR="00E55204">
        <w:noBreakHyphen/>
      </w:r>
      <w:r w:rsidR="00B90AC0">
        <w:rPr>
          <w:noProof/>
        </w:rPr>
        <w:t>8</w:t>
      </w:r>
      <w:bookmarkEnd w:id="296"/>
      <w:r w:rsidR="00E46A64">
        <w:t>. Calibration results (velocity difference) for Moss Road high flow event (25/06/15)</w:t>
      </w:r>
      <w:bookmarkEnd w:id="297"/>
    </w:p>
    <w:p w14:paraId="2367C40B" w14:textId="77777777" w:rsidR="00E46A64" w:rsidRDefault="00E46A64" w:rsidP="00E46A64">
      <w:pPr>
        <w:pStyle w:val="Appendixsubheading2"/>
      </w:pPr>
      <w:bookmarkStart w:id="298" w:name="_Toc332890690"/>
      <w:bookmarkStart w:id="299" w:name="_Toc472506067"/>
      <w:r w:rsidRPr="009F4B7D">
        <w:t>Hydraulic</w:t>
      </w:r>
      <w:r>
        <w:t xml:space="preserve"> Habitat Results</w:t>
      </w:r>
      <w:bookmarkEnd w:id="298"/>
      <w:bookmarkEnd w:id="299"/>
    </w:p>
    <w:p w14:paraId="2367C40C" w14:textId="5A538EDF" w:rsidR="00E46A64" w:rsidRDefault="00E46A64" w:rsidP="00E53E63">
      <w:pPr>
        <w:pStyle w:val="Para0"/>
      </w:pPr>
      <w:r>
        <w:t>Results of a range of steady state simulations, from a low flow of 300 ML/d up to approximately bankfull flow of 12,000 ML/</w:t>
      </w:r>
      <w:r w:rsidR="003D38EF">
        <w:t>d,</w:t>
      </w:r>
      <w:r>
        <w:t xml:space="preserve"> are given in </w:t>
      </w:r>
      <w:r w:rsidR="00B90AC0">
        <w:t xml:space="preserve">Table </w:t>
      </w:r>
      <w:r w:rsidR="00B90AC0">
        <w:rPr>
          <w:noProof/>
        </w:rPr>
        <w:t>B</w:t>
      </w:r>
      <w:r w:rsidR="00B90AC0">
        <w:noBreakHyphen/>
      </w:r>
      <w:r w:rsidR="00B90AC0">
        <w:rPr>
          <w:noProof/>
        </w:rPr>
        <w:t>5</w:t>
      </w:r>
      <w:r>
        <w:t>. The results include the total wetted area, the area of pools deeper than 1</w:t>
      </w:r>
      <w:r w:rsidR="00723117">
        <w:t> </w:t>
      </w:r>
      <w:r>
        <w:t xml:space="preserve">m, </w:t>
      </w:r>
      <w:r w:rsidR="00723117">
        <w:t xml:space="preserve">and </w:t>
      </w:r>
      <w:r>
        <w:t>the area of pools deeper than 1.5 m (</w:t>
      </w:r>
      <w:r w:rsidR="00B90AC0">
        <w:t xml:space="preserve">Figure </w:t>
      </w:r>
      <w:r w:rsidR="00B90AC0">
        <w:rPr>
          <w:noProof/>
        </w:rPr>
        <w:t>B</w:t>
      </w:r>
      <w:r w:rsidR="00B90AC0">
        <w:noBreakHyphen/>
      </w:r>
      <w:r w:rsidR="00B90AC0">
        <w:rPr>
          <w:noProof/>
        </w:rPr>
        <w:t>9</w:t>
      </w:r>
      <w:r>
        <w:t>).</w:t>
      </w:r>
    </w:p>
    <w:p w14:paraId="2367C40D" w14:textId="035D993B" w:rsidR="00E46A64" w:rsidRDefault="00E46A64" w:rsidP="00E53E63">
      <w:pPr>
        <w:pStyle w:val="Para0"/>
      </w:pPr>
      <w:r>
        <w:t>T</w:t>
      </w:r>
      <w:r w:rsidRPr="00765DF1">
        <w:t>he a</w:t>
      </w:r>
      <w:r>
        <w:t>rea of slackwater habitat (</w:t>
      </w:r>
      <w:r w:rsidR="00B90AC0">
        <w:t xml:space="preserve">Figure </w:t>
      </w:r>
      <w:r w:rsidR="00B90AC0">
        <w:rPr>
          <w:noProof/>
        </w:rPr>
        <w:t>B</w:t>
      </w:r>
      <w:r w:rsidR="00B90AC0">
        <w:noBreakHyphen/>
      </w:r>
      <w:r w:rsidR="00B90AC0">
        <w:rPr>
          <w:noProof/>
        </w:rPr>
        <w:t>10</w:t>
      </w:r>
      <w:r>
        <w:t xml:space="preserve">), where depth is less than 0.5 m and velocity is less than 0.05 m/s, increases sharply as </w:t>
      </w:r>
      <w:r w:rsidR="0011547A">
        <w:t>discharge</w:t>
      </w:r>
      <w:r>
        <w:t xml:space="preserve"> increases to around 2,000 ML/d</w:t>
      </w:r>
      <w:r w:rsidR="00723117">
        <w:t xml:space="preserve"> then</w:t>
      </w:r>
      <w:r>
        <w:t xml:space="preserve"> decreases and stabilises at around 2,000 m</w:t>
      </w:r>
      <w:r>
        <w:rPr>
          <w:vertAlign w:val="superscript"/>
        </w:rPr>
        <w:t>2</w:t>
      </w:r>
      <w:r>
        <w:t xml:space="preserve"> </w:t>
      </w:r>
      <w:r w:rsidR="00616155">
        <w:t xml:space="preserve">when </w:t>
      </w:r>
      <w:r w:rsidR="0011547A">
        <w:t>discharge</w:t>
      </w:r>
      <w:r w:rsidR="00616155">
        <w:t xml:space="preserve"> exceeds </w:t>
      </w:r>
      <w:r>
        <w:t xml:space="preserve">4,000 Ml/d. Mean slackwater patch size is high for </w:t>
      </w:r>
      <w:r w:rsidR="0011547A">
        <w:t>discharge</w:t>
      </w:r>
      <w:r>
        <w:t xml:space="preserve">s less than 2000 ML/d, is at a maximum for 2000 ML/d, and is very low for </w:t>
      </w:r>
      <w:r w:rsidRPr="00C3063D">
        <w:t>discharge</w:t>
      </w:r>
      <w:r>
        <w:t>s of 3000 ML/d or greater (</w:t>
      </w:r>
      <w:r w:rsidR="00B90AC0">
        <w:t xml:space="preserve">Figure </w:t>
      </w:r>
      <w:r w:rsidR="00B90AC0">
        <w:rPr>
          <w:noProof/>
        </w:rPr>
        <w:t>B</w:t>
      </w:r>
      <w:r w:rsidR="00B90AC0">
        <w:noBreakHyphen/>
      </w:r>
      <w:r w:rsidR="00B90AC0">
        <w:rPr>
          <w:noProof/>
        </w:rPr>
        <w:t>11</w:t>
      </w:r>
      <w:r>
        <w:t>).</w:t>
      </w:r>
    </w:p>
    <w:p w14:paraId="2367C40E" w14:textId="661B8628" w:rsidR="00E46A64" w:rsidRDefault="00E46A64" w:rsidP="00E53E63">
      <w:pPr>
        <w:pStyle w:val="Para0"/>
      </w:pPr>
      <w:r>
        <w:t>T</w:t>
      </w:r>
      <w:r w:rsidRPr="00765DF1">
        <w:t>he a</w:t>
      </w:r>
      <w:r>
        <w:t>rea of slackwater habitat (</w:t>
      </w:r>
      <w:r w:rsidR="00B90AC0">
        <w:t xml:space="preserve">Figure </w:t>
      </w:r>
      <w:r w:rsidR="00B90AC0">
        <w:rPr>
          <w:noProof/>
        </w:rPr>
        <w:t>B</w:t>
      </w:r>
      <w:r w:rsidR="00B90AC0">
        <w:noBreakHyphen/>
      </w:r>
      <w:r w:rsidR="00B90AC0">
        <w:rPr>
          <w:noProof/>
        </w:rPr>
        <w:t>10</w:t>
      </w:r>
      <w:r>
        <w:t xml:space="preserve">), where depth is less than 0.5 m and velocity is less than 0.05 m/s, increases sharply as </w:t>
      </w:r>
      <w:r w:rsidR="0011547A">
        <w:t>discharge</w:t>
      </w:r>
      <w:r>
        <w:t xml:space="preserve"> increases to around 2,000 ML/d, as large vegetated benches become inundated. Slackwater area decreases and stabilises at around 2,000 m</w:t>
      </w:r>
      <w:r>
        <w:rPr>
          <w:vertAlign w:val="superscript"/>
        </w:rPr>
        <w:t>2</w:t>
      </w:r>
      <w:r>
        <w:t xml:space="preserve"> at </w:t>
      </w:r>
      <w:r w:rsidR="0011547A">
        <w:t>discharge</w:t>
      </w:r>
      <w:r>
        <w:t xml:space="preserve">s of 4,000 Ml/d and greater. Mean slackwater patch size is high for </w:t>
      </w:r>
      <w:r w:rsidR="0011547A">
        <w:t>discharge</w:t>
      </w:r>
      <w:r>
        <w:t xml:space="preserve">s less than 2000 ML/d, is at a maximum for 2000 ML/d, and is very low for </w:t>
      </w:r>
      <w:r w:rsidRPr="00C3063D">
        <w:t>discharge</w:t>
      </w:r>
      <w:r>
        <w:t>s of 3000 ML/d or greater (</w:t>
      </w:r>
      <w:r w:rsidR="00B90AC0">
        <w:t xml:space="preserve">Figure </w:t>
      </w:r>
      <w:r w:rsidR="00B90AC0">
        <w:rPr>
          <w:noProof/>
        </w:rPr>
        <w:t>B</w:t>
      </w:r>
      <w:r w:rsidR="00B90AC0">
        <w:noBreakHyphen/>
      </w:r>
      <w:r w:rsidR="00B90AC0">
        <w:rPr>
          <w:noProof/>
        </w:rPr>
        <w:t>11</w:t>
      </w:r>
      <w:r>
        <w:t>).</w:t>
      </w:r>
    </w:p>
    <w:p w14:paraId="2367C40F" w14:textId="304092CF" w:rsidR="00E46A64" w:rsidRDefault="00E46A64" w:rsidP="00D37A1D">
      <w:pPr>
        <w:pStyle w:val="Para0"/>
      </w:pPr>
      <w:r>
        <w:t xml:space="preserve">Velocity metrics including the mean velocity and rate of change with flow are identified in </w:t>
      </w:r>
      <w:r w:rsidR="00B90AC0">
        <w:t xml:space="preserve">Table </w:t>
      </w:r>
      <w:r w:rsidR="00B90AC0">
        <w:rPr>
          <w:noProof/>
        </w:rPr>
        <w:t>B</w:t>
      </w:r>
      <w:r w:rsidR="00B90AC0">
        <w:noBreakHyphen/>
      </w:r>
      <w:r w:rsidR="00B90AC0">
        <w:rPr>
          <w:noProof/>
        </w:rPr>
        <w:t>6</w:t>
      </w:r>
      <w:r>
        <w:t xml:space="preserve"> and graphed in </w:t>
      </w:r>
      <w:r w:rsidR="00B90AC0">
        <w:t xml:space="preserve">Figure </w:t>
      </w:r>
      <w:r w:rsidR="00B90AC0">
        <w:rPr>
          <w:noProof/>
        </w:rPr>
        <w:t>B</w:t>
      </w:r>
      <w:r w:rsidR="00B90AC0">
        <w:noBreakHyphen/>
      </w:r>
      <w:r w:rsidR="00B90AC0">
        <w:rPr>
          <w:noProof/>
        </w:rPr>
        <w:t>12</w:t>
      </w:r>
      <w:r>
        <w:t xml:space="preserve"> and </w:t>
      </w:r>
      <w:r w:rsidR="00B90AC0">
        <w:t xml:space="preserve">Figure </w:t>
      </w:r>
      <w:r w:rsidR="00B90AC0">
        <w:rPr>
          <w:noProof/>
        </w:rPr>
        <w:t>B</w:t>
      </w:r>
      <w:r w:rsidR="00B90AC0">
        <w:noBreakHyphen/>
      </w:r>
      <w:r w:rsidR="00B90AC0">
        <w:rPr>
          <w:noProof/>
        </w:rPr>
        <w:t>13</w:t>
      </w:r>
      <w:r>
        <w:t>. Maximum velocity at vegetation transects was developed by extracting velocity at the specific locations vegetation samples were undertaken. The nearest velocity node was used to develop a relationship to (</w:t>
      </w:r>
      <w:r w:rsidR="00B90AC0">
        <w:t xml:space="preserve">Figure </w:t>
      </w:r>
      <w:r w:rsidR="00B90AC0">
        <w:rPr>
          <w:noProof/>
        </w:rPr>
        <w:t>B</w:t>
      </w:r>
      <w:r w:rsidR="00B90AC0">
        <w:noBreakHyphen/>
      </w:r>
      <w:r w:rsidR="00B90AC0">
        <w:rPr>
          <w:noProof/>
        </w:rPr>
        <w:t>14</w:t>
      </w:r>
      <w:r>
        <w:t>)</w:t>
      </w:r>
    </w:p>
    <w:p w14:paraId="2367C412" w14:textId="21FBD374" w:rsidR="00E46A64" w:rsidRPr="009F58CE" w:rsidRDefault="00DE2CB4" w:rsidP="00D37A1D">
      <w:pPr>
        <w:pStyle w:val="Caption"/>
        <w:keepNext/>
      </w:pPr>
      <w:bookmarkStart w:id="300" w:name="_Ref465158422"/>
      <w:bookmarkStart w:id="301" w:name="_Toc472505007"/>
      <w:r>
        <w:t xml:space="preserve">Table </w:t>
      </w:r>
      <w:r w:rsidR="00B90AC0">
        <w:rPr>
          <w:noProof/>
        </w:rPr>
        <w:t>B</w:t>
      </w:r>
      <w:r w:rsidR="00E55204">
        <w:noBreakHyphen/>
      </w:r>
      <w:r w:rsidR="00B90AC0">
        <w:rPr>
          <w:noProof/>
        </w:rPr>
        <w:t>5</w:t>
      </w:r>
      <w:bookmarkEnd w:id="300"/>
      <w:r w:rsidR="00E46A64">
        <w:t>. Moss Road habitat area results</w:t>
      </w:r>
      <w:bookmarkEnd w:id="301"/>
    </w:p>
    <w:tbl>
      <w:tblPr>
        <w:tblW w:w="5000"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28"/>
        <w:gridCol w:w="767"/>
        <w:gridCol w:w="883"/>
        <w:gridCol w:w="1064"/>
        <w:gridCol w:w="1064"/>
        <w:gridCol w:w="2206"/>
        <w:gridCol w:w="1410"/>
        <w:gridCol w:w="1684"/>
      </w:tblGrid>
      <w:tr w:rsidR="00BD787B" w:rsidRPr="00BD787B" w14:paraId="2367C41B" w14:textId="77777777" w:rsidTr="006D3EEA">
        <w:tc>
          <w:tcPr>
            <w:tcW w:w="356" w:type="pct"/>
            <w:shd w:val="clear" w:color="auto" w:fill="17365D" w:themeFill="text2" w:themeFillShade="BF"/>
          </w:tcPr>
          <w:p w14:paraId="2367C413" w14:textId="77777777" w:rsidR="00E46A64" w:rsidRPr="00BD787B" w:rsidRDefault="00E46A64" w:rsidP="00BD787B">
            <w:pPr>
              <w:jc w:val="center"/>
              <w:rPr>
                <w:b/>
              </w:rPr>
            </w:pPr>
            <w:r w:rsidRPr="00BD787B">
              <w:rPr>
                <w:b/>
              </w:rPr>
              <w:t>Flow (ML/d)</w:t>
            </w:r>
          </w:p>
        </w:tc>
        <w:tc>
          <w:tcPr>
            <w:tcW w:w="335" w:type="pct"/>
            <w:shd w:val="clear" w:color="auto" w:fill="17365D" w:themeFill="text2" w:themeFillShade="BF"/>
          </w:tcPr>
          <w:p w14:paraId="2367C414" w14:textId="77777777" w:rsidR="00E46A64" w:rsidRPr="00BD787B" w:rsidRDefault="00E46A64" w:rsidP="00BD787B">
            <w:pPr>
              <w:jc w:val="center"/>
              <w:rPr>
                <w:b/>
              </w:rPr>
            </w:pPr>
            <w:r w:rsidRPr="00BD787B">
              <w:rPr>
                <w:b/>
              </w:rPr>
              <w:t>Flow (m</w:t>
            </w:r>
            <w:r w:rsidRPr="00BD787B">
              <w:rPr>
                <w:b/>
                <w:vertAlign w:val="superscript"/>
              </w:rPr>
              <w:t>3</w:t>
            </w:r>
            <w:r w:rsidRPr="00BD787B">
              <w:rPr>
                <w:b/>
              </w:rPr>
              <w:t>/s)</w:t>
            </w:r>
          </w:p>
        </w:tc>
        <w:tc>
          <w:tcPr>
            <w:tcW w:w="442" w:type="pct"/>
            <w:shd w:val="clear" w:color="auto" w:fill="17365D" w:themeFill="text2" w:themeFillShade="BF"/>
          </w:tcPr>
          <w:p w14:paraId="2367C415" w14:textId="77777777" w:rsidR="00E46A64" w:rsidRPr="00BD787B" w:rsidRDefault="00E46A64" w:rsidP="00BD787B">
            <w:pPr>
              <w:jc w:val="center"/>
              <w:rPr>
                <w:b/>
              </w:rPr>
            </w:pPr>
            <w:r w:rsidRPr="00BD787B">
              <w:rPr>
                <w:b/>
              </w:rPr>
              <w:t>Wetted area (m</w:t>
            </w:r>
            <w:r w:rsidRPr="00BD787B">
              <w:rPr>
                <w:b/>
                <w:vertAlign w:val="superscript"/>
              </w:rPr>
              <w:t>2</w:t>
            </w:r>
            <w:r w:rsidRPr="00BD787B">
              <w:rPr>
                <w:b/>
              </w:rPr>
              <w:t>)</w:t>
            </w:r>
          </w:p>
        </w:tc>
        <w:tc>
          <w:tcPr>
            <w:tcW w:w="561" w:type="pct"/>
            <w:shd w:val="clear" w:color="auto" w:fill="17365D" w:themeFill="text2" w:themeFillShade="BF"/>
          </w:tcPr>
          <w:p w14:paraId="2367C416" w14:textId="77777777" w:rsidR="00E46A64" w:rsidRPr="00BD787B" w:rsidRDefault="00E46A64" w:rsidP="00BD787B">
            <w:pPr>
              <w:jc w:val="center"/>
              <w:rPr>
                <w:b/>
              </w:rPr>
            </w:pPr>
            <w:r w:rsidRPr="00BD787B">
              <w:rPr>
                <w:b/>
              </w:rPr>
              <w:t>Area of pools &gt; 1.0 m (m</w:t>
            </w:r>
            <w:r w:rsidRPr="00BD787B">
              <w:rPr>
                <w:b/>
                <w:vertAlign w:val="superscript"/>
              </w:rPr>
              <w:t>2</w:t>
            </w:r>
            <w:r w:rsidRPr="00BD787B">
              <w:rPr>
                <w:b/>
              </w:rPr>
              <w:t>)</w:t>
            </w:r>
          </w:p>
        </w:tc>
        <w:tc>
          <w:tcPr>
            <w:tcW w:w="561" w:type="pct"/>
            <w:shd w:val="clear" w:color="auto" w:fill="17365D" w:themeFill="text2" w:themeFillShade="BF"/>
          </w:tcPr>
          <w:p w14:paraId="2367C417" w14:textId="77777777" w:rsidR="00E46A64" w:rsidRPr="00BD787B" w:rsidRDefault="00E46A64" w:rsidP="00BD787B">
            <w:pPr>
              <w:jc w:val="center"/>
              <w:rPr>
                <w:b/>
              </w:rPr>
            </w:pPr>
            <w:r w:rsidRPr="00BD787B">
              <w:rPr>
                <w:b/>
              </w:rPr>
              <w:t>Area of pools &gt; 1.5 m (m</w:t>
            </w:r>
            <w:r w:rsidRPr="00BD787B">
              <w:rPr>
                <w:b/>
                <w:vertAlign w:val="superscript"/>
              </w:rPr>
              <w:t>2</w:t>
            </w:r>
            <w:r w:rsidRPr="00BD787B">
              <w:rPr>
                <w:b/>
              </w:rPr>
              <w:t>)</w:t>
            </w:r>
          </w:p>
        </w:tc>
        <w:tc>
          <w:tcPr>
            <w:tcW w:w="1137" w:type="pct"/>
            <w:shd w:val="clear" w:color="auto" w:fill="17365D" w:themeFill="text2" w:themeFillShade="BF"/>
          </w:tcPr>
          <w:p w14:paraId="2367C418" w14:textId="77777777" w:rsidR="00E46A64" w:rsidRPr="00BD787B" w:rsidRDefault="00E46A64" w:rsidP="00BD787B">
            <w:pPr>
              <w:jc w:val="center"/>
              <w:rPr>
                <w:b/>
              </w:rPr>
            </w:pPr>
            <w:r w:rsidRPr="00BD787B">
              <w:rPr>
                <w:b/>
              </w:rPr>
              <w:t>Area of slackwater habitat (D &lt; 0.5 m and V &lt; 0.05 m/s) (m</w:t>
            </w:r>
            <w:r w:rsidRPr="00BD787B">
              <w:rPr>
                <w:b/>
                <w:vertAlign w:val="superscript"/>
              </w:rPr>
              <w:t>2</w:t>
            </w:r>
            <w:r w:rsidRPr="00BD787B">
              <w:rPr>
                <w:b/>
              </w:rPr>
              <w:t>)</w:t>
            </w:r>
          </w:p>
        </w:tc>
        <w:tc>
          <w:tcPr>
            <w:tcW w:w="735" w:type="pct"/>
            <w:shd w:val="clear" w:color="auto" w:fill="17365D" w:themeFill="text2" w:themeFillShade="BF"/>
          </w:tcPr>
          <w:p w14:paraId="2367C419" w14:textId="77777777" w:rsidR="00E46A64" w:rsidRPr="00BD787B" w:rsidRDefault="00E46A64" w:rsidP="00BD787B">
            <w:pPr>
              <w:jc w:val="center"/>
              <w:rPr>
                <w:b/>
              </w:rPr>
            </w:pPr>
            <w:r w:rsidRPr="00BD787B">
              <w:rPr>
                <w:b/>
              </w:rPr>
              <w:t>No. patches of slackwater habitat</w:t>
            </w:r>
          </w:p>
        </w:tc>
        <w:tc>
          <w:tcPr>
            <w:tcW w:w="874" w:type="pct"/>
            <w:shd w:val="clear" w:color="auto" w:fill="17365D" w:themeFill="text2" w:themeFillShade="BF"/>
          </w:tcPr>
          <w:p w14:paraId="2367C41A" w14:textId="77777777" w:rsidR="00E46A64" w:rsidRPr="00BD787B" w:rsidRDefault="00E46A64" w:rsidP="00BD787B">
            <w:pPr>
              <w:jc w:val="center"/>
              <w:rPr>
                <w:b/>
              </w:rPr>
            </w:pPr>
            <w:r w:rsidRPr="00BD787B">
              <w:rPr>
                <w:b/>
              </w:rPr>
              <w:t>Mean patch size of slackwater habitat (m</w:t>
            </w:r>
            <w:r w:rsidRPr="00BD787B">
              <w:rPr>
                <w:b/>
                <w:vertAlign w:val="superscript"/>
              </w:rPr>
              <w:t>2</w:t>
            </w:r>
            <w:r w:rsidRPr="00BD787B">
              <w:rPr>
                <w:b/>
              </w:rPr>
              <w:t>)</w:t>
            </w:r>
          </w:p>
        </w:tc>
      </w:tr>
      <w:tr w:rsidR="00BD787B" w:rsidRPr="00BD787B" w14:paraId="2367C424" w14:textId="77777777" w:rsidTr="00BD787B">
        <w:tc>
          <w:tcPr>
            <w:tcW w:w="356" w:type="pct"/>
            <w:shd w:val="clear" w:color="auto" w:fill="auto"/>
          </w:tcPr>
          <w:p w14:paraId="2367C41C" w14:textId="77777777" w:rsidR="00E46A64" w:rsidRPr="00BD787B" w:rsidRDefault="00E46A64" w:rsidP="00BD787B">
            <w:pPr>
              <w:jc w:val="center"/>
            </w:pPr>
            <w:r w:rsidRPr="00BD787B">
              <w:t>300</w:t>
            </w:r>
          </w:p>
        </w:tc>
        <w:tc>
          <w:tcPr>
            <w:tcW w:w="335" w:type="pct"/>
            <w:shd w:val="clear" w:color="auto" w:fill="auto"/>
          </w:tcPr>
          <w:p w14:paraId="2367C41D" w14:textId="77777777" w:rsidR="00E46A64" w:rsidRPr="00BD787B" w:rsidRDefault="00E46A64" w:rsidP="00BD787B">
            <w:pPr>
              <w:jc w:val="center"/>
            </w:pPr>
            <w:r w:rsidRPr="00BD787B">
              <w:t>3</w:t>
            </w:r>
          </w:p>
        </w:tc>
        <w:tc>
          <w:tcPr>
            <w:tcW w:w="442" w:type="pct"/>
            <w:shd w:val="clear" w:color="auto" w:fill="auto"/>
          </w:tcPr>
          <w:p w14:paraId="2367C41E" w14:textId="77777777" w:rsidR="00E46A64" w:rsidRPr="00BD787B" w:rsidRDefault="00E46A64" w:rsidP="00BD787B">
            <w:pPr>
              <w:jc w:val="center"/>
            </w:pPr>
            <w:r w:rsidRPr="00BD787B">
              <w:t>24,268</w:t>
            </w:r>
          </w:p>
        </w:tc>
        <w:tc>
          <w:tcPr>
            <w:tcW w:w="561" w:type="pct"/>
            <w:shd w:val="clear" w:color="auto" w:fill="auto"/>
          </w:tcPr>
          <w:p w14:paraId="2367C41F" w14:textId="77777777" w:rsidR="00E46A64" w:rsidRPr="00BD787B" w:rsidRDefault="00E46A64" w:rsidP="00BD787B">
            <w:pPr>
              <w:jc w:val="center"/>
            </w:pPr>
            <w:r w:rsidRPr="00BD787B">
              <w:t>13,849</w:t>
            </w:r>
          </w:p>
        </w:tc>
        <w:tc>
          <w:tcPr>
            <w:tcW w:w="561" w:type="pct"/>
            <w:shd w:val="clear" w:color="auto" w:fill="auto"/>
          </w:tcPr>
          <w:p w14:paraId="2367C420" w14:textId="77777777" w:rsidR="00E46A64" w:rsidRPr="00BD787B" w:rsidRDefault="00E46A64" w:rsidP="00BD787B">
            <w:pPr>
              <w:jc w:val="center"/>
            </w:pPr>
            <w:r w:rsidRPr="00BD787B">
              <w:t>9,696</w:t>
            </w:r>
          </w:p>
        </w:tc>
        <w:tc>
          <w:tcPr>
            <w:tcW w:w="1137" w:type="pct"/>
            <w:shd w:val="clear" w:color="auto" w:fill="auto"/>
          </w:tcPr>
          <w:p w14:paraId="2367C421" w14:textId="77777777" w:rsidR="00E46A64" w:rsidRPr="00BD787B" w:rsidRDefault="00E46A64" w:rsidP="00BD787B">
            <w:pPr>
              <w:jc w:val="center"/>
            </w:pPr>
            <w:r w:rsidRPr="00BD787B">
              <w:t>3,747</w:t>
            </w:r>
          </w:p>
        </w:tc>
        <w:tc>
          <w:tcPr>
            <w:tcW w:w="735" w:type="pct"/>
            <w:shd w:val="clear" w:color="auto" w:fill="auto"/>
          </w:tcPr>
          <w:p w14:paraId="2367C422" w14:textId="77777777" w:rsidR="00E46A64" w:rsidRPr="00BD787B" w:rsidRDefault="00E46A64" w:rsidP="00BD787B">
            <w:pPr>
              <w:jc w:val="center"/>
            </w:pPr>
            <w:r w:rsidRPr="00BD787B">
              <w:t>111</w:t>
            </w:r>
          </w:p>
        </w:tc>
        <w:tc>
          <w:tcPr>
            <w:tcW w:w="874" w:type="pct"/>
            <w:shd w:val="clear" w:color="auto" w:fill="auto"/>
          </w:tcPr>
          <w:p w14:paraId="2367C423" w14:textId="77777777" w:rsidR="00E46A64" w:rsidRPr="00BD787B" w:rsidRDefault="00E46A64" w:rsidP="00BD787B">
            <w:pPr>
              <w:jc w:val="center"/>
            </w:pPr>
            <w:r w:rsidRPr="00BD787B">
              <w:t>34</w:t>
            </w:r>
          </w:p>
        </w:tc>
      </w:tr>
      <w:tr w:rsidR="00BD787B" w:rsidRPr="00BD787B" w14:paraId="2367C42D" w14:textId="77777777" w:rsidTr="00BD787B">
        <w:tc>
          <w:tcPr>
            <w:tcW w:w="356" w:type="pct"/>
            <w:shd w:val="clear" w:color="auto" w:fill="auto"/>
          </w:tcPr>
          <w:p w14:paraId="2367C425" w14:textId="77777777" w:rsidR="00E46A64" w:rsidRPr="00BD787B" w:rsidRDefault="00E46A64" w:rsidP="00BD787B">
            <w:pPr>
              <w:jc w:val="center"/>
            </w:pPr>
            <w:r w:rsidRPr="00BD787B">
              <w:t>500</w:t>
            </w:r>
          </w:p>
        </w:tc>
        <w:tc>
          <w:tcPr>
            <w:tcW w:w="335" w:type="pct"/>
            <w:shd w:val="clear" w:color="auto" w:fill="auto"/>
          </w:tcPr>
          <w:p w14:paraId="2367C426" w14:textId="77777777" w:rsidR="00E46A64" w:rsidRPr="00BD787B" w:rsidRDefault="00E46A64" w:rsidP="00BD787B">
            <w:pPr>
              <w:jc w:val="center"/>
            </w:pPr>
            <w:r w:rsidRPr="00BD787B">
              <w:t>6</w:t>
            </w:r>
          </w:p>
        </w:tc>
        <w:tc>
          <w:tcPr>
            <w:tcW w:w="442" w:type="pct"/>
            <w:shd w:val="clear" w:color="auto" w:fill="auto"/>
          </w:tcPr>
          <w:p w14:paraId="2367C427" w14:textId="77777777" w:rsidR="00E46A64" w:rsidRPr="00BD787B" w:rsidRDefault="00E46A64" w:rsidP="00BD787B">
            <w:pPr>
              <w:jc w:val="center"/>
            </w:pPr>
            <w:r w:rsidRPr="00BD787B">
              <w:t>26,120</w:t>
            </w:r>
          </w:p>
        </w:tc>
        <w:tc>
          <w:tcPr>
            <w:tcW w:w="561" w:type="pct"/>
            <w:shd w:val="clear" w:color="auto" w:fill="auto"/>
          </w:tcPr>
          <w:p w14:paraId="2367C428" w14:textId="77777777" w:rsidR="00E46A64" w:rsidRPr="00BD787B" w:rsidRDefault="00E46A64" w:rsidP="00BD787B">
            <w:pPr>
              <w:jc w:val="center"/>
            </w:pPr>
            <w:r w:rsidRPr="00BD787B">
              <w:t>15,632</w:t>
            </w:r>
          </w:p>
        </w:tc>
        <w:tc>
          <w:tcPr>
            <w:tcW w:w="561" w:type="pct"/>
            <w:shd w:val="clear" w:color="auto" w:fill="auto"/>
          </w:tcPr>
          <w:p w14:paraId="2367C429" w14:textId="77777777" w:rsidR="00E46A64" w:rsidRPr="00BD787B" w:rsidRDefault="00E46A64" w:rsidP="00BD787B">
            <w:pPr>
              <w:jc w:val="center"/>
            </w:pPr>
            <w:r w:rsidRPr="00BD787B">
              <w:t>11,382</w:t>
            </w:r>
          </w:p>
        </w:tc>
        <w:tc>
          <w:tcPr>
            <w:tcW w:w="1137" w:type="pct"/>
            <w:shd w:val="clear" w:color="auto" w:fill="auto"/>
          </w:tcPr>
          <w:p w14:paraId="2367C42A" w14:textId="77777777" w:rsidR="00E46A64" w:rsidRPr="00BD787B" w:rsidRDefault="00E46A64" w:rsidP="00BD787B">
            <w:pPr>
              <w:jc w:val="center"/>
            </w:pPr>
            <w:r w:rsidRPr="00BD787B">
              <w:t>3,593</w:t>
            </w:r>
          </w:p>
        </w:tc>
        <w:tc>
          <w:tcPr>
            <w:tcW w:w="735" w:type="pct"/>
            <w:shd w:val="clear" w:color="auto" w:fill="auto"/>
          </w:tcPr>
          <w:p w14:paraId="2367C42B" w14:textId="77777777" w:rsidR="00E46A64" w:rsidRPr="00BD787B" w:rsidRDefault="00E46A64" w:rsidP="00BD787B">
            <w:pPr>
              <w:jc w:val="center"/>
            </w:pPr>
            <w:r w:rsidRPr="00BD787B">
              <w:t>117</w:t>
            </w:r>
          </w:p>
        </w:tc>
        <w:tc>
          <w:tcPr>
            <w:tcW w:w="874" w:type="pct"/>
            <w:shd w:val="clear" w:color="auto" w:fill="auto"/>
          </w:tcPr>
          <w:p w14:paraId="2367C42C" w14:textId="77777777" w:rsidR="00E46A64" w:rsidRPr="00BD787B" w:rsidRDefault="00E46A64" w:rsidP="00BD787B">
            <w:pPr>
              <w:jc w:val="center"/>
            </w:pPr>
            <w:r w:rsidRPr="00BD787B">
              <w:t>31</w:t>
            </w:r>
          </w:p>
        </w:tc>
      </w:tr>
      <w:tr w:rsidR="00BD787B" w:rsidRPr="00BD787B" w14:paraId="2367C436" w14:textId="77777777" w:rsidTr="00BD787B">
        <w:tc>
          <w:tcPr>
            <w:tcW w:w="356" w:type="pct"/>
            <w:shd w:val="clear" w:color="auto" w:fill="auto"/>
          </w:tcPr>
          <w:p w14:paraId="2367C42E" w14:textId="77777777" w:rsidR="00E46A64" w:rsidRPr="00BD787B" w:rsidRDefault="00E46A64" w:rsidP="00BD787B">
            <w:pPr>
              <w:jc w:val="center"/>
            </w:pPr>
            <w:r w:rsidRPr="00BD787B">
              <w:t>1,000</w:t>
            </w:r>
          </w:p>
        </w:tc>
        <w:tc>
          <w:tcPr>
            <w:tcW w:w="335" w:type="pct"/>
            <w:shd w:val="clear" w:color="auto" w:fill="auto"/>
          </w:tcPr>
          <w:p w14:paraId="2367C42F" w14:textId="77777777" w:rsidR="00E46A64" w:rsidRPr="00BD787B" w:rsidRDefault="00E46A64" w:rsidP="00BD787B">
            <w:pPr>
              <w:jc w:val="center"/>
            </w:pPr>
            <w:r w:rsidRPr="00BD787B">
              <w:t>12</w:t>
            </w:r>
          </w:p>
        </w:tc>
        <w:tc>
          <w:tcPr>
            <w:tcW w:w="442" w:type="pct"/>
            <w:shd w:val="clear" w:color="auto" w:fill="auto"/>
          </w:tcPr>
          <w:p w14:paraId="2367C430" w14:textId="77777777" w:rsidR="00E46A64" w:rsidRPr="00BD787B" w:rsidRDefault="00E46A64" w:rsidP="00BD787B">
            <w:pPr>
              <w:jc w:val="center"/>
            </w:pPr>
            <w:r w:rsidRPr="00BD787B">
              <w:t>30,278</w:t>
            </w:r>
          </w:p>
        </w:tc>
        <w:tc>
          <w:tcPr>
            <w:tcW w:w="561" w:type="pct"/>
            <w:shd w:val="clear" w:color="auto" w:fill="auto"/>
          </w:tcPr>
          <w:p w14:paraId="2367C431" w14:textId="77777777" w:rsidR="00E46A64" w:rsidRPr="00BD787B" w:rsidRDefault="00E46A64" w:rsidP="00BD787B">
            <w:pPr>
              <w:jc w:val="center"/>
            </w:pPr>
            <w:r w:rsidRPr="00BD787B">
              <w:t>20,414</w:t>
            </w:r>
          </w:p>
        </w:tc>
        <w:tc>
          <w:tcPr>
            <w:tcW w:w="561" w:type="pct"/>
            <w:shd w:val="clear" w:color="auto" w:fill="auto"/>
          </w:tcPr>
          <w:p w14:paraId="2367C432" w14:textId="77777777" w:rsidR="00E46A64" w:rsidRPr="00BD787B" w:rsidRDefault="00E46A64" w:rsidP="00BD787B">
            <w:pPr>
              <w:jc w:val="center"/>
            </w:pPr>
            <w:r w:rsidRPr="00BD787B">
              <w:t>14,792</w:t>
            </w:r>
          </w:p>
        </w:tc>
        <w:tc>
          <w:tcPr>
            <w:tcW w:w="1137" w:type="pct"/>
            <w:shd w:val="clear" w:color="auto" w:fill="auto"/>
          </w:tcPr>
          <w:p w14:paraId="2367C433" w14:textId="77777777" w:rsidR="00E46A64" w:rsidRPr="00BD787B" w:rsidRDefault="00E46A64" w:rsidP="00BD787B">
            <w:pPr>
              <w:jc w:val="center"/>
            </w:pPr>
            <w:r w:rsidRPr="00BD787B">
              <w:t>3,506</w:t>
            </w:r>
          </w:p>
        </w:tc>
        <w:tc>
          <w:tcPr>
            <w:tcW w:w="735" w:type="pct"/>
            <w:shd w:val="clear" w:color="auto" w:fill="auto"/>
          </w:tcPr>
          <w:p w14:paraId="2367C434" w14:textId="77777777" w:rsidR="00E46A64" w:rsidRPr="00BD787B" w:rsidRDefault="00E46A64" w:rsidP="00BD787B">
            <w:pPr>
              <w:jc w:val="center"/>
            </w:pPr>
            <w:r w:rsidRPr="00BD787B">
              <w:t>140</w:t>
            </w:r>
          </w:p>
        </w:tc>
        <w:tc>
          <w:tcPr>
            <w:tcW w:w="874" w:type="pct"/>
            <w:shd w:val="clear" w:color="auto" w:fill="auto"/>
          </w:tcPr>
          <w:p w14:paraId="2367C435" w14:textId="77777777" w:rsidR="00E46A64" w:rsidRPr="00BD787B" w:rsidRDefault="00E46A64" w:rsidP="00BD787B">
            <w:pPr>
              <w:jc w:val="center"/>
            </w:pPr>
            <w:r w:rsidRPr="00BD787B">
              <w:t>25</w:t>
            </w:r>
          </w:p>
        </w:tc>
      </w:tr>
      <w:tr w:rsidR="00BD787B" w:rsidRPr="00BD787B" w14:paraId="2367C43F" w14:textId="77777777" w:rsidTr="00BD787B">
        <w:tc>
          <w:tcPr>
            <w:tcW w:w="356" w:type="pct"/>
            <w:shd w:val="clear" w:color="auto" w:fill="auto"/>
          </w:tcPr>
          <w:p w14:paraId="2367C437" w14:textId="77777777" w:rsidR="00E46A64" w:rsidRPr="00BD787B" w:rsidRDefault="00E46A64" w:rsidP="00BD787B">
            <w:pPr>
              <w:jc w:val="center"/>
            </w:pPr>
            <w:r w:rsidRPr="00BD787B">
              <w:t>1,500</w:t>
            </w:r>
          </w:p>
        </w:tc>
        <w:tc>
          <w:tcPr>
            <w:tcW w:w="335" w:type="pct"/>
            <w:shd w:val="clear" w:color="auto" w:fill="auto"/>
          </w:tcPr>
          <w:p w14:paraId="2367C438" w14:textId="77777777" w:rsidR="00E46A64" w:rsidRPr="00BD787B" w:rsidRDefault="00E46A64" w:rsidP="00BD787B">
            <w:pPr>
              <w:jc w:val="center"/>
            </w:pPr>
            <w:r w:rsidRPr="00BD787B">
              <w:t>17</w:t>
            </w:r>
          </w:p>
        </w:tc>
        <w:tc>
          <w:tcPr>
            <w:tcW w:w="442" w:type="pct"/>
            <w:shd w:val="clear" w:color="auto" w:fill="auto"/>
          </w:tcPr>
          <w:p w14:paraId="2367C439" w14:textId="77777777" w:rsidR="00E46A64" w:rsidRPr="00BD787B" w:rsidRDefault="00E46A64" w:rsidP="00BD787B">
            <w:pPr>
              <w:jc w:val="center"/>
            </w:pPr>
            <w:r w:rsidRPr="00BD787B">
              <w:t>36,288</w:t>
            </w:r>
          </w:p>
        </w:tc>
        <w:tc>
          <w:tcPr>
            <w:tcW w:w="561" w:type="pct"/>
            <w:shd w:val="clear" w:color="auto" w:fill="auto"/>
          </w:tcPr>
          <w:p w14:paraId="2367C43A" w14:textId="77777777" w:rsidR="00E46A64" w:rsidRPr="00BD787B" w:rsidRDefault="00E46A64" w:rsidP="00BD787B">
            <w:pPr>
              <w:jc w:val="center"/>
            </w:pPr>
            <w:r w:rsidRPr="00BD787B">
              <w:t>23,520</w:t>
            </w:r>
          </w:p>
        </w:tc>
        <w:tc>
          <w:tcPr>
            <w:tcW w:w="561" w:type="pct"/>
            <w:shd w:val="clear" w:color="auto" w:fill="auto"/>
          </w:tcPr>
          <w:p w14:paraId="2367C43B" w14:textId="77777777" w:rsidR="00E46A64" w:rsidRPr="00BD787B" w:rsidRDefault="00E46A64" w:rsidP="00BD787B">
            <w:pPr>
              <w:jc w:val="center"/>
            </w:pPr>
            <w:r w:rsidRPr="00BD787B">
              <w:t>18,162</w:t>
            </w:r>
          </w:p>
        </w:tc>
        <w:tc>
          <w:tcPr>
            <w:tcW w:w="1137" w:type="pct"/>
            <w:shd w:val="clear" w:color="auto" w:fill="auto"/>
          </w:tcPr>
          <w:p w14:paraId="2367C43C" w14:textId="77777777" w:rsidR="00E46A64" w:rsidRPr="00BD787B" w:rsidRDefault="00E46A64" w:rsidP="00BD787B">
            <w:pPr>
              <w:jc w:val="center"/>
            </w:pPr>
            <w:r w:rsidRPr="00BD787B">
              <w:t>7,085</w:t>
            </w:r>
          </w:p>
        </w:tc>
        <w:tc>
          <w:tcPr>
            <w:tcW w:w="735" w:type="pct"/>
            <w:shd w:val="clear" w:color="auto" w:fill="auto"/>
          </w:tcPr>
          <w:p w14:paraId="2367C43D" w14:textId="77777777" w:rsidR="00E46A64" w:rsidRPr="00BD787B" w:rsidRDefault="00E46A64" w:rsidP="00BD787B">
            <w:pPr>
              <w:jc w:val="center"/>
            </w:pPr>
            <w:r w:rsidRPr="00BD787B">
              <w:t>150</w:t>
            </w:r>
          </w:p>
        </w:tc>
        <w:tc>
          <w:tcPr>
            <w:tcW w:w="874" w:type="pct"/>
            <w:shd w:val="clear" w:color="auto" w:fill="auto"/>
          </w:tcPr>
          <w:p w14:paraId="2367C43E" w14:textId="77777777" w:rsidR="00E46A64" w:rsidRPr="00BD787B" w:rsidRDefault="00E46A64" w:rsidP="00BD787B">
            <w:pPr>
              <w:jc w:val="center"/>
            </w:pPr>
            <w:r w:rsidRPr="00BD787B">
              <w:t>47</w:t>
            </w:r>
          </w:p>
        </w:tc>
      </w:tr>
      <w:tr w:rsidR="00BD787B" w:rsidRPr="00BD787B" w14:paraId="2367C448" w14:textId="77777777" w:rsidTr="00BD787B">
        <w:tc>
          <w:tcPr>
            <w:tcW w:w="356" w:type="pct"/>
            <w:shd w:val="clear" w:color="auto" w:fill="auto"/>
          </w:tcPr>
          <w:p w14:paraId="2367C440" w14:textId="77777777" w:rsidR="00E46A64" w:rsidRPr="00BD787B" w:rsidRDefault="00E46A64" w:rsidP="00BD787B">
            <w:pPr>
              <w:jc w:val="center"/>
            </w:pPr>
            <w:r w:rsidRPr="00BD787B">
              <w:t>2,000</w:t>
            </w:r>
          </w:p>
        </w:tc>
        <w:tc>
          <w:tcPr>
            <w:tcW w:w="335" w:type="pct"/>
            <w:shd w:val="clear" w:color="auto" w:fill="auto"/>
          </w:tcPr>
          <w:p w14:paraId="2367C441" w14:textId="77777777" w:rsidR="00E46A64" w:rsidRPr="00BD787B" w:rsidRDefault="00E46A64" w:rsidP="00BD787B">
            <w:pPr>
              <w:jc w:val="center"/>
            </w:pPr>
            <w:r w:rsidRPr="00BD787B">
              <w:t>23</w:t>
            </w:r>
          </w:p>
        </w:tc>
        <w:tc>
          <w:tcPr>
            <w:tcW w:w="442" w:type="pct"/>
            <w:shd w:val="clear" w:color="auto" w:fill="auto"/>
          </w:tcPr>
          <w:p w14:paraId="2367C442" w14:textId="77777777" w:rsidR="00E46A64" w:rsidRPr="00BD787B" w:rsidRDefault="00E46A64" w:rsidP="00BD787B">
            <w:pPr>
              <w:jc w:val="center"/>
            </w:pPr>
            <w:r w:rsidRPr="00BD787B">
              <w:t>41,232</w:t>
            </w:r>
          </w:p>
        </w:tc>
        <w:tc>
          <w:tcPr>
            <w:tcW w:w="561" w:type="pct"/>
            <w:shd w:val="clear" w:color="auto" w:fill="auto"/>
          </w:tcPr>
          <w:p w14:paraId="2367C443" w14:textId="77777777" w:rsidR="00E46A64" w:rsidRPr="00BD787B" w:rsidRDefault="00E46A64" w:rsidP="00BD787B">
            <w:pPr>
              <w:jc w:val="center"/>
            </w:pPr>
            <w:r w:rsidRPr="00BD787B">
              <w:t>25,962</w:t>
            </w:r>
          </w:p>
        </w:tc>
        <w:tc>
          <w:tcPr>
            <w:tcW w:w="561" w:type="pct"/>
            <w:shd w:val="clear" w:color="auto" w:fill="auto"/>
          </w:tcPr>
          <w:p w14:paraId="2367C444" w14:textId="77777777" w:rsidR="00E46A64" w:rsidRPr="00BD787B" w:rsidRDefault="00E46A64" w:rsidP="00BD787B">
            <w:pPr>
              <w:jc w:val="center"/>
            </w:pPr>
            <w:r w:rsidRPr="00BD787B">
              <w:t>21,080</w:t>
            </w:r>
          </w:p>
        </w:tc>
        <w:tc>
          <w:tcPr>
            <w:tcW w:w="1137" w:type="pct"/>
            <w:shd w:val="clear" w:color="auto" w:fill="auto"/>
          </w:tcPr>
          <w:p w14:paraId="2367C445" w14:textId="77777777" w:rsidR="00E46A64" w:rsidRPr="00BD787B" w:rsidRDefault="00E46A64" w:rsidP="00BD787B">
            <w:pPr>
              <w:jc w:val="center"/>
            </w:pPr>
            <w:r w:rsidRPr="00BD787B">
              <w:t>7,790</w:t>
            </w:r>
          </w:p>
        </w:tc>
        <w:tc>
          <w:tcPr>
            <w:tcW w:w="735" w:type="pct"/>
            <w:shd w:val="clear" w:color="auto" w:fill="auto"/>
          </w:tcPr>
          <w:p w14:paraId="2367C446" w14:textId="77777777" w:rsidR="00E46A64" w:rsidRPr="00BD787B" w:rsidRDefault="00E46A64" w:rsidP="00BD787B">
            <w:pPr>
              <w:jc w:val="center"/>
            </w:pPr>
            <w:r w:rsidRPr="00BD787B">
              <w:t>157</w:t>
            </w:r>
          </w:p>
        </w:tc>
        <w:tc>
          <w:tcPr>
            <w:tcW w:w="874" w:type="pct"/>
            <w:shd w:val="clear" w:color="auto" w:fill="auto"/>
          </w:tcPr>
          <w:p w14:paraId="2367C447" w14:textId="77777777" w:rsidR="00E46A64" w:rsidRPr="00BD787B" w:rsidRDefault="00E46A64" w:rsidP="00BD787B">
            <w:pPr>
              <w:jc w:val="center"/>
            </w:pPr>
            <w:r w:rsidRPr="00BD787B">
              <w:t>50</w:t>
            </w:r>
          </w:p>
        </w:tc>
      </w:tr>
      <w:tr w:rsidR="00BD787B" w:rsidRPr="00BD787B" w14:paraId="2367C451" w14:textId="77777777" w:rsidTr="00BD787B">
        <w:tc>
          <w:tcPr>
            <w:tcW w:w="356" w:type="pct"/>
            <w:shd w:val="clear" w:color="auto" w:fill="auto"/>
          </w:tcPr>
          <w:p w14:paraId="2367C449" w14:textId="77777777" w:rsidR="00E46A64" w:rsidRPr="00BD787B" w:rsidRDefault="00E46A64" w:rsidP="00BD787B">
            <w:pPr>
              <w:jc w:val="center"/>
            </w:pPr>
            <w:r w:rsidRPr="00BD787B">
              <w:t>2,500</w:t>
            </w:r>
          </w:p>
        </w:tc>
        <w:tc>
          <w:tcPr>
            <w:tcW w:w="335" w:type="pct"/>
            <w:shd w:val="clear" w:color="auto" w:fill="auto"/>
          </w:tcPr>
          <w:p w14:paraId="2367C44A" w14:textId="77777777" w:rsidR="00E46A64" w:rsidRPr="00BD787B" w:rsidRDefault="00E46A64" w:rsidP="00BD787B">
            <w:pPr>
              <w:jc w:val="center"/>
            </w:pPr>
            <w:r w:rsidRPr="00BD787B">
              <w:t>29</w:t>
            </w:r>
          </w:p>
        </w:tc>
        <w:tc>
          <w:tcPr>
            <w:tcW w:w="442" w:type="pct"/>
            <w:shd w:val="clear" w:color="auto" w:fill="auto"/>
          </w:tcPr>
          <w:p w14:paraId="2367C44B" w14:textId="77777777" w:rsidR="00E46A64" w:rsidRPr="00BD787B" w:rsidRDefault="00E46A64" w:rsidP="00BD787B">
            <w:pPr>
              <w:jc w:val="center"/>
            </w:pPr>
            <w:r w:rsidRPr="00BD787B">
              <w:t>43,735</w:t>
            </w:r>
          </w:p>
        </w:tc>
        <w:tc>
          <w:tcPr>
            <w:tcW w:w="561" w:type="pct"/>
            <w:shd w:val="clear" w:color="auto" w:fill="auto"/>
          </w:tcPr>
          <w:p w14:paraId="2367C44C" w14:textId="77777777" w:rsidR="00E46A64" w:rsidRPr="00BD787B" w:rsidRDefault="00E46A64" w:rsidP="00BD787B">
            <w:pPr>
              <w:jc w:val="center"/>
            </w:pPr>
            <w:r w:rsidRPr="00BD787B">
              <w:t>28,210</w:t>
            </w:r>
          </w:p>
        </w:tc>
        <w:tc>
          <w:tcPr>
            <w:tcW w:w="561" w:type="pct"/>
            <w:shd w:val="clear" w:color="auto" w:fill="auto"/>
          </w:tcPr>
          <w:p w14:paraId="2367C44D" w14:textId="77777777" w:rsidR="00E46A64" w:rsidRPr="00BD787B" w:rsidRDefault="00E46A64" w:rsidP="00BD787B">
            <w:pPr>
              <w:jc w:val="center"/>
            </w:pPr>
            <w:r w:rsidRPr="00BD787B">
              <w:t>23,411</w:t>
            </w:r>
          </w:p>
        </w:tc>
        <w:tc>
          <w:tcPr>
            <w:tcW w:w="1137" w:type="pct"/>
            <w:shd w:val="clear" w:color="auto" w:fill="auto"/>
          </w:tcPr>
          <w:p w14:paraId="2367C44E" w14:textId="77777777" w:rsidR="00E46A64" w:rsidRPr="00BD787B" w:rsidRDefault="00E46A64" w:rsidP="00BD787B">
            <w:pPr>
              <w:jc w:val="center"/>
            </w:pPr>
            <w:r w:rsidRPr="00BD787B">
              <w:t>4,318</w:t>
            </w:r>
          </w:p>
        </w:tc>
        <w:tc>
          <w:tcPr>
            <w:tcW w:w="735" w:type="pct"/>
            <w:shd w:val="clear" w:color="auto" w:fill="auto"/>
          </w:tcPr>
          <w:p w14:paraId="2367C44F" w14:textId="77777777" w:rsidR="00E46A64" w:rsidRPr="00BD787B" w:rsidRDefault="00E46A64" w:rsidP="00BD787B">
            <w:pPr>
              <w:jc w:val="center"/>
            </w:pPr>
            <w:r w:rsidRPr="00BD787B">
              <w:t>168</w:t>
            </w:r>
          </w:p>
        </w:tc>
        <w:tc>
          <w:tcPr>
            <w:tcW w:w="874" w:type="pct"/>
            <w:shd w:val="clear" w:color="auto" w:fill="auto"/>
          </w:tcPr>
          <w:p w14:paraId="2367C450" w14:textId="77777777" w:rsidR="00E46A64" w:rsidRPr="00BD787B" w:rsidRDefault="00E46A64" w:rsidP="00BD787B">
            <w:pPr>
              <w:jc w:val="center"/>
            </w:pPr>
            <w:r w:rsidRPr="00BD787B">
              <w:t>26</w:t>
            </w:r>
          </w:p>
        </w:tc>
      </w:tr>
      <w:tr w:rsidR="00BD787B" w:rsidRPr="00BD787B" w14:paraId="2367C45A" w14:textId="77777777" w:rsidTr="00BD787B">
        <w:tc>
          <w:tcPr>
            <w:tcW w:w="356" w:type="pct"/>
            <w:shd w:val="clear" w:color="auto" w:fill="auto"/>
          </w:tcPr>
          <w:p w14:paraId="2367C452" w14:textId="77777777" w:rsidR="00E46A64" w:rsidRPr="00BD787B" w:rsidRDefault="00E46A64" w:rsidP="00BD787B">
            <w:pPr>
              <w:jc w:val="center"/>
            </w:pPr>
            <w:r w:rsidRPr="00BD787B">
              <w:t>3,000</w:t>
            </w:r>
          </w:p>
        </w:tc>
        <w:tc>
          <w:tcPr>
            <w:tcW w:w="335" w:type="pct"/>
            <w:shd w:val="clear" w:color="auto" w:fill="auto"/>
          </w:tcPr>
          <w:p w14:paraId="2367C453" w14:textId="77777777" w:rsidR="00E46A64" w:rsidRPr="00BD787B" w:rsidRDefault="00E46A64" w:rsidP="00BD787B">
            <w:pPr>
              <w:jc w:val="center"/>
            </w:pPr>
            <w:r w:rsidRPr="00BD787B">
              <w:t>35</w:t>
            </w:r>
          </w:p>
        </w:tc>
        <w:tc>
          <w:tcPr>
            <w:tcW w:w="442" w:type="pct"/>
            <w:shd w:val="clear" w:color="auto" w:fill="auto"/>
          </w:tcPr>
          <w:p w14:paraId="2367C454" w14:textId="77777777" w:rsidR="00E46A64" w:rsidRPr="00BD787B" w:rsidRDefault="00E46A64" w:rsidP="00BD787B">
            <w:pPr>
              <w:jc w:val="center"/>
            </w:pPr>
            <w:r w:rsidRPr="00BD787B">
              <w:t>45,070</w:t>
            </w:r>
          </w:p>
        </w:tc>
        <w:tc>
          <w:tcPr>
            <w:tcW w:w="561" w:type="pct"/>
            <w:shd w:val="clear" w:color="auto" w:fill="auto"/>
          </w:tcPr>
          <w:p w14:paraId="2367C455" w14:textId="77777777" w:rsidR="00E46A64" w:rsidRPr="00BD787B" w:rsidRDefault="00E46A64" w:rsidP="00BD787B">
            <w:pPr>
              <w:jc w:val="center"/>
            </w:pPr>
            <w:r w:rsidRPr="00BD787B">
              <w:t>30,359</w:t>
            </w:r>
          </w:p>
        </w:tc>
        <w:tc>
          <w:tcPr>
            <w:tcW w:w="561" w:type="pct"/>
            <w:shd w:val="clear" w:color="auto" w:fill="auto"/>
          </w:tcPr>
          <w:p w14:paraId="2367C456" w14:textId="77777777" w:rsidR="00E46A64" w:rsidRPr="00BD787B" w:rsidRDefault="00E46A64" w:rsidP="00BD787B">
            <w:pPr>
              <w:jc w:val="center"/>
            </w:pPr>
            <w:r w:rsidRPr="00BD787B">
              <w:t>25,381</w:t>
            </w:r>
          </w:p>
        </w:tc>
        <w:tc>
          <w:tcPr>
            <w:tcW w:w="1137" w:type="pct"/>
            <w:shd w:val="clear" w:color="auto" w:fill="auto"/>
          </w:tcPr>
          <w:p w14:paraId="2367C457" w14:textId="77777777" w:rsidR="00E46A64" w:rsidRPr="00BD787B" w:rsidRDefault="00E46A64" w:rsidP="00BD787B">
            <w:pPr>
              <w:jc w:val="center"/>
            </w:pPr>
            <w:r w:rsidRPr="00BD787B">
              <w:t>2,742</w:t>
            </w:r>
          </w:p>
        </w:tc>
        <w:tc>
          <w:tcPr>
            <w:tcW w:w="735" w:type="pct"/>
            <w:shd w:val="clear" w:color="auto" w:fill="auto"/>
          </w:tcPr>
          <w:p w14:paraId="2367C458" w14:textId="77777777" w:rsidR="00E46A64" w:rsidRPr="00BD787B" w:rsidRDefault="00E46A64" w:rsidP="00BD787B">
            <w:pPr>
              <w:jc w:val="center"/>
            </w:pPr>
            <w:r w:rsidRPr="00BD787B">
              <w:t>185</w:t>
            </w:r>
          </w:p>
        </w:tc>
        <w:tc>
          <w:tcPr>
            <w:tcW w:w="874" w:type="pct"/>
            <w:shd w:val="clear" w:color="auto" w:fill="auto"/>
          </w:tcPr>
          <w:p w14:paraId="2367C459" w14:textId="77777777" w:rsidR="00E46A64" w:rsidRPr="00BD787B" w:rsidRDefault="00E46A64" w:rsidP="00BD787B">
            <w:pPr>
              <w:jc w:val="center"/>
            </w:pPr>
            <w:r w:rsidRPr="00BD787B">
              <w:t>15</w:t>
            </w:r>
          </w:p>
        </w:tc>
      </w:tr>
      <w:tr w:rsidR="00BD787B" w:rsidRPr="00BD787B" w14:paraId="2367C463" w14:textId="77777777" w:rsidTr="00BD787B">
        <w:tc>
          <w:tcPr>
            <w:tcW w:w="356" w:type="pct"/>
            <w:shd w:val="clear" w:color="auto" w:fill="auto"/>
          </w:tcPr>
          <w:p w14:paraId="2367C45B" w14:textId="77777777" w:rsidR="00E46A64" w:rsidRPr="00BD787B" w:rsidRDefault="00E46A64" w:rsidP="00BD787B">
            <w:pPr>
              <w:jc w:val="center"/>
            </w:pPr>
            <w:r w:rsidRPr="00BD787B">
              <w:t>4,000</w:t>
            </w:r>
          </w:p>
        </w:tc>
        <w:tc>
          <w:tcPr>
            <w:tcW w:w="335" w:type="pct"/>
            <w:shd w:val="clear" w:color="auto" w:fill="auto"/>
          </w:tcPr>
          <w:p w14:paraId="2367C45C" w14:textId="77777777" w:rsidR="00E46A64" w:rsidRPr="00BD787B" w:rsidRDefault="00E46A64" w:rsidP="00BD787B">
            <w:pPr>
              <w:jc w:val="center"/>
            </w:pPr>
            <w:r w:rsidRPr="00BD787B">
              <w:t>46</w:t>
            </w:r>
          </w:p>
        </w:tc>
        <w:tc>
          <w:tcPr>
            <w:tcW w:w="442" w:type="pct"/>
            <w:shd w:val="clear" w:color="auto" w:fill="auto"/>
          </w:tcPr>
          <w:p w14:paraId="2367C45D" w14:textId="77777777" w:rsidR="00E46A64" w:rsidRPr="00BD787B" w:rsidRDefault="00E46A64" w:rsidP="00BD787B">
            <w:pPr>
              <w:jc w:val="center"/>
            </w:pPr>
            <w:r w:rsidRPr="00BD787B">
              <w:t>46,646</w:t>
            </w:r>
          </w:p>
        </w:tc>
        <w:tc>
          <w:tcPr>
            <w:tcW w:w="561" w:type="pct"/>
            <w:shd w:val="clear" w:color="auto" w:fill="auto"/>
          </w:tcPr>
          <w:p w14:paraId="2367C45E" w14:textId="77777777" w:rsidR="00E46A64" w:rsidRPr="00BD787B" w:rsidRDefault="00E46A64" w:rsidP="00BD787B">
            <w:pPr>
              <w:jc w:val="center"/>
            </w:pPr>
            <w:r w:rsidRPr="00BD787B">
              <w:t>36,951</w:t>
            </w:r>
          </w:p>
        </w:tc>
        <w:tc>
          <w:tcPr>
            <w:tcW w:w="561" w:type="pct"/>
            <w:shd w:val="clear" w:color="auto" w:fill="auto"/>
          </w:tcPr>
          <w:p w14:paraId="2367C45F" w14:textId="77777777" w:rsidR="00E46A64" w:rsidRPr="00BD787B" w:rsidRDefault="00E46A64" w:rsidP="00BD787B">
            <w:pPr>
              <w:jc w:val="center"/>
            </w:pPr>
            <w:r w:rsidRPr="00BD787B">
              <w:t>28,577</w:t>
            </w:r>
          </w:p>
        </w:tc>
        <w:tc>
          <w:tcPr>
            <w:tcW w:w="1137" w:type="pct"/>
            <w:shd w:val="clear" w:color="auto" w:fill="auto"/>
          </w:tcPr>
          <w:p w14:paraId="2367C460" w14:textId="77777777" w:rsidR="00E46A64" w:rsidRPr="00BD787B" w:rsidRDefault="00E46A64" w:rsidP="00BD787B">
            <w:pPr>
              <w:jc w:val="center"/>
            </w:pPr>
            <w:r w:rsidRPr="00BD787B">
              <w:t>2,079</w:t>
            </w:r>
          </w:p>
        </w:tc>
        <w:tc>
          <w:tcPr>
            <w:tcW w:w="735" w:type="pct"/>
            <w:shd w:val="clear" w:color="auto" w:fill="auto"/>
          </w:tcPr>
          <w:p w14:paraId="2367C461" w14:textId="77777777" w:rsidR="00E46A64" w:rsidRPr="00BD787B" w:rsidRDefault="00E46A64" w:rsidP="00BD787B">
            <w:pPr>
              <w:jc w:val="center"/>
            </w:pPr>
            <w:r w:rsidRPr="00BD787B">
              <w:t>182</w:t>
            </w:r>
          </w:p>
        </w:tc>
        <w:tc>
          <w:tcPr>
            <w:tcW w:w="874" w:type="pct"/>
            <w:shd w:val="clear" w:color="auto" w:fill="auto"/>
          </w:tcPr>
          <w:p w14:paraId="2367C462" w14:textId="77777777" w:rsidR="00E46A64" w:rsidRPr="00BD787B" w:rsidRDefault="00E46A64" w:rsidP="00BD787B">
            <w:pPr>
              <w:jc w:val="center"/>
            </w:pPr>
            <w:r w:rsidRPr="00BD787B">
              <w:t>11</w:t>
            </w:r>
          </w:p>
        </w:tc>
      </w:tr>
      <w:tr w:rsidR="00BD787B" w:rsidRPr="00BD787B" w14:paraId="2367C46C" w14:textId="77777777" w:rsidTr="00BD787B">
        <w:tc>
          <w:tcPr>
            <w:tcW w:w="356" w:type="pct"/>
            <w:shd w:val="clear" w:color="auto" w:fill="auto"/>
          </w:tcPr>
          <w:p w14:paraId="2367C464" w14:textId="77777777" w:rsidR="00E46A64" w:rsidRPr="00BD787B" w:rsidRDefault="00E46A64" w:rsidP="00BD787B">
            <w:pPr>
              <w:jc w:val="center"/>
            </w:pPr>
            <w:r w:rsidRPr="00BD787B">
              <w:t>5,000</w:t>
            </w:r>
          </w:p>
        </w:tc>
        <w:tc>
          <w:tcPr>
            <w:tcW w:w="335" w:type="pct"/>
            <w:shd w:val="clear" w:color="auto" w:fill="auto"/>
          </w:tcPr>
          <w:p w14:paraId="2367C465" w14:textId="77777777" w:rsidR="00E46A64" w:rsidRPr="00BD787B" w:rsidRDefault="00E46A64" w:rsidP="00BD787B">
            <w:pPr>
              <w:jc w:val="center"/>
            </w:pPr>
            <w:r w:rsidRPr="00BD787B">
              <w:t>58</w:t>
            </w:r>
          </w:p>
        </w:tc>
        <w:tc>
          <w:tcPr>
            <w:tcW w:w="442" w:type="pct"/>
            <w:shd w:val="clear" w:color="auto" w:fill="auto"/>
          </w:tcPr>
          <w:p w14:paraId="2367C466" w14:textId="77777777" w:rsidR="00E46A64" w:rsidRPr="00BD787B" w:rsidRDefault="00E46A64" w:rsidP="00BD787B">
            <w:pPr>
              <w:jc w:val="center"/>
            </w:pPr>
            <w:r w:rsidRPr="00BD787B">
              <w:t>48,117</w:t>
            </w:r>
          </w:p>
        </w:tc>
        <w:tc>
          <w:tcPr>
            <w:tcW w:w="561" w:type="pct"/>
            <w:shd w:val="clear" w:color="auto" w:fill="auto"/>
          </w:tcPr>
          <w:p w14:paraId="2367C467" w14:textId="77777777" w:rsidR="00E46A64" w:rsidRPr="00BD787B" w:rsidRDefault="00E46A64" w:rsidP="00BD787B">
            <w:pPr>
              <w:jc w:val="center"/>
            </w:pPr>
            <w:r w:rsidRPr="00BD787B">
              <w:t>42,722</w:t>
            </w:r>
          </w:p>
        </w:tc>
        <w:tc>
          <w:tcPr>
            <w:tcW w:w="561" w:type="pct"/>
            <w:shd w:val="clear" w:color="auto" w:fill="auto"/>
          </w:tcPr>
          <w:p w14:paraId="2367C468" w14:textId="77777777" w:rsidR="00E46A64" w:rsidRPr="00BD787B" w:rsidRDefault="00E46A64" w:rsidP="00BD787B">
            <w:pPr>
              <w:jc w:val="center"/>
            </w:pPr>
            <w:r w:rsidRPr="00BD787B">
              <w:t>33,539</w:t>
            </w:r>
          </w:p>
        </w:tc>
        <w:tc>
          <w:tcPr>
            <w:tcW w:w="1137" w:type="pct"/>
            <w:shd w:val="clear" w:color="auto" w:fill="auto"/>
          </w:tcPr>
          <w:p w14:paraId="2367C469" w14:textId="77777777" w:rsidR="00E46A64" w:rsidRPr="00BD787B" w:rsidRDefault="00E46A64" w:rsidP="00BD787B">
            <w:pPr>
              <w:jc w:val="center"/>
            </w:pPr>
            <w:r w:rsidRPr="00BD787B">
              <w:t>1,930</w:t>
            </w:r>
          </w:p>
        </w:tc>
        <w:tc>
          <w:tcPr>
            <w:tcW w:w="735" w:type="pct"/>
            <w:shd w:val="clear" w:color="auto" w:fill="auto"/>
          </w:tcPr>
          <w:p w14:paraId="2367C46A" w14:textId="77777777" w:rsidR="00E46A64" w:rsidRPr="00BD787B" w:rsidRDefault="00E46A64" w:rsidP="00BD787B">
            <w:pPr>
              <w:jc w:val="center"/>
            </w:pPr>
            <w:r w:rsidRPr="00BD787B">
              <w:t>185</w:t>
            </w:r>
          </w:p>
        </w:tc>
        <w:tc>
          <w:tcPr>
            <w:tcW w:w="874" w:type="pct"/>
            <w:shd w:val="clear" w:color="auto" w:fill="auto"/>
          </w:tcPr>
          <w:p w14:paraId="2367C46B" w14:textId="77777777" w:rsidR="00E46A64" w:rsidRPr="00BD787B" w:rsidRDefault="00E46A64" w:rsidP="00BD787B">
            <w:pPr>
              <w:jc w:val="center"/>
            </w:pPr>
            <w:r w:rsidRPr="00BD787B">
              <w:t>10</w:t>
            </w:r>
          </w:p>
        </w:tc>
      </w:tr>
      <w:tr w:rsidR="00BD787B" w:rsidRPr="00BD787B" w14:paraId="2367C475" w14:textId="77777777" w:rsidTr="00BD787B">
        <w:tc>
          <w:tcPr>
            <w:tcW w:w="356" w:type="pct"/>
            <w:shd w:val="clear" w:color="auto" w:fill="auto"/>
          </w:tcPr>
          <w:p w14:paraId="2367C46D" w14:textId="77777777" w:rsidR="00E46A64" w:rsidRPr="00BD787B" w:rsidRDefault="00E46A64" w:rsidP="00BD787B">
            <w:pPr>
              <w:jc w:val="center"/>
            </w:pPr>
            <w:r w:rsidRPr="00BD787B">
              <w:t>6,000</w:t>
            </w:r>
          </w:p>
        </w:tc>
        <w:tc>
          <w:tcPr>
            <w:tcW w:w="335" w:type="pct"/>
            <w:shd w:val="clear" w:color="auto" w:fill="auto"/>
          </w:tcPr>
          <w:p w14:paraId="2367C46E" w14:textId="77777777" w:rsidR="00E46A64" w:rsidRPr="00BD787B" w:rsidRDefault="00E46A64" w:rsidP="00BD787B">
            <w:pPr>
              <w:jc w:val="center"/>
            </w:pPr>
            <w:r w:rsidRPr="00BD787B">
              <w:t>69</w:t>
            </w:r>
          </w:p>
        </w:tc>
        <w:tc>
          <w:tcPr>
            <w:tcW w:w="442" w:type="pct"/>
            <w:shd w:val="clear" w:color="auto" w:fill="auto"/>
          </w:tcPr>
          <w:p w14:paraId="2367C46F" w14:textId="77777777" w:rsidR="00E46A64" w:rsidRPr="00BD787B" w:rsidRDefault="00E46A64" w:rsidP="00BD787B">
            <w:pPr>
              <w:jc w:val="center"/>
            </w:pPr>
            <w:r w:rsidRPr="00BD787B">
              <w:t>49,236</w:t>
            </w:r>
          </w:p>
        </w:tc>
        <w:tc>
          <w:tcPr>
            <w:tcW w:w="561" w:type="pct"/>
            <w:shd w:val="clear" w:color="auto" w:fill="auto"/>
          </w:tcPr>
          <w:p w14:paraId="2367C470" w14:textId="77777777" w:rsidR="00E46A64" w:rsidRPr="00BD787B" w:rsidRDefault="00E46A64" w:rsidP="00BD787B">
            <w:pPr>
              <w:jc w:val="center"/>
            </w:pPr>
            <w:r w:rsidRPr="00BD787B">
              <w:t>44,790</w:t>
            </w:r>
          </w:p>
        </w:tc>
        <w:tc>
          <w:tcPr>
            <w:tcW w:w="561" w:type="pct"/>
            <w:shd w:val="clear" w:color="auto" w:fill="auto"/>
          </w:tcPr>
          <w:p w14:paraId="2367C471" w14:textId="77777777" w:rsidR="00E46A64" w:rsidRPr="00BD787B" w:rsidRDefault="00E46A64" w:rsidP="00BD787B">
            <w:pPr>
              <w:jc w:val="center"/>
            </w:pPr>
            <w:r w:rsidRPr="00BD787B">
              <w:t>39,248</w:t>
            </w:r>
          </w:p>
        </w:tc>
        <w:tc>
          <w:tcPr>
            <w:tcW w:w="1137" w:type="pct"/>
            <w:shd w:val="clear" w:color="auto" w:fill="auto"/>
          </w:tcPr>
          <w:p w14:paraId="2367C472" w14:textId="77777777" w:rsidR="00E46A64" w:rsidRPr="00BD787B" w:rsidRDefault="00E46A64" w:rsidP="00BD787B">
            <w:pPr>
              <w:jc w:val="center"/>
            </w:pPr>
            <w:r w:rsidRPr="00BD787B">
              <w:t>1,829</w:t>
            </w:r>
          </w:p>
        </w:tc>
        <w:tc>
          <w:tcPr>
            <w:tcW w:w="735" w:type="pct"/>
            <w:shd w:val="clear" w:color="auto" w:fill="auto"/>
          </w:tcPr>
          <w:p w14:paraId="2367C473" w14:textId="77777777" w:rsidR="00E46A64" w:rsidRPr="00BD787B" w:rsidRDefault="00E46A64" w:rsidP="00BD787B">
            <w:pPr>
              <w:jc w:val="center"/>
            </w:pPr>
            <w:r w:rsidRPr="00BD787B">
              <w:t>196</w:t>
            </w:r>
          </w:p>
        </w:tc>
        <w:tc>
          <w:tcPr>
            <w:tcW w:w="874" w:type="pct"/>
            <w:shd w:val="clear" w:color="auto" w:fill="auto"/>
          </w:tcPr>
          <w:p w14:paraId="2367C474" w14:textId="77777777" w:rsidR="00E46A64" w:rsidRPr="00BD787B" w:rsidRDefault="00E46A64" w:rsidP="00BD787B">
            <w:pPr>
              <w:jc w:val="center"/>
            </w:pPr>
            <w:r w:rsidRPr="00BD787B">
              <w:t>9</w:t>
            </w:r>
          </w:p>
        </w:tc>
      </w:tr>
      <w:tr w:rsidR="00BD787B" w:rsidRPr="00BD787B" w14:paraId="2367C47E" w14:textId="77777777" w:rsidTr="00BD787B">
        <w:tc>
          <w:tcPr>
            <w:tcW w:w="356" w:type="pct"/>
            <w:shd w:val="clear" w:color="auto" w:fill="auto"/>
          </w:tcPr>
          <w:p w14:paraId="2367C476" w14:textId="77777777" w:rsidR="00E46A64" w:rsidRPr="00BD787B" w:rsidRDefault="00E46A64" w:rsidP="00BD787B">
            <w:pPr>
              <w:jc w:val="center"/>
            </w:pPr>
            <w:r w:rsidRPr="00BD787B">
              <w:t>7,000</w:t>
            </w:r>
          </w:p>
        </w:tc>
        <w:tc>
          <w:tcPr>
            <w:tcW w:w="335" w:type="pct"/>
            <w:shd w:val="clear" w:color="auto" w:fill="auto"/>
          </w:tcPr>
          <w:p w14:paraId="2367C477" w14:textId="77777777" w:rsidR="00E46A64" w:rsidRPr="00BD787B" w:rsidRDefault="00E46A64" w:rsidP="00BD787B">
            <w:pPr>
              <w:jc w:val="center"/>
            </w:pPr>
            <w:r w:rsidRPr="00BD787B">
              <w:t>81</w:t>
            </w:r>
          </w:p>
        </w:tc>
        <w:tc>
          <w:tcPr>
            <w:tcW w:w="442" w:type="pct"/>
            <w:shd w:val="clear" w:color="auto" w:fill="auto"/>
          </w:tcPr>
          <w:p w14:paraId="2367C478" w14:textId="77777777" w:rsidR="00E46A64" w:rsidRPr="00BD787B" w:rsidRDefault="00E46A64" w:rsidP="00BD787B">
            <w:pPr>
              <w:jc w:val="center"/>
            </w:pPr>
            <w:r w:rsidRPr="00BD787B">
              <w:t>50,301</w:t>
            </w:r>
          </w:p>
        </w:tc>
        <w:tc>
          <w:tcPr>
            <w:tcW w:w="561" w:type="pct"/>
            <w:shd w:val="clear" w:color="auto" w:fill="auto"/>
          </w:tcPr>
          <w:p w14:paraId="2367C479" w14:textId="77777777" w:rsidR="00E46A64" w:rsidRPr="00BD787B" w:rsidRDefault="00E46A64" w:rsidP="00BD787B">
            <w:pPr>
              <w:jc w:val="center"/>
            </w:pPr>
            <w:r w:rsidRPr="00BD787B">
              <w:t>46,151</w:t>
            </w:r>
          </w:p>
        </w:tc>
        <w:tc>
          <w:tcPr>
            <w:tcW w:w="561" w:type="pct"/>
            <w:shd w:val="clear" w:color="auto" w:fill="auto"/>
          </w:tcPr>
          <w:p w14:paraId="2367C47A" w14:textId="77777777" w:rsidR="00E46A64" w:rsidRPr="00BD787B" w:rsidRDefault="00E46A64" w:rsidP="00BD787B">
            <w:pPr>
              <w:jc w:val="center"/>
            </w:pPr>
            <w:r w:rsidRPr="00BD787B">
              <w:t>43,212</w:t>
            </w:r>
          </w:p>
        </w:tc>
        <w:tc>
          <w:tcPr>
            <w:tcW w:w="1137" w:type="pct"/>
            <w:shd w:val="clear" w:color="auto" w:fill="auto"/>
          </w:tcPr>
          <w:p w14:paraId="2367C47B" w14:textId="77777777" w:rsidR="00E46A64" w:rsidRPr="00BD787B" w:rsidRDefault="00E46A64" w:rsidP="00BD787B">
            <w:pPr>
              <w:jc w:val="center"/>
            </w:pPr>
            <w:r w:rsidRPr="00BD787B">
              <w:t>1,758</w:t>
            </w:r>
          </w:p>
        </w:tc>
        <w:tc>
          <w:tcPr>
            <w:tcW w:w="735" w:type="pct"/>
            <w:shd w:val="clear" w:color="auto" w:fill="auto"/>
          </w:tcPr>
          <w:p w14:paraId="2367C47C" w14:textId="77777777" w:rsidR="00E46A64" w:rsidRPr="00BD787B" w:rsidRDefault="00E46A64" w:rsidP="00BD787B">
            <w:pPr>
              <w:jc w:val="center"/>
            </w:pPr>
            <w:r w:rsidRPr="00BD787B">
              <w:t>208</w:t>
            </w:r>
          </w:p>
        </w:tc>
        <w:tc>
          <w:tcPr>
            <w:tcW w:w="874" w:type="pct"/>
            <w:shd w:val="clear" w:color="auto" w:fill="auto"/>
          </w:tcPr>
          <w:p w14:paraId="2367C47D" w14:textId="77777777" w:rsidR="00E46A64" w:rsidRPr="00BD787B" w:rsidRDefault="00E46A64" w:rsidP="00BD787B">
            <w:pPr>
              <w:jc w:val="center"/>
            </w:pPr>
            <w:r w:rsidRPr="00BD787B">
              <w:t>8</w:t>
            </w:r>
          </w:p>
        </w:tc>
      </w:tr>
      <w:tr w:rsidR="00BD787B" w:rsidRPr="00BD787B" w14:paraId="2367C487" w14:textId="77777777" w:rsidTr="00BD787B">
        <w:tc>
          <w:tcPr>
            <w:tcW w:w="356" w:type="pct"/>
            <w:shd w:val="clear" w:color="auto" w:fill="auto"/>
          </w:tcPr>
          <w:p w14:paraId="2367C47F" w14:textId="77777777" w:rsidR="00E46A64" w:rsidRPr="00BD787B" w:rsidRDefault="00E46A64" w:rsidP="00BD787B">
            <w:pPr>
              <w:jc w:val="center"/>
            </w:pPr>
            <w:r w:rsidRPr="00BD787B">
              <w:t>8,000</w:t>
            </w:r>
          </w:p>
        </w:tc>
        <w:tc>
          <w:tcPr>
            <w:tcW w:w="335" w:type="pct"/>
            <w:shd w:val="clear" w:color="auto" w:fill="auto"/>
          </w:tcPr>
          <w:p w14:paraId="2367C480" w14:textId="77777777" w:rsidR="00E46A64" w:rsidRPr="00BD787B" w:rsidRDefault="00E46A64" w:rsidP="00BD787B">
            <w:pPr>
              <w:jc w:val="center"/>
            </w:pPr>
            <w:r w:rsidRPr="00BD787B">
              <w:t>93</w:t>
            </w:r>
          </w:p>
        </w:tc>
        <w:tc>
          <w:tcPr>
            <w:tcW w:w="442" w:type="pct"/>
            <w:shd w:val="clear" w:color="auto" w:fill="auto"/>
          </w:tcPr>
          <w:p w14:paraId="2367C481" w14:textId="77777777" w:rsidR="00E46A64" w:rsidRPr="00BD787B" w:rsidRDefault="00E46A64" w:rsidP="00BD787B">
            <w:pPr>
              <w:jc w:val="center"/>
            </w:pPr>
            <w:r w:rsidRPr="00BD787B">
              <w:t>51,309</w:t>
            </w:r>
          </w:p>
        </w:tc>
        <w:tc>
          <w:tcPr>
            <w:tcW w:w="561" w:type="pct"/>
            <w:shd w:val="clear" w:color="auto" w:fill="auto"/>
          </w:tcPr>
          <w:p w14:paraId="2367C482" w14:textId="77777777" w:rsidR="00E46A64" w:rsidRPr="00BD787B" w:rsidRDefault="00E46A64" w:rsidP="00BD787B">
            <w:pPr>
              <w:jc w:val="center"/>
            </w:pPr>
            <w:r w:rsidRPr="00BD787B">
              <w:t>47,328</w:t>
            </w:r>
          </w:p>
        </w:tc>
        <w:tc>
          <w:tcPr>
            <w:tcW w:w="561" w:type="pct"/>
            <w:shd w:val="clear" w:color="auto" w:fill="auto"/>
          </w:tcPr>
          <w:p w14:paraId="2367C483" w14:textId="77777777" w:rsidR="00E46A64" w:rsidRPr="00BD787B" w:rsidRDefault="00E46A64" w:rsidP="00BD787B">
            <w:pPr>
              <w:jc w:val="center"/>
            </w:pPr>
            <w:r w:rsidRPr="00BD787B">
              <w:t>44,963</w:t>
            </w:r>
          </w:p>
        </w:tc>
        <w:tc>
          <w:tcPr>
            <w:tcW w:w="1137" w:type="pct"/>
            <w:shd w:val="clear" w:color="auto" w:fill="auto"/>
          </w:tcPr>
          <w:p w14:paraId="2367C484" w14:textId="77777777" w:rsidR="00E46A64" w:rsidRPr="00BD787B" w:rsidRDefault="00E46A64" w:rsidP="00BD787B">
            <w:pPr>
              <w:jc w:val="center"/>
            </w:pPr>
            <w:r w:rsidRPr="00BD787B">
              <w:t>1,766</w:t>
            </w:r>
          </w:p>
        </w:tc>
        <w:tc>
          <w:tcPr>
            <w:tcW w:w="735" w:type="pct"/>
            <w:shd w:val="clear" w:color="auto" w:fill="auto"/>
          </w:tcPr>
          <w:p w14:paraId="2367C485" w14:textId="77777777" w:rsidR="00E46A64" w:rsidRPr="00BD787B" w:rsidRDefault="00E46A64" w:rsidP="00BD787B">
            <w:pPr>
              <w:jc w:val="center"/>
            </w:pPr>
            <w:r w:rsidRPr="00BD787B">
              <w:t>222</w:t>
            </w:r>
          </w:p>
        </w:tc>
        <w:tc>
          <w:tcPr>
            <w:tcW w:w="874" w:type="pct"/>
            <w:shd w:val="clear" w:color="auto" w:fill="auto"/>
          </w:tcPr>
          <w:p w14:paraId="2367C486" w14:textId="77777777" w:rsidR="00E46A64" w:rsidRPr="00BD787B" w:rsidRDefault="00E46A64" w:rsidP="00BD787B">
            <w:pPr>
              <w:jc w:val="center"/>
            </w:pPr>
            <w:r w:rsidRPr="00BD787B">
              <w:t>8</w:t>
            </w:r>
          </w:p>
        </w:tc>
      </w:tr>
      <w:tr w:rsidR="00BD787B" w:rsidRPr="00BD787B" w14:paraId="2367C490" w14:textId="77777777" w:rsidTr="00BD787B">
        <w:tc>
          <w:tcPr>
            <w:tcW w:w="356" w:type="pct"/>
            <w:shd w:val="clear" w:color="auto" w:fill="auto"/>
          </w:tcPr>
          <w:p w14:paraId="2367C488" w14:textId="77777777" w:rsidR="00E46A64" w:rsidRPr="00BD787B" w:rsidRDefault="00E46A64" w:rsidP="00BD787B">
            <w:pPr>
              <w:jc w:val="center"/>
            </w:pPr>
            <w:r w:rsidRPr="00BD787B">
              <w:t>10,000</w:t>
            </w:r>
          </w:p>
        </w:tc>
        <w:tc>
          <w:tcPr>
            <w:tcW w:w="335" w:type="pct"/>
            <w:shd w:val="clear" w:color="auto" w:fill="auto"/>
          </w:tcPr>
          <w:p w14:paraId="2367C489" w14:textId="77777777" w:rsidR="00E46A64" w:rsidRPr="00BD787B" w:rsidRDefault="00E46A64" w:rsidP="00BD787B">
            <w:pPr>
              <w:jc w:val="center"/>
            </w:pPr>
            <w:r w:rsidRPr="00BD787B">
              <w:t>116</w:t>
            </w:r>
          </w:p>
        </w:tc>
        <w:tc>
          <w:tcPr>
            <w:tcW w:w="442" w:type="pct"/>
            <w:shd w:val="clear" w:color="auto" w:fill="auto"/>
          </w:tcPr>
          <w:p w14:paraId="2367C48A" w14:textId="77777777" w:rsidR="00E46A64" w:rsidRPr="00BD787B" w:rsidRDefault="00E46A64" w:rsidP="00BD787B">
            <w:pPr>
              <w:jc w:val="center"/>
            </w:pPr>
            <w:r w:rsidRPr="00BD787B">
              <w:t>53,116</w:t>
            </w:r>
          </w:p>
        </w:tc>
        <w:tc>
          <w:tcPr>
            <w:tcW w:w="561" w:type="pct"/>
            <w:shd w:val="clear" w:color="auto" w:fill="auto"/>
          </w:tcPr>
          <w:p w14:paraId="2367C48B" w14:textId="77777777" w:rsidR="00E46A64" w:rsidRPr="00BD787B" w:rsidRDefault="00E46A64" w:rsidP="00BD787B">
            <w:pPr>
              <w:jc w:val="center"/>
            </w:pPr>
            <w:r w:rsidRPr="00BD787B">
              <w:t>49,239</w:t>
            </w:r>
          </w:p>
        </w:tc>
        <w:tc>
          <w:tcPr>
            <w:tcW w:w="561" w:type="pct"/>
            <w:shd w:val="clear" w:color="auto" w:fill="auto"/>
          </w:tcPr>
          <w:p w14:paraId="2367C48C" w14:textId="77777777" w:rsidR="00E46A64" w:rsidRPr="00BD787B" w:rsidRDefault="00E46A64" w:rsidP="00BD787B">
            <w:pPr>
              <w:jc w:val="center"/>
            </w:pPr>
            <w:r w:rsidRPr="00BD787B">
              <w:t>47,186</w:t>
            </w:r>
          </w:p>
        </w:tc>
        <w:tc>
          <w:tcPr>
            <w:tcW w:w="1137" w:type="pct"/>
            <w:shd w:val="clear" w:color="auto" w:fill="auto"/>
          </w:tcPr>
          <w:p w14:paraId="2367C48D" w14:textId="77777777" w:rsidR="00E46A64" w:rsidRPr="00BD787B" w:rsidRDefault="00E46A64" w:rsidP="00BD787B">
            <w:pPr>
              <w:jc w:val="center"/>
            </w:pPr>
            <w:r w:rsidRPr="00BD787B">
              <w:t>1,687</w:t>
            </w:r>
          </w:p>
        </w:tc>
        <w:tc>
          <w:tcPr>
            <w:tcW w:w="735" w:type="pct"/>
            <w:shd w:val="clear" w:color="auto" w:fill="auto"/>
          </w:tcPr>
          <w:p w14:paraId="2367C48E" w14:textId="77777777" w:rsidR="00E46A64" w:rsidRPr="00BD787B" w:rsidRDefault="00E46A64" w:rsidP="00BD787B">
            <w:pPr>
              <w:jc w:val="center"/>
            </w:pPr>
            <w:r w:rsidRPr="00BD787B">
              <w:t>243</w:t>
            </w:r>
          </w:p>
        </w:tc>
        <w:tc>
          <w:tcPr>
            <w:tcW w:w="874" w:type="pct"/>
            <w:shd w:val="clear" w:color="auto" w:fill="auto"/>
          </w:tcPr>
          <w:p w14:paraId="2367C48F" w14:textId="77777777" w:rsidR="00E46A64" w:rsidRPr="00BD787B" w:rsidRDefault="00E46A64" w:rsidP="00BD787B">
            <w:pPr>
              <w:jc w:val="center"/>
            </w:pPr>
            <w:r w:rsidRPr="00BD787B">
              <w:t>7</w:t>
            </w:r>
          </w:p>
        </w:tc>
      </w:tr>
      <w:tr w:rsidR="00BD787B" w:rsidRPr="00BD787B" w14:paraId="2367C499" w14:textId="77777777" w:rsidTr="00BD787B">
        <w:tc>
          <w:tcPr>
            <w:tcW w:w="356" w:type="pct"/>
            <w:shd w:val="clear" w:color="auto" w:fill="auto"/>
          </w:tcPr>
          <w:p w14:paraId="2367C491" w14:textId="77777777" w:rsidR="00E46A64" w:rsidRPr="00BD787B" w:rsidRDefault="00E46A64" w:rsidP="00BD787B">
            <w:pPr>
              <w:jc w:val="center"/>
            </w:pPr>
            <w:r w:rsidRPr="00BD787B">
              <w:t>12,000</w:t>
            </w:r>
          </w:p>
        </w:tc>
        <w:tc>
          <w:tcPr>
            <w:tcW w:w="335" w:type="pct"/>
            <w:shd w:val="clear" w:color="auto" w:fill="auto"/>
          </w:tcPr>
          <w:p w14:paraId="2367C492" w14:textId="77777777" w:rsidR="00E46A64" w:rsidRPr="00BD787B" w:rsidRDefault="00E46A64" w:rsidP="00BD787B">
            <w:pPr>
              <w:jc w:val="center"/>
            </w:pPr>
            <w:r w:rsidRPr="00BD787B">
              <w:t>139</w:t>
            </w:r>
          </w:p>
        </w:tc>
        <w:tc>
          <w:tcPr>
            <w:tcW w:w="442" w:type="pct"/>
            <w:shd w:val="clear" w:color="auto" w:fill="auto"/>
          </w:tcPr>
          <w:p w14:paraId="2367C493" w14:textId="77777777" w:rsidR="00E46A64" w:rsidRPr="00BD787B" w:rsidRDefault="00E46A64" w:rsidP="00BD787B">
            <w:pPr>
              <w:jc w:val="center"/>
            </w:pPr>
            <w:r w:rsidRPr="00BD787B">
              <w:t>54,854</w:t>
            </w:r>
          </w:p>
        </w:tc>
        <w:tc>
          <w:tcPr>
            <w:tcW w:w="561" w:type="pct"/>
            <w:shd w:val="clear" w:color="auto" w:fill="auto"/>
          </w:tcPr>
          <w:p w14:paraId="2367C494" w14:textId="77777777" w:rsidR="00E46A64" w:rsidRPr="00BD787B" w:rsidRDefault="00E46A64" w:rsidP="00BD787B">
            <w:pPr>
              <w:jc w:val="center"/>
            </w:pPr>
            <w:r w:rsidRPr="00BD787B">
              <w:t>50,885</w:t>
            </w:r>
          </w:p>
        </w:tc>
        <w:tc>
          <w:tcPr>
            <w:tcW w:w="561" w:type="pct"/>
            <w:shd w:val="clear" w:color="auto" w:fill="auto"/>
          </w:tcPr>
          <w:p w14:paraId="2367C495" w14:textId="77777777" w:rsidR="00E46A64" w:rsidRPr="00BD787B" w:rsidRDefault="00E46A64" w:rsidP="00BD787B">
            <w:pPr>
              <w:jc w:val="center"/>
            </w:pPr>
            <w:r w:rsidRPr="00BD787B">
              <w:t>48,943</w:t>
            </w:r>
          </w:p>
        </w:tc>
        <w:tc>
          <w:tcPr>
            <w:tcW w:w="1137" w:type="pct"/>
            <w:shd w:val="clear" w:color="auto" w:fill="auto"/>
          </w:tcPr>
          <w:p w14:paraId="2367C496" w14:textId="77777777" w:rsidR="00E46A64" w:rsidRPr="00BD787B" w:rsidRDefault="00E46A64" w:rsidP="00BD787B">
            <w:pPr>
              <w:jc w:val="center"/>
            </w:pPr>
            <w:r w:rsidRPr="00BD787B">
              <w:t>1,789</w:t>
            </w:r>
          </w:p>
        </w:tc>
        <w:tc>
          <w:tcPr>
            <w:tcW w:w="735" w:type="pct"/>
            <w:shd w:val="clear" w:color="auto" w:fill="auto"/>
          </w:tcPr>
          <w:p w14:paraId="2367C497" w14:textId="77777777" w:rsidR="00E46A64" w:rsidRPr="00BD787B" w:rsidRDefault="00E46A64" w:rsidP="00BD787B">
            <w:pPr>
              <w:jc w:val="center"/>
            </w:pPr>
            <w:r w:rsidRPr="00BD787B">
              <w:t>162</w:t>
            </w:r>
          </w:p>
        </w:tc>
        <w:tc>
          <w:tcPr>
            <w:tcW w:w="874" w:type="pct"/>
            <w:shd w:val="clear" w:color="auto" w:fill="auto"/>
          </w:tcPr>
          <w:p w14:paraId="2367C498" w14:textId="77777777" w:rsidR="00E46A64" w:rsidRPr="00BD787B" w:rsidRDefault="00E46A64" w:rsidP="00BD787B">
            <w:pPr>
              <w:jc w:val="center"/>
            </w:pPr>
            <w:r w:rsidRPr="00BD787B">
              <w:t>11</w:t>
            </w:r>
          </w:p>
        </w:tc>
      </w:tr>
    </w:tbl>
    <w:p w14:paraId="2367C49A" w14:textId="77777777" w:rsidR="00E46A64" w:rsidRDefault="00E46A64" w:rsidP="00E46A64"/>
    <w:p w14:paraId="2367C49B" w14:textId="77777777" w:rsidR="00E46A64" w:rsidRDefault="00ED39DE" w:rsidP="00D85FFB">
      <w:pPr>
        <w:jc w:val="center"/>
      </w:pPr>
      <w:r>
        <w:rPr>
          <w:noProof/>
          <w:lang w:val="en-AU" w:eastAsia="en-AU"/>
        </w:rPr>
        <w:drawing>
          <wp:inline distT="0" distB="0" distL="0" distR="0" wp14:anchorId="2367CECD" wp14:editId="2367CECE">
            <wp:extent cx="4585335" cy="2939415"/>
            <wp:effectExtent l="19050" t="0" r="5715" b="0"/>
            <wp:docPr id="23"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85335" cy="2939415"/>
                    </a:xfrm>
                    <a:prstGeom prst="rect">
                      <a:avLst/>
                    </a:prstGeom>
                    <a:noFill/>
                    <a:ln w="9525">
                      <a:noFill/>
                      <a:miter lim="800000"/>
                      <a:headEnd/>
                      <a:tailEnd/>
                    </a:ln>
                  </pic:spPr>
                </pic:pic>
              </a:graphicData>
            </a:graphic>
          </wp:inline>
        </w:drawing>
      </w:r>
    </w:p>
    <w:p w14:paraId="2367C49C" w14:textId="0E8A29C1" w:rsidR="00E46A64" w:rsidRDefault="00DE2CB4" w:rsidP="00DE2CB4">
      <w:pPr>
        <w:pStyle w:val="Caption"/>
      </w:pPr>
      <w:bookmarkStart w:id="302" w:name="_Ref465158887"/>
      <w:bookmarkStart w:id="303" w:name="_Toc472506494"/>
      <w:r>
        <w:t xml:space="preserve">Figure </w:t>
      </w:r>
      <w:r w:rsidR="00B90AC0">
        <w:rPr>
          <w:noProof/>
        </w:rPr>
        <w:t>B</w:t>
      </w:r>
      <w:r w:rsidR="00E55204">
        <w:noBreakHyphen/>
      </w:r>
      <w:r w:rsidR="00B90AC0">
        <w:rPr>
          <w:noProof/>
        </w:rPr>
        <w:t>9</w:t>
      </w:r>
      <w:bookmarkEnd w:id="302"/>
      <w:r w:rsidR="00E46A64">
        <w:t>. Results (wetted area and area of pools) for Moss Road</w:t>
      </w:r>
      <w:bookmarkEnd w:id="303"/>
    </w:p>
    <w:p w14:paraId="2367C49D" w14:textId="77777777" w:rsidR="00E46A64" w:rsidRDefault="00ED39DE" w:rsidP="00D85FFB">
      <w:pPr>
        <w:jc w:val="center"/>
      </w:pPr>
      <w:r>
        <w:rPr>
          <w:noProof/>
          <w:lang w:val="en-AU" w:eastAsia="en-AU"/>
        </w:rPr>
        <w:drawing>
          <wp:inline distT="0" distB="0" distL="0" distR="0" wp14:anchorId="2367CECF" wp14:editId="2367CED0">
            <wp:extent cx="4585335" cy="3252470"/>
            <wp:effectExtent l="19050" t="0" r="5715"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585335" cy="3252470"/>
                    </a:xfrm>
                    <a:prstGeom prst="rect">
                      <a:avLst/>
                    </a:prstGeom>
                    <a:noFill/>
                    <a:ln w="9525">
                      <a:noFill/>
                      <a:miter lim="800000"/>
                      <a:headEnd/>
                      <a:tailEnd/>
                    </a:ln>
                  </pic:spPr>
                </pic:pic>
              </a:graphicData>
            </a:graphic>
          </wp:inline>
        </w:drawing>
      </w:r>
    </w:p>
    <w:p w14:paraId="2367C49E" w14:textId="309DAB0A" w:rsidR="00E46A64" w:rsidRDefault="00DE2CB4" w:rsidP="00DE2CB4">
      <w:pPr>
        <w:pStyle w:val="Caption"/>
      </w:pPr>
      <w:bookmarkStart w:id="304" w:name="_Ref465158896"/>
      <w:bookmarkStart w:id="305" w:name="_Toc472506495"/>
      <w:r>
        <w:t xml:space="preserve">Figure </w:t>
      </w:r>
      <w:r w:rsidR="00B90AC0">
        <w:rPr>
          <w:noProof/>
        </w:rPr>
        <w:t>B</w:t>
      </w:r>
      <w:r w:rsidR="00E55204">
        <w:noBreakHyphen/>
      </w:r>
      <w:r w:rsidR="00B90AC0">
        <w:rPr>
          <w:noProof/>
        </w:rPr>
        <w:t>10</w:t>
      </w:r>
      <w:bookmarkEnd w:id="304"/>
      <w:r w:rsidR="00E46A64">
        <w:t>. Results (area of slackwater habitat) for Moss Road</w:t>
      </w:r>
      <w:bookmarkEnd w:id="305"/>
    </w:p>
    <w:p w14:paraId="2367C49F" w14:textId="77777777" w:rsidR="00E46A64" w:rsidRPr="00025DD7" w:rsidRDefault="00E46A64" w:rsidP="00E46A64"/>
    <w:p w14:paraId="2367C4A0" w14:textId="77777777" w:rsidR="00E46A64" w:rsidRPr="00A80DAF" w:rsidRDefault="00ED39DE" w:rsidP="00D85FFB">
      <w:pPr>
        <w:jc w:val="center"/>
      </w:pPr>
      <w:r>
        <w:rPr>
          <w:noProof/>
          <w:lang w:val="en-AU" w:eastAsia="en-AU"/>
        </w:rPr>
        <w:drawing>
          <wp:inline distT="0" distB="0" distL="0" distR="0" wp14:anchorId="2367CED1" wp14:editId="2367CED2">
            <wp:extent cx="4585335" cy="3252470"/>
            <wp:effectExtent l="19050" t="0" r="5715"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585335" cy="3252470"/>
                    </a:xfrm>
                    <a:prstGeom prst="rect">
                      <a:avLst/>
                    </a:prstGeom>
                    <a:noFill/>
                    <a:ln w="9525">
                      <a:noFill/>
                      <a:miter lim="800000"/>
                      <a:headEnd/>
                      <a:tailEnd/>
                    </a:ln>
                  </pic:spPr>
                </pic:pic>
              </a:graphicData>
            </a:graphic>
          </wp:inline>
        </w:drawing>
      </w:r>
    </w:p>
    <w:p w14:paraId="2367C4A1" w14:textId="1523BF8E" w:rsidR="00E46A64" w:rsidRDefault="00DE2CB4" w:rsidP="00DE2CB4">
      <w:pPr>
        <w:pStyle w:val="Caption"/>
      </w:pPr>
      <w:bookmarkStart w:id="306" w:name="_Ref465158916"/>
      <w:bookmarkStart w:id="307" w:name="_Toc472506496"/>
      <w:r>
        <w:t xml:space="preserve">Figure </w:t>
      </w:r>
      <w:r w:rsidR="00B90AC0">
        <w:rPr>
          <w:noProof/>
        </w:rPr>
        <w:t>B</w:t>
      </w:r>
      <w:r w:rsidR="00E55204">
        <w:noBreakHyphen/>
      </w:r>
      <w:r w:rsidR="00B90AC0">
        <w:rPr>
          <w:noProof/>
        </w:rPr>
        <w:t>11</w:t>
      </w:r>
      <w:bookmarkEnd w:id="306"/>
      <w:r w:rsidR="00E46A64">
        <w:t>. Results (mean patch size of slackwater habitat) for Moss Road</w:t>
      </w:r>
      <w:bookmarkEnd w:id="307"/>
    </w:p>
    <w:p w14:paraId="2367C4A5" w14:textId="266C1133" w:rsidR="00E46A64" w:rsidRPr="00835D9F" w:rsidRDefault="00DE2CB4" w:rsidP="00D37A1D">
      <w:pPr>
        <w:pStyle w:val="Caption"/>
        <w:keepNext/>
      </w:pPr>
      <w:bookmarkStart w:id="308" w:name="_Ref465158433"/>
      <w:bookmarkStart w:id="309" w:name="_Ref465432137"/>
      <w:bookmarkStart w:id="310" w:name="_Ref465432132"/>
      <w:bookmarkStart w:id="311" w:name="_Toc472505008"/>
      <w:r>
        <w:t xml:space="preserve">Table </w:t>
      </w:r>
      <w:r w:rsidR="00B90AC0">
        <w:rPr>
          <w:noProof/>
        </w:rPr>
        <w:t>B</w:t>
      </w:r>
      <w:r w:rsidR="00E55204">
        <w:noBreakHyphen/>
      </w:r>
      <w:r w:rsidR="00B90AC0">
        <w:rPr>
          <w:noProof/>
        </w:rPr>
        <w:t>6</w:t>
      </w:r>
      <w:bookmarkEnd w:id="308"/>
      <w:bookmarkEnd w:id="309"/>
      <w:r w:rsidR="00E46A64">
        <w:t>. Moss Road velocity and velocity change results</w:t>
      </w:r>
      <w:bookmarkEnd w:id="310"/>
      <w:bookmarkEnd w:id="311"/>
    </w:p>
    <w:tbl>
      <w:tblPr>
        <w:tblW w:w="3518"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48"/>
        <w:gridCol w:w="884"/>
        <w:gridCol w:w="1320"/>
        <w:gridCol w:w="544"/>
        <w:gridCol w:w="1637"/>
        <w:gridCol w:w="1637"/>
      </w:tblGrid>
      <w:tr w:rsidR="00BD787B" w:rsidRPr="00BD787B" w14:paraId="2367C4AC" w14:textId="77777777" w:rsidTr="006D3EEA">
        <w:trPr>
          <w:jc w:val="center"/>
        </w:trPr>
        <w:tc>
          <w:tcPr>
            <w:tcW w:w="680" w:type="pct"/>
            <w:shd w:val="clear" w:color="auto" w:fill="17365D" w:themeFill="text2" w:themeFillShade="BF"/>
          </w:tcPr>
          <w:p w14:paraId="2367C4A6" w14:textId="77777777" w:rsidR="00E46A64" w:rsidRPr="00BD787B" w:rsidRDefault="00E46A64" w:rsidP="002A052D">
            <w:pPr>
              <w:pStyle w:val="Tablesmalltext"/>
            </w:pPr>
            <w:r w:rsidRPr="00BD787B">
              <w:t>Flow (ML/d)</w:t>
            </w:r>
          </w:p>
        </w:tc>
        <w:tc>
          <w:tcPr>
            <w:tcW w:w="634" w:type="pct"/>
            <w:shd w:val="clear" w:color="auto" w:fill="17365D" w:themeFill="text2" w:themeFillShade="BF"/>
          </w:tcPr>
          <w:p w14:paraId="2367C4A7" w14:textId="77777777" w:rsidR="00E46A64" w:rsidRPr="00BD787B" w:rsidRDefault="00E46A64" w:rsidP="002A052D">
            <w:pPr>
              <w:pStyle w:val="Tablesmalltext"/>
            </w:pPr>
            <w:r w:rsidRPr="00BD787B">
              <w:t>Flow (m</w:t>
            </w:r>
            <w:r w:rsidRPr="00BD787B">
              <w:rPr>
                <w:vertAlign w:val="superscript"/>
              </w:rPr>
              <w:t>3</w:t>
            </w:r>
            <w:r w:rsidRPr="00BD787B">
              <w:t>/s)</w:t>
            </w:r>
          </w:p>
        </w:tc>
        <w:tc>
          <w:tcPr>
            <w:tcW w:w="947" w:type="pct"/>
            <w:shd w:val="clear" w:color="auto" w:fill="17365D" w:themeFill="text2" w:themeFillShade="BF"/>
          </w:tcPr>
          <w:p w14:paraId="2367C4A8" w14:textId="77777777" w:rsidR="00E46A64" w:rsidRPr="00BD787B" w:rsidRDefault="00E46A64" w:rsidP="002A052D">
            <w:pPr>
              <w:pStyle w:val="Tablesmalltext"/>
            </w:pPr>
            <w:r w:rsidRPr="00BD787B">
              <w:t>Mean velocity (m/s)</w:t>
            </w:r>
          </w:p>
        </w:tc>
        <w:tc>
          <w:tcPr>
            <w:tcW w:w="390" w:type="pct"/>
            <w:shd w:val="clear" w:color="auto" w:fill="17365D" w:themeFill="text2" w:themeFillShade="BF"/>
          </w:tcPr>
          <w:p w14:paraId="2367C4A9" w14:textId="77777777" w:rsidR="00E46A64" w:rsidRPr="00BD787B" w:rsidRDefault="00E46A64" w:rsidP="002A052D">
            <w:pPr>
              <w:pStyle w:val="Tablesmalltext"/>
            </w:pPr>
          </w:p>
        </w:tc>
        <w:tc>
          <w:tcPr>
            <w:tcW w:w="1174" w:type="pct"/>
            <w:shd w:val="clear" w:color="auto" w:fill="17365D" w:themeFill="text2" w:themeFillShade="BF"/>
          </w:tcPr>
          <w:p w14:paraId="2367C4AA" w14:textId="77777777" w:rsidR="00E46A64" w:rsidRPr="00BD787B" w:rsidRDefault="00E46A64" w:rsidP="002A052D">
            <w:pPr>
              <w:pStyle w:val="Tablesmalltext"/>
            </w:pPr>
            <w:r w:rsidRPr="00BD787B">
              <w:t>Flow range (ML/d)</w:t>
            </w:r>
          </w:p>
        </w:tc>
        <w:tc>
          <w:tcPr>
            <w:tcW w:w="1174" w:type="pct"/>
            <w:shd w:val="clear" w:color="auto" w:fill="17365D" w:themeFill="text2" w:themeFillShade="BF"/>
          </w:tcPr>
          <w:p w14:paraId="2367C4AB" w14:textId="77777777" w:rsidR="00E46A64" w:rsidRPr="00BD787B" w:rsidRDefault="00E46A64" w:rsidP="002A052D">
            <w:pPr>
              <w:pStyle w:val="Tablesmalltext"/>
            </w:pPr>
            <w:r w:rsidRPr="00BD787B">
              <w:t>Change in velocity per ML/d change in flow (m/s/(ML/d))*</w:t>
            </w:r>
          </w:p>
        </w:tc>
      </w:tr>
      <w:tr w:rsidR="00BD787B" w:rsidRPr="00BD787B" w14:paraId="2367C4B3" w14:textId="77777777" w:rsidTr="00BD787B">
        <w:trPr>
          <w:jc w:val="center"/>
        </w:trPr>
        <w:tc>
          <w:tcPr>
            <w:tcW w:w="680" w:type="pct"/>
            <w:shd w:val="clear" w:color="auto" w:fill="auto"/>
          </w:tcPr>
          <w:p w14:paraId="2367C4AD" w14:textId="77777777" w:rsidR="00E46A64" w:rsidRPr="00BD787B" w:rsidRDefault="00E46A64" w:rsidP="002A052D">
            <w:pPr>
              <w:pStyle w:val="Tablesmalltext"/>
            </w:pPr>
            <w:r w:rsidRPr="00BD787B">
              <w:t>300</w:t>
            </w:r>
          </w:p>
        </w:tc>
        <w:tc>
          <w:tcPr>
            <w:tcW w:w="634" w:type="pct"/>
            <w:shd w:val="clear" w:color="auto" w:fill="auto"/>
          </w:tcPr>
          <w:p w14:paraId="2367C4AE" w14:textId="77777777" w:rsidR="00E46A64" w:rsidRPr="00BD787B" w:rsidRDefault="00E46A64" w:rsidP="002A052D">
            <w:pPr>
              <w:pStyle w:val="Tablesmalltext"/>
            </w:pPr>
            <w:r w:rsidRPr="00BD787B">
              <w:t>3</w:t>
            </w:r>
          </w:p>
        </w:tc>
        <w:tc>
          <w:tcPr>
            <w:tcW w:w="947" w:type="pct"/>
            <w:shd w:val="clear" w:color="auto" w:fill="auto"/>
          </w:tcPr>
          <w:p w14:paraId="2367C4AF" w14:textId="77777777" w:rsidR="00E46A64" w:rsidRPr="00BD787B" w:rsidRDefault="00E46A64" w:rsidP="002A052D">
            <w:pPr>
              <w:pStyle w:val="Tablesmalltext"/>
            </w:pPr>
            <w:r w:rsidRPr="00BD787B">
              <w:t>0.08</w:t>
            </w:r>
          </w:p>
        </w:tc>
        <w:tc>
          <w:tcPr>
            <w:tcW w:w="390" w:type="pct"/>
            <w:shd w:val="clear" w:color="auto" w:fill="auto"/>
          </w:tcPr>
          <w:p w14:paraId="2367C4B0" w14:textId="77777777" w:rsidR="00E46A64" w:rsidRPr="00BD787B" w:rsidRDefault="00E46A64" w:rsidP="002A052D">
            <w:pPr>
              <w:pStyle w:val="Tablesmalltext"/>
            </w:pPr>
          </w:p>
        </w:tc>
        <w:tc>
          <w:tcPr>
            <w:tcW w:w="1174" w:type="pct"/>
            <w:shd w:val="clear" w:color="auto" w:fill="auto"/>
          </w:tcPr>
          <w:p w14:paraId="2367C4B1" w14:textId="77777777" w:rsidR="00E46A64" w:rsidRPr="00BD787B" w:rsidRDefault="00E46A64" w:rsidP="002A052D">
            <w:pPr>
              <w:pStyle w:val="Tablesmalltext"/>
            </w:pPr>
            <w:r w:rsidRPr="00BD787B">
              <w:t>0-300</w:t>
            </w:r>
          </w:p>
        </w:tc>
        <w:tc>
          <w:tcPr>
            <w:tcW w:w="1174" w:type="pct"/>
            <w:shd w:val="clear" w:color="auto" w:fill="auto"/>
          </w:tcPr>
          <w:p w14:paraId="2367C4B2" w14:textId="77777777" w:rsidR="00E46A64" w:rsidRPr="00BD787B" w:rsidRDefault="00E46A64" w:rsidP="002A052D">
            <w:pPr>
              <w:pStyle w:val="Tablesmalltext"/>
            </w:pPr>
            <w:r w:rsidRPr="00BD787B">
              <w:t>0.000283</w:t>
            </w:r>
          </w:p>
        </w:tc>
      </w:tr>
      <w:tr w:rsidR="00BD787B" w:rsidRPr="00BD787B" w14:paraId="2367C4BA" w14:textId="77777777" w:rsidTr="00BD787B">
        <w:trPr>
          <w:jc w:val="center"/>
        </w:trPr>
        <w:tc>
          <w:tcPr>
            <w:tcW w:w="680" w:type="pct"/>
            <w:shd w:val="clear" w:color="auto" w:fill="auto"/>
          </w:tcPr>
          <w:p w14:paraId="2367C4B4" w14:textId="77777777" w:rsidR="00E46A64" w:rsidRPr="00BD787B" w:rsidRDefault="00E46A64" w:rsidP="002A052D">
            <w:pPr>
              <w:pStyle w:val="Tablesmalltext"/>
            </w:pPr>
            <w:r w:rsidRPr="00BD787B">
              <w:t>500</w:t>
            </w:r>
          </w:p>
        </w:tc>
        <w:tc>
          <w:tcPr>
            <w:tcW w:w="634" w:type="pct"/>
            <w:shd w:val="clear" w:color="auto" w:fill="auto"/>
          </w:tcPr>
          <w:p w14:paraId="2367C4B5" w14:textId="77777777" w:rsidR="00E46A64" w:rsidRPr="00BD787B" w:rsidRDefault="00E46A64" w:rsidP="002A052D">
            <w:pPr>
              <w:pStyle w:val="Tablesmalltext"/>
            </w:pPr>
            <w:r w:rsidRPr="00BD787B">
              <w:t>6</w:t>
            </w:r>
          </w:p>
        </w:tc>
        <w:tc>
          <w:tcPr>
            <w:tcW w:w="947" w:type="pct"/>
            <w:shd w:val="clear" w:color="auto" w:fill="auto"/>
          </w:tcPr>
          <w:p w14:paraId="2367C4B6" w14:textId="77777777" w:rsidR="00E46A64" w:rsidRPr="00BD787B" w:rsidRDefault="00E46A64" w:rsidP="002A052D">
            <w:pPr>
              <w:pStyle w:val="Tablesmalltext"/>
            </w:pPr>
            <w:r w:rsidRPr="00BD787B">
              <w:t>0.11</w:t>
            </w:r>
          </w:p>
        </w:tc>
        <w:tc>
          <w:tcPr>
            <w:tcW w:w="390" w:type="pct"/>
            <w:shd w:val="clear" w:color="auto" w:fill="auto"/>
          </w:tcPr>
          <w:p w14:paraId="2367C4B7" w14:textId="77777777" w:rsidR="00E46A64" w:rsidRPr="00BD787B" w:rsidRDefault="00E46A64" w:rsidP="002A052D">
            <w:pPr>
              <w:pStyle w:val="Tablesmalltext"/>
            </w:pPr>
          </w:p>
        </w:tc>
        <w:tc>
          <w:tcPr>
            <w:tcW w:w="1174" w:type="pct"/>
            <w:shd w:val="clear" w:color="auto" w:fill="auto"/>
          </w:tcPr>
          <w:p w14:paraId="2367C4B8" w14:textId="77777777" w:rsidR="00E46A64" w:rsidRPr="00BD787B" w:rsidRDefault="00E46A64" w:rsidP="002A052D">
            <w:pPr>
              <w:pStyle w:val="Tablesmalltext"/>
            </w:pPr>
            <w:r w:rsidRPr="00BD787B">
              <w:t>300-500</w:t>
            </w:r>
          </w:p>
        </w:tc>
        <w:tc>
          <w:tcPr>
            <w:tcW w:w="1174" w:type="pct"/>
            <w:shd w:val="clear" w:color="auto" w:fill="auto"/>
          </w:tcPr>
          <w:p w14:paraId="2367C4B9" w14:textId="77777777" w:rsidR="00E46A64" w:rsidRPr="00BD787B" w:rsidRDefault="00E46A64" w:rsidP="002A052D">
            <w:pPr>
              <w:pStyle w:val="Tablesmalltext"/>
            </w:pPr>
            <w:r w:rsidRPr="00BD787B">
              <w:t>0.000139</w:t>
            </w:r>
          </w:p>
        </w:tc>
      </w:tr>
      <w:tr w:rsidR="00BD787B" w:rsidRPr="00BD787B" w14:paraId="2367C4C1" w14:textId="77777777" w:rsidTr="00BD787B">
        <w:trPr>
          <w:jc w:val="center"/>
        </w:trPr>
        <w:tc>
          <w:tcPr>
            <w:tcW w:w="680" w:type="pct"/>
            <w:shd w:val="clear" w:color="auto" w:fill="auto"/>
          </w:tcPr>
          <w:p w14:paraId="2367C4BB" w14:textId="77777777" w:rsidR="00E46A64" w:rsidRPr="00BD787B" w:rsidRDefault="00E46A64" w:rsidP="002A052D">
            <w:pPr>
              <w:pStyle w:val="Tablesmalltext"/>
            </w:pPr>
            <w:r w:rsidRPr="00BD787B">
              <w:t>1,000</w:t>
            </w:r>
          </w:p>
        </w:tc>
        <w:tc>
          <w:tcPr>
            <w:tcW w:w="634" w:type="pct"/>
            <w:shd w:val="clear" w:color="auto" w:fill="auto"/>
          </w:tcPr>
          <w:p w14:paraId="2367C4BC" w14:textId="77777777" w:rsidR="00E46A64" w:rsidRPr="00BD787B" w:rsidRDefault="00E46A64" w:rsidP="002A052D">
            <w:pPr>
              <w:pStyle w:val="Tablesmalltext"/>
            </w:pPr>
            <w:r w:rsidRPr="00BD787B">
              <w:t>12</w:t>
            </w:r>
          </w:p>
        </w:tc>
        <w:tc>
          <w:tcPr>
            <w:tcW w:w="947" w:type="pct"/>
            <w:shd w:val="clear" w:color="auto" w:fill="auto"/>
          </w:tcPr>
          <w:p w14:paraId="2367C4BD" w14:textId="77777777" w:rsidR="00E46A64" w:rsidRPr="00BD787B" w:rsidRDefault="00E46A64" w:rsidP="002A052D">
            <w:pPr>
              <w:pStyle w:val="Tablesmalltext"/>
            </w:pPr>
            <w:r w:rsidRPr="00BD787B">
              <w:t>0.16</w:t>
            </w:r>
          </w:p>
        </w:tc>
        <w:tc>
          <w:tcPr>
            <w:tcW w:w="390" w:type="pct"/>
            <w:shd w:val="clear" w:color="auto" w:fill="auto"/>
          </w:tcPr>
          <w:p w14:paraId="2367C4BE" w14:textId="77777777" w:rsidR="00E46A64" w:rsidRPr="00BD787B" w:rsidRDefault="00E46A64" w:rsidP="002A052D">
            <w:pPr>
              <w:pStyle w:val="Tablesmalltext"/>
            </w:pPr>
          </w:p>
        </w:tc>
        <w:tc>
          <w:tcPr>
            <w:tcW w:w="1174" w:type="pct"/>
            <w:shd w:val="clear" w:color="auto" w:fill="auto"/>
          </w:tcPr>
          <w:p w14:paraId="2367C4BF" w14:textId="77777777" w:rsidR="00E46A64" w:rsidRPr="00BD787B" w:rsidRDefault="00E46A64" w:rsidP="002A052D">
            <w:pPr>
              <w:pStyle w:val="Tablesmalltext"/>
            </w:pPr>
            <w:r w:rsidRPr="00BD787B">
              <w:t>500-1,000</w:t>
            </w:r>
          </w:p>
        </w:tc>
        <w:tc>
          <w:tcPr>
            <w:tcW w:w="1174" w:type="pct"/>
            <w:shd w:val="clear" w:color="auto" w:fill="auto"/>
          </w:tcPr>
          <w:p w14:paraId="2367C4C0" w14:textId="77777777" w:rsidR="00E46A64" w:rsidRPr="00BD787B" w:rsidRDefault="00E46A64" w:rsidP="002A052D">
            <w:pPr>
              <w:pStyle w:val="Tablesmalltext"/>
            </w:pPr>
            <w:r w:rsidRPr="00BD787B">
              <w:t>0.000088</w:t>
            </w:r>
          </w:p>
        </w:tc>
      </w:tr>
      <w:tr w:rsidR="00BD787B" w:rsidRPr="00BD787B" w14:paraId="2367C4C8" w14:textId="77777777" w:rsidTr="00BD787B">
        <w:trPr>
          <w:jc w:val="center"/>
        </w:trPr>
        <w:tc>
          <w:tcPr>
            <w:tcW w:w="680" w:type="pct"/>
            <w:shd w:val="clear" w:color="auto" w:fill="auto"/>
          </w:tcPr>
          <w:p w14:paraId="2367C4C2" w14:textId="77777777" w:rsidR="00E46A64" w:rsidRPr="00BD787B" w:rsidRDefault="00E46A64" w:rsidP="002A052D">
            <w:pPr>
              <w:pStyle w:val="Tablesmalltext"/>
            </w:pPr>
            <w:r w:rsidRPr="00BD787B">
              <w:t>1,500</w:t>
            </w:r>
          </w:p>
        </w:tc>
        <w:tc>
          <w:tcPr>
            <w:tcW w:w="634" w:type="pct"/>
            <w:shd w:val="clear" w:color="auto" w:fill="auto"/>
          </w:tcPr>
          <w:p w14:paraId="2367C4C3" w14:textId="77777777" w:rsidR="00E46A64" w:rsidRPr="00BD787B" w:rsidRDefault="00E46A64" w:rsidP="002A052D">
            <w:pPr>
              <w:pStyle w:val="Tablesmalltext"/>
            </w:pPr>
            <w:r w:rsidRPr="00BD787B">
              <w:t>17</w:t>
            </w:r>
          </w:p>
        </w:tc>
        <w:tc>
          <w:tcPr>
            <w:tcW w:w="947" w:type="pct"/>
            <w:shd w:val="clear" w:color="auto" w:fill="auto"/>
          </w:tcPr>
          <w:p w14:paraId="2367C4C4" w14:textId="77777777" w:rsidR="00E46A64" w:rsidRPr="00BD787B" w:rsidRDefault="00E46A64" w:rsidP="002A052D">
            <w:pPr>
              <w:pStyle w:val="Tablesmalltext"/>
            </w:pPr>
            <w:r w:rsidRPr="00BD787B">
              <w:t>0.16</w:t>
            </w:r>
          </w:p>
        </w:tc>
        <w:tc>
          <w:tcPr>
            <w:tcW w:w="390" w:type="pct"/>
            <w:shd w:val="clear" w:color="auto" w:fill="auto"/>
          </w:tcPr>
          <w:p w14:paraId="2367C4C5" w14:textId="77777777" w:rsidR="00E46A64" w:rsidRPr="00BD787B" w:rsidRDefault="00E46A64" w:rsidP="002A052D">
            <w:pPr>
              <w:pStyle w:val="Tablesmalltext"/>
            </w:pPr>
          </w:p>
        </w:tc>
        <w:tc>
          <w:tcPr>
            <w:tcW w:w="1174" w:type="pct"/>
            <w:shd w:val="clear" w:color="auto" w:fill="auto"/>
          </w:tcPr>
          <w:p w14:paraId="2367C4C6" w14:textId="77777777" w:rsidR="00E46A64" w:rsidRPr="00BD787B" w:rsidRDefault="00E46A64" w:rsidP="002A052D">
            <w:pPr>
              <w:pStyle w:val="Tablesmalltext"/>
            </w:pPr>
            <w:r w:rsidRPr="00BD787B">
              <w:t>1,000-1,500</w:t>
            </w:r>
          </w:p>
        </w:tc>
        <w:tc>
          <w:tcPr>
            <w:tcW w:w="1174" w:type="pct"/>
            <w:shd w:val="clear" w:color="auto" w:fill="auto"/>
          </w:tcPr>
          <w:p w14:paraId="2367C4C7" w14:textId="77777777" w:rsidR="00E46A64" w:rsidRPr="00BD787B" w:rsidRDefault="00E46A64" w:rsidP="002A052D">
            <w:pPr>
              <w:pStyle w:val="Tablesmalltext"/>
            </w:pPr>
            <w:r w:rsidRPr="00BD787B">
              <w:t>0.000008</w:t>
            </w:r>
          </w:p>
        </w:tc>
      </w:tr>
      <w:tr w:rsidR="00BD787B" w:rsidRPr="00BD787B" w14:paraId="2367C4CF" w14:textId="77777777" w:rsidTr="00BD787B">
        <w:trPr>
          <w:jc w:val="center"/>
        </w:trPr>
        <w:tc>
          <w:tcPr>
            <w:tcW w:w="680" w:type="pct"/>
            <w:shd w:val="clear" w:color="auto" w:fill="auto"/>
          </w:tcPr>
          <w:p w14:paraId="2367C4C9" w14:textId="77777777" w:rsidR="00E46A64" w:rsidRPr="00BD787B" w:rsidRDefault="00E46A64" w:rsidP="002A052D">
            <w:pPr>
              <w:pStyle w:val="Tablesmalltext"/>
            </w:pPr>
            <w:r w:rsidRPr="00BD787B">
              <w:t>2,000</w:t>
            </w:r>
          </w:p>
        </w:tc>
        <w:tc>
          <w:tcPr>
            <w:tcW w:w="634" w:type="pct"/>
            <w:shd w:val="clear" w:color="auto" w:fill="auto"/>
          </w:tcPr>
          <w:p w14:paraId="2367C4CA" w14:textId="77777777" w:rsidR="00E46A64" w:rsidRPr="00BD787B" w:rsidRDefault="00E46A64" w:rsidP="002A052D">
            <w:pPr>
              <w:pStyle w:val="Tablesmalltext"/>
            </w:pPr>
            <w:r w:rsidRPr="00BD787B">
              <w:t>23</w:t>
            </w:r>
          </w:p>
        </w:tc>
        <w:tc>
          <w:tcPr>
            <w:tcW w:w="947" w:type="pct"/>
            <w:shd w:val="clear" w:color="auto" w:fill="auto"/>
          </w:tcPr>
          <w:p w14:paraId="2367C4CB" w14:textId="77777777" w:rsidR="00E46A64" w:rsidRPr="00BD787B" w:rsidRDefault="00E46A64" w:rsidP="002A052D">
            <w:pPr>
              <w:pStyle w:val="Tablesmalltext"/>
            </w:pPr>
            <w:r w:rsidRPr="00BD787B">
              <w:t>0.18</w:t>
            </w:r>
          </w:p>
        </w:tc>
        <w:tc>
          <w:tcPr>
            <w:tcW w:w="390" w:type="pct"/>
            <w:shd w:val="clear" w:color="auto" w:fill="auto"/>
          </w:tcPr>
          <w:p w14:paraId="2367C4CC" w14:textId="77777777" w:rsidR="00E46A64" w:rsidRPr="00BD787B" w:rsidRDefault="00E46A64" w:rsidP="002A052D">
            <w:pPr>
              <w:pStyle w:val="Tablesmalltext"/>
            </w:pPr>
          </w:p>
        </w:tc>
        <w:tc>
          <w:tcPr>
            <w:tcW w:w="1174" w:type="pct"/>
            <w:shd w:val="clear" w:color="auto" w:fill="auto"/>
          </w:tcPr>
          <w:p w14:paraId="2367C4CD" w14:textId="77777777" w:rsidR="00E46A64" w:rsidRPr="00BD787B" w:rsidRDefault="00E46A64" w:rsidP="002A052D">
            <w:pPr>
              <w:pStyle w:val="Tablesmalltext"/>
            </w:pPr>
            <w:r w:rsidRPr="00BD787B">
              <w:t>1,500-2,000</w:t>
            </w:r>
          </w:p>
        </w:tc>
        <w:tc>
          <w:tcPr>
            <w:tcW w:w="1174" w:type="pct"/>
            <w:shd w:val="clear" w:color="auto" w:fill="auto"/>
          </w:tcPr>
          <w:p w14:paraId="2367C4CE" w14:textId="77777777" w:rsidR="00E46A64" w:rsidRPr="00BD787B" w:rsidRDefault="00E46A64" w:rsidP="002A052D">
            <w:pPr>
              <w:pStyle w:val="Tablesmalltext"/>
            </w:pPr>
            <w:r w:rsidRPr="00BD787B">
              <w:t>0.000031</w:t>
            </w:r>
          </w:p>
        </w:tc>
      </w:tr>
      <w:tr w:rsidR="00BD787B" w:rsidRPr="00BD787B" w14:paraId="2367C4D6" w14:textId="77777777" w:rsidTr="00BD787B">
        <w:trPr>
          <w:jc w:val="center"/>
        </w:trPr>
        <w:tc>
          <w:tcPr>
            <w:tcW w:w="680" w:type="pct"/>
            <w:shd w:val="clear" w:color="auto" w:fill="auto"/>
          </w:tcPr>
          <w:p w14:paraId="2367C4D0" w14:textId="77777777" w:rsidR="00E46A64" w:rsidRPr="00BD787B" w:rsidRDefault="00E46A64" w:rsidP="002A052D">
            <w:pPr>
              <w:pStyle w:val="Tablesmalltext"/>
            </w:pPr>
            <w:r w:rsidRPr="00BD787B">
              <w:t>2,500</w:t>
            </w:r>
          </w:p>
        </w:tc>
        <w:tc>
          <w:tcPr>
            <w:tcW w:w="634" w:type="pct"/>
            <w:shd w:val="clear" w:color="auto" w:fill="auto"/>
          </w:tcPr>
          <w:p w14:paraId="2367C4D1" w14:textId="77777777" w:rsidR="00E46A64" w:rsidRPr="00BD787B" w:rsidRDefault="00E46A64" w:rsidP="002A052D">
            <w:pPr>
              <w:pStyle w:val="Tablesmalltext"/>
            </w:pPr>
            <w:r w:rsidRPr="00BD787B">
              <w:t>29</w:t>
            </w:r>
          </w:p>
        </w:tc>
        <w:tc>
          <w:tcPr>
            <w:tcW w:w="947" w:type="pct"/>
            <w:shd w:val="clear" w:color="auto" w:fill="auto"/>
          </w:tcPr>
          <w:p w14:paraId="2367C4D2" w14:textId="77777777" w:rsidR="00E46A64" w:rsidRPr="00BD787B" w:rsidRDefault="00E46A64" w:rsidP="002A052D">
            <w:pPr>
              <w:pStyle w:val="Tablesmalltext"/>
            </w:pPr>
            <w:r w:rsidRPr="00BD787B">
              <w:t>0.20</w:t>
            </w:r>
          </w:p>
        </w:tc>
        <w:tc>
          <w:tcPr>
            <w:tcW w:w="390" w:type="pct"/>
            <w:shd w:val="clear" w:color="auto" w:fill="auto"/>
          </w:tcPr>
          <w:p w14:paraId="2367C4D3" w14:textId="77777777" w:rsidR="00E46A64" w:rsidRPr="00BD787B" w:rsidRDefault="00E46A64" w:rsidP="002A052D">
            <w:pPr>
              <w:pStyle w:val="Tablesmalltext"/>
            </w:pPr>
          </w:p>
        </w:tc>
        <w:tc>
          <w:tcPr>
            <w:tcW w:w="1174" w:type="pct"/>
            <w:shd w:val="clear" w:color="auto" w:fill="auto"/>
          </w:tcPr>
          <w:p w14:paraId="2367C4D4" w14:textId="77777777" w:rsidR="00E46A64" w:rsidRPr="00BD787B" w:rsidRDefault="00E46A64" w:rsidP="002A052D">
            <w:pPr>
              <w:pStyle w:val="Tablesmalltext"/>
            </w:pPr>
            <w:r w:rsidRPr="00BD787B">
              <w:t>2,000-2,500</w:t>
            </w:r>
          </w:p>
        </w:tc>
        <w:tc>
          <w:tcPr>
            <w:tcW w:w="1174" w:type="pct"/>
            <w:shd w:val="clear" w:color="auto" w:fill="auto"/>
          </w:tcPr>
          <w:p w14:paraId="2367C4D5" w14:textId="77777777" w:rsidR="00E46A64" w:rsidRPr="00BD787B" w:rsidRDefault="00E46A64" w:rsidP="002A052D">
            <w:pPr>
              <w:pStyle w:val="Tablesmalltext"/>
            </w:pPr>
            <w:r w:rsidRPr="00BD787B">
              <w:t>0.000041</w:t>
            </w:r>
          </w:p>
        </w:tc>
      </w:tr>
      <w:tr w:rsidR="00BD787B" w:rsidRPr="00BD787B" w14:paraId="2367C4DD" w14:textId="77777777" w:rsidTr="00BD787B">
        <w:trPr>
          <w:jc w:val="center"/>
        </w:trPr>
        <w:tc>
          <w:tcPr>
            <w:tcW w:w="680" w:type="pct"/>
            <w:shd w:val="clear" w:color="auto" w:fill="auto"/>
          </w:tcPr>
          <w:p w14:paraId="2367C4D7" w14:textId="77777777" w:rsidR="00E46A64" w:rsidRPr="00BD787B" w:rsidRDefault="00E46A64" w:rsidP="002A052D">
            <w:pPr>
              <w:pStyle w:val="Tablesmalltext"/>
            </w:pPr>
            <w:r w:rsidRPr="00BD787B">
              <w:t>3,000</w:t>
            </w:r>
          </w:p>
        </w:tc>
        <w:tc>
          <w:tcPr>
            <w:tcW w:w="634" w:type="pct"/>
            <w:shd w:val="clear" w:color="auto" w:fill="auto"/>
          </w:tcPr>
          <w:p w14:paraId="2367C4D8" w14:textId="77777777" w:rsidR="00E46A64" w:rsidRPr="00BD787B" w:rsidRDefault="00E46A64" w:rsidP="002A052D">
            <w:pPr>
              <w:pStyle w:val="Tablesmalltext"/>
            </w:pPr>
            <w:r w:rsidRPr="00BD787B">
              <w:t>35</w:t>
            </w:r>
          </w:p>
        </w:tc>
        <w:tc>
          <w:tcPr>
            <w:tcW w:w="947" w:type="pct"/>
            <w:shd w:val="clear" w:color="auto" w:fill="auto"/>
          </w:tcPr>
          <w:p w14:paraId="2367C4D9" w14:textId="77777777" w:rsidR="00E46A64" w:rsidRPr="00BD787B" w:rsidRDefault="00E46A64" w:rsidP="002A052D">
            <w:pPr>
              <w:pStyle w:val="Tablesmalltext"/>
            </w:pPr>
            <w:r w:rsidRPr="00BD787B">
              <w:t>0.22</w:t>
            </w:r>
          </w:p>
        </w:tc>
        <w:tc>
          <w:tcPr>
            <w:tcW w:w="390" w:type="pct"/>
            <w:shd w:val="clear" w:color="auto" w:fill="auto"/>
          </w:tcPr>
          <w:p w14:paraId="2367C4DA" w14:textId="77777777" w:rsidR="00E46A64" w:rsidRPr="00BD787B" w:rsidRDefault="00E46A64" w:rsidP="002A052D">
            <w:pPr>
              <w:pStyle w:val="Tablesmalltext"/>
            </w:pPr>
          </w:p>
        </w:tc>
        <w:tc>
          <w:tcPr>
            <w:tcW w:w="1174" w:type="pct"/>
            <w:shd w:val="clear" w:color="auto" w:fill="auto"/>
          </w:tcPr>
          <w:p w14:paraId="2367C4DB" w14:textId="77777777" w:rsidR="00E46A64" w:rsidRPr="00BD787B" w:rsidRDefault="00E46A64" w:rsidP="002A052D">
            <w:pPr>
              <w:pStyle w:val="Tablesmalltext"/>
            </w:pPr>
            <w:r w:rsidRPr="00BD787B">
              <w:t>2,500-3,000</w:t>
            </w:r>
          </w:p>
        </w:tc>
        <w:tc>
          <w:tcPr>
            <w:tcW w:w="1174" w:type="pct"/>
            <w:shd w:val="clear" w:color="auto" w:fill="auto"/>
          </w:tcPr>
          <w:p w14:paraId="2367C4DC" w14:textId="77777777" w:rsidR="00E46A64" w:rsidRPr="00BD787B" w:rsidRDefault="00E46A64" w:rsidP="002A052D">
            <w:pPr>
              <w:pStyle w:val="Tablesmalltext"/>
            </w:pPr>
            <w:r w:rsidRPr="00BD787B">
              <w:t>0.000039</w:t>
            </w:r>
          </w:p>
        </w:tc>
      </w:tr>
      <w:tr w:rsidR="00BD787B" w:rsidRPr="00BD787B" w14:paraId="2367C4E4" w14:textId="77777777" w:rsidTr="00BD787B">
        <w:trPr>
          <w:jc w:val="center"/>
        </w:trPr>
        <w:tc>
          <w:tcPr>
            <w:tcW w:w="680" w:type="pct"/>
            <w:shd w:val="clear" w:color="auto" w:fill="auto"/>
          </w:tcPr>
          <w:p w14:paraId="2367C4DE" w14:textId="77777777" w:rsidR="00E46A64" w:rsidRPr="00BD787B" w:rsidRDefault="00E46A64" w:rsidP="002A052D">
            <w:pPr>
              <w:pStyle w:val="Tablesmalltext"/>
            </w:pPr>
            <w:r w:rsidRPr="00BD787B">
              <w:t>4,000</w:t>
            </w:r>
          </w:p>
        </w:tc>
        <w:tc>
          <w:tcPr>
            <w:tcW w:w="634" w:type="pct"/>
            <w:shd w:val="clear" w:color="auto" w:fill="auto"/>
          </w:tcPr>
          <w:p w14:paraId="2367C4DF" w14:textId="77777777" w:rsidR="00E46A64" w:rsidRPr="00BD787B" w:rsidRDefault="00E46A64" w:rsidP="002A052D">
            <w:pPr>
              <w:pStyle w:val="Tablesmalltext"/>
            </w:pPr>
            <w:r w:rsidRPr="00BD787B">
              <w:t>46</w:t>
            </w:r>
          </w:p>
        </w:tc>
        <w:tc>
          <w:tcPr>
            <w:tcW w:w="947" w:type="pct"/>
            <w:shd w:val="clear" w:color="auto" w:fill="auto"/>
          </w:tcPr>
          <w:p w14:paraId="2367C4E0" w14:textId="77777777" w:rsidR="00E46A64" w:rsidRPr="00BD787B" w:rsidRDefault="00E46A64" w:rsidP="002A052D">
            <w:pPr>
              <w:pStyle w:val="Tablesmalltext"/>
            </w:pPr>
            <w:r w:rsidRPr="00BD787B">
              <w:t>0.25</w:t>
            </w:r>
          </w:p>
        </w:tc>
        <w:tc>
          <w:tcPr>
            <w:tcW w:w="390" w:type="pct"/>
            <w:shd w:val="clear" w:color="auto" w:fill="auto"/>
          </w:tcPr>
          <w:p w14:paraId="2367C4E1" w14:textId="77777777" w:rsidR="00E46A64" w:rsidRPr="00BD787B" w:rsidRDefault="00E46A64" w:rsidP="002A052D">
            <w:pPr>
              <w:pStyle w:val="Tablesmalltext"/>
            </w:pPr>
          </w:p>
        </w:tc>
        <w:tc>
          <w:tcPr>
            <w:tcW w:w="1174" w:type="pct"/>
            <w:shd w:val="clear" w:color="auto" w:fill="auto"/>
          </w:tcPr>
          <w:p w14:paraId="2367C4E2" w14:textId="77777777" w:rsidR="00E46A64" w:rsidRPr="00BD787B" w:rsidRDefault="00E46A64" w:rsidP="002A052D">
            <w:pPr>
              <w:pStyle w:val="Tablesmalltext"/>
            </w:pPr>
            <w:r w:rsidRPr="00BD787B">
              <w:t>3,000-4,000</w:t>
            </w:r>
          </w:p>
        </w:tc>
        <w:tc>
          <w:tcPr>
            <w:tcW w:w="1174" w:type="pct"/>
            <w:shd w:val="clear" w:color="auto" w:fill="auto"/>
          </w:tcPr>
          <w:p w14:paraId="2367C4E3" w14:textId="77777777" w:rsidR="00E46A64" w:rsidRPr="00BD787B" w:rsidRDefault="00E46A64" w:rsidP="002A052D">
            <w:pPr>
              <w:pStyle w:val="Tablesmalltext"/>
            </w:pPr>
            <w:r w:rsidRPr="00BD787B">
              <w:t>0.000031</w:t>
            </w:r>
          </w:p>
        </w:tc>
      </w:tr>
      <w:tr w:rsidR="00BD787B" w:rsidRPr="00BD787B" w14:paraId="2367C4EB" w14:textId="77777777" w:rsidTr="00BD787B">
        <w:trPr>
          <w:jc w:val="center"/>
        </w:trPr>
        <w:tc>
          <w:tcPr>
            <w:tcW w:w="680" w:type="pct"/>
            <w:shd w:val="clear" w:color="auto" w:fill="auto"/>
          </w:tcPr>
          <w:p w14:paraId="2367C4E5" w14:textId="77777777" w:rsidR="00E46A64" w:rsidRPr="00BD787B" w:rsidRDefault="00E46A64" w:rsidP="002A052D">
            <w:pPr>
              <w:pStyle w:val="Tablesmalltext"/>
            </w:pPr>
            <w:r w:rsidRPr="00BD787B">
              <w:t>5,000</w:t>
            </w:r>
          </w:p>
        </w:tc>
        <w:tc>
          <w:tcPr>
            <w:tcW w:w="634" w:type="pct"/>
            <w:shd w:val="clear" w:color="auto" w:fill="auto"/>
          </w:tcPr>
          <w:p w14:paraId="2367C4E6" w14:textId="77777777" w:rsidR="00E46A64" w:rsidRPr="00BD787B" w:rsidRDefault="00E46A64" w:rsidP="002A052D">
            <w:pPr>
              <w:pStyle w:val="Tablesmalltext"/>
            </w:pPr>
            <w:r w:rsidRPr="00BD787B">
              <w:t>58</w:t>
            </w:r>
          </w:p>
        </w:tc>
        <w:tc>
          <w:tcPr>
            <w:tcW w:w="947" w:type="pct"/>
            <w:shd w:val="clear" w:color="auto" w:fill="auto"/>
          </w:tcPr>
          <w:p w14:paraId="2367C4E7" w14:textId="77777777" w:rsidR="00E46A64" w:rsidRPr="00BD787B" w:rsidRDefault="00E46A64" w:rsidP="002A052D">
            <w:pPr>
              <w:pStyle w:val="Tablesmalltext"/>
            </w:pPr>
            <w:r w:rsidRPr="00BD787B">
              <w:t>0.27</w:t>
            </w:r>
          </w:p>
        </w:tc>
        <w:tc>
          <w:tcPr>
            <w:tcW w:w="390" w:type="pct"/>
            <w:shd w:val="clear" w:color="auto" w:fill="auto"/>
          </w:tcPr>
          <w:p w14:paraId="2367C4E8" w14:textId="77777777" w:rsidR="00E46A64" w:rsidRPr="00BD787B" w:rsidRDefault="00E46A64" w:rsidP="002A052D">
            <w:pPr>
              <w:pStyle w:val="Tablesmalltext"/>
            </w:pPr>
          </w:p>
        </w:tc>
        <w:tc>
          <w:tcPr>
            <w:tcW w:w="1174" w:type="pct"/>
            <w:shd w:val="clear" w:color="auto" w:fill="auto"/>
          </w:tcPr>
          <w:p w14:paraId="2367C4E9" w14:textId="77777777" w:rsidR="00E46A64" w:rsidRPr="00BD787B" w:rsidRDefault="00E46A64" w:rsidP="002A052D">
            <w:pPr>
              <w:pStyle w:val="Tablesmalltext"/>
            </w:pPr>
            <w:r w:rsidRPr="00BD787B">
              <w:t>4,000-5,000</w:t>
            </w:r>
          </w:p>
        </w:tc>
        <w:tc>
          <w:tcPr>
            <w:tcW w:w="1174" w:type="pct"/>
            <w:shd w:val="clear" w:color="auto" w:fill="auto"/>
          </w:tcPr>
          <w:p w14:paraId="2367C4EA" w14:textId="77777777" w:rsidR="00E46A64" w:rsidRPr="00BD787B" w:rsidRDefault="00E46A64" w:rsidP="002A052D">
            <w:pPr>
              <w:pStyle w:val="Tablesmalltext"/>
            </w:pPr>
            <w:r w:rsidRPr="00BD787B">
              <w:t>0.000024</w:t>
            </w:r>
          </w:p>
        </w:tc>
      </w:tr>
      <w:tr w:rsidR="00BD787B" w:rsidRPr="00BD787B" w14:paraId="2367C4F2" w14:textId="77777777" w:rsidTr="00BD787B">
        <w:trPr>
          <w:jc w:val="center"/>
        </w:trPr>
        <w:tc>
          <w:tcPr>
            <w:tcW w:w="680" w:type="pct"/>
            <w:shd w:val="clear" w:color="auto" w:fill="auto"/>
          </w:tcPr>
          <w:p w14:paraId="2367C4EC" w14:textId="77777777" w:rsidR="00E46A64" w:rsidRPr="00BD787B" w:rsidRDefault="00E46A64" w:rsidP="002A052D">
            <w:pPr>
              <w:pStyle w:val="Tablesmalltext"/>
            </w:pPr>
            <w:r w:rsidRPr="00BD787B">
              <w:t>6,000</w:t>
            </w:r>
          </w:p>
        </w:tc>
        <w:tc>
          <w:tcPr>
            <w:tcW w:w="634" w:type="pct"/>
            <w:shd w:val="clear" w:color="auto" w:fill="auto"/>
          </w:tcPr>
          <w:p w14:paraId="2367C4ED" w14:textId="77777777" w:rsidR="00E46A64" w:rsidRPr="00BD787B" w:rsidRDefault="00E46A64" w:rsidP="002A052D">
            <w:pPr>
              <w:pStyle w:val="Tablesmalltext"/>
            </w:pPr>
            <w:r w:rsidRPr="00BD787B">
              <w:t>69</w:t>
            </w:r>
          </w:p>
        </w:tc>
        <w:tc>
          <w:tcPr>
            <w:tcW w:w="947" w:type="pct"/>
            <w:shd w:val="clear" w:color="auto" w:fill="auto"/>
          </w:tcPr>
          <w:p w14:paraId="2367C4EE" w14:textId="77777777" w:rsidR="00E46A64" w:rsidRPr="00BD787B" w:rsidRDefault="00E46A64" w:rsidP="002A052D">
            <w:pPr>
              <w:pStyle w:val="Tablesmalltext"/>
            </w:pPr>
            <w:r w:rsidRPr="00BD787B">
              <w:t>0.29</w:t>
            </w:r>
          </w:p>
        </w:tc>
        <w:tc>
          <w:tcPr>
            <w:tcW w:w="390" w:type="pct"/>
            <w:shd w:val="clear" w:color="auto" w:fill="auto"/>
          </w:tcPr>
          <w:p w14:paraId="2367C4EF" w14:textId="77777777" w:rsidR="00E46A64" w:rsidRPr="00BD787B" w:rsidRDefault="00E46A64" w:rsidP="002A052D">
            <w:pPr>
              <w:pStyle w:val="Tablesmalltext"/>
            </w:pPr>
          </w:p>
        </w:tc>
        <w:tc>
          <w:tcPr>
            <w:tcW w:w="1174" w:type="pct"/>
            <w:shd w:val="clear" w:color="auto" w:fill="auto"/>
          </w:tcPr>
          <w:p w14:paraId="2367C4F0" w14:textId="77777777" w:rsidR="00E46A64" w:rsidRPr="00BD787B" w:rsidRDefault="00E46A64" w:rsidP="002A052D">
            <w:pPr>
              <w:pStyle w:val="Tablesmalltext"/>
            </w:pPr>
            <w:r w:rsidRPr="00BD787B">
              <w:t>5,000-6,000</w:t>
            </w:r>
          </w:p>
        </w:tc>
        <w:tc>
          <w:tcPr>
            <w:tcW w:w="1174" w:type="pct"/>
            <w:shd w:val="clear" w:color="auto" w:fill="auto"/>
          </w:tcPr>
          <w:p w14:paraId="2367C4F1" w14:textId="77777777" w:rsidR="00E46A64" w:rsidRPr="00BD787B" w:rsidRDefault="00E46A64" w:rsidP="002A052D">
            <w:pPr>
              <w:pStyle w:val="Tablesmalltext"/>
            </w:pPr>
            <w:r w:rsidRPr="00BD787B">
              <w:t>0.000020</w:t>
            </w:r>
          </w:p>
        </w:tc>
      </w:tr>
      <w:tr w:rsidR="00BD787B" w:rsidRPr="00BD787B" w14:paraId="2367C4F9" w14:textId="77777777" w:rsidTr="00BD787B">
        <w:trPr>
          <w:jc w:val="center"/>
        </w:trPr>
        <w:tc>
          <w:tcPr>
            <w:tcW w:w="680" w:type="pct"/>
            <w:shd w:val="clear" w:color="auto" w:fill="auto"/>
          </w:tcPr>
          <w:p w14:paraId="2367C4F3" w14:textId="77777777" w:rsidR="00E46A64" w:rsidRPr="00BD787B" w:rsidRDefault="00E46A64" w:rsidP="002A052D">
            <w:pPr>
              <w:pStyle w:val="Tablesmalltext"/>
            </w:pPr>
            <w:r w:rsidRPr="00BD787B">
              <w:t>7,000</w:t>
            </w:r>
          </w:p>
        </w:tc>
        <w:tc>
          <w:tcPr>
            <w:tcW w:w="634" w:type="pct"/>
            <w:shd w:val="clear" w:color="auto" w:fill="auto"/>
          </w:tcPr>
          <w:p w14:paraId="2367C4F4" w14:textId="77777777" w:rsidR="00E46A64" w:rsidRPr="00BD787B" w:rsidRDefault="00E46A64" w:rsidP="002A052D">
            <w:pPr>
              <w:pStyle w:val="Tablesmalltext"/>
            </w:pPr>
            <w:r w:rsidRPr="00BD787B">
              <w:t>81</w:t>
            </w:r>
          </w:p>
        </w:tc>
        <w:tc>
          <w:tcPr>
            <w:tcW w:w="947" w:type="pct"/>
            <w:shd w:val="clear" w:color="auto" w:fill="auto"/>
          </w:tcPr>
          <w:p w14:paraId="2367C4F5" w14:textId="77777777" w:rsidR="00E46A64" w:rsidRPr="00BD787B" w:rsidRDefault="00E46A64" w:rsidP="002A052D">
            <w:pPr>
              <w:pStyle w:val="Tablesmalltext"/>
            </w:pPr>
            <w:r w:rsidRPr="00BD787B">
              <w:t>0.31</w:t>
            </w:r>
          </w:p>
        </w:tc>
        <w:tc>
          <w:tcPr>
            <w:tcW w:w="390" w:type="pct"/>
            <w:shd w:val="clear" w:color="auto" w:fill="auto"/>
          </w:tcPr>
          <w:p w14:paraId="2367C4F6" w14:textId="77777777" w:rsidR="00E46A64" w:rsidRPr="00BD787B" w:rsidRDefault="00E46A64" w:rsidP="002A052D">
            <w:pPr>
              <w:pStyle w:val="Tablesmalltext"/>
            </w:pPr>
          </w:p>
        </w:tc>
        <w:tc>
          <w:tcPr>
            <w:tcW w:w="1174" w:type="pct"/>
            <w:shd w:val="clear" w:color="auto" w:fill="auto"/>
          </w:tcPr>
          <w:p w14:paraId="2367C4F7" w14:textId="77777777" w:rsidR="00E46A64" w:rsidRPr="00BD787B" w:rsidRDefault="00E46A64" w:rsidP="002A052D">
            <w:pPr>
              <w:pStyle w:val="Tablesmalltext"/>
            </w:pPr>
            <w:r w:rsidRPr="00BD787B">
              <w:t>6,000-7,000</w:t>
            </w:r>
          </w:p>
        </w:tc>
        <w:tc>
          <w:tcPr>
            <w:tcW w:w="1174" w:type="pct"/>
            <w:shd w:val="clear" w:color="auto" w:fill="auto"/>
          </w:tcPr>
          <w:p w14:paraId="2367C4F8" w14:textId="77777777" w:rsidR="00E46A64" w:rsidRPr="00BD787B" w:rsidRDefault="00E46A64" w:rsidP="002A052D">
            <w:pPr>
              <w:pStyle w:val="Tablesmalltext"/>
            </w:pPr>
            <w:r w:rsidRPr="00BD787B">
              <w:t>0.000024</w:t>
            </w:r>
          </w:p>
        </w:tc>
      </w:tr>
      <w:tr w:rsidR="00BD787B" w:rsidRPr="00BD787B" w14:paraId="2367C500" w14:textId="77777777" w:rsidTr="00BD787B">
        <w:trPr>
          <w:jc w:val="center"/>
        </w:trPr>
        <w:tc>
          <w:tcPr>
            <w:tcW w:w="680" w:type="pct"/>
            <w:shd w:val="clear" w:color="auto" w:fill="auto"/>
          </w:tcPr>
          <w:p w14:paraId="2367C4FA" w14:textId="77777777" w:rsidR="00E46A64" w:rsidRPr="00BD787B" w:rsidRDefault="00E46A64" w:rsidP="002A052D">
            <w:pPr>
              <w:pStyle w:val="Tablesmalltext"/>
            </w:pPr>
            <w:r w:rsidRPr="00BD787B">
              <w:t>8,000</w:t>
            </w:r>
          </w:p>
        </w:tc>
        <w:tc>
          <w:tcPr>
            <w:tcW w:w="634" w:type="pct"/>
            <w:shd w:val="clear" w:color="auto" w:fill="auto"/>
          </w:tcPr>
          <w:p w14:paraId="2367C4FB" w14:textId="77777777" w:rsidR="00E46A64" w:rsidRPr="00BD787B" w:rsidRDefault="00E46A64" w:rsidP="002A052D">
            <w:pPr>
              <w:pStyle w:val="Tablesmalltext"/>
            </w:pPr>
            <w:r w:rsidRPr="00BD787B">
              <w:t>93</w:t>
            </w:r>
          </w:p>
        </w:tc>
        <w:tc>
          <w:tcPr>
            <w:tcW w:w="947" w:type="pct"/>
            <w:shd w:val="clear" w:color="auto" w:fill="auto"/>
          </w:tcPr>
          <w:p w14:paraId="2367C4FC" w14:textId="77777777" w:rsidR="00E46A64" w:rsidRPr="00BD787B" w:rsidRDefault="00E46A64" w:rsidP="002A052D">
            <w:pPr>
              <w:pStyle w:val="Tablesmalltext"/>
            </w:pPr>
            <w:r w:rsidRPr="00BD787B">
              <w:t>0.33</w:t>
            </w:r>
          </w:p>
        </w:tc>
        <w:tc>
          <w:tcPr>
            <w:tcW w:w="390" w:type="pct"/>
            <w:shd w:val="clear" w:color="auto" w:fill="auto"/>
          </w:tcPr>
          <w:p w14:paraId="2367C4FD" w14:textId="77777777" w:rsidR="00E46A64" w:rsidRPr="00BD787B" w:rsidRDefault="00E46A64" w:rsidP="002A052D">
            <w:pPr>
              <w:pStyle w:val="Tablesmalltext"/>
            </w:pPr>
          </w:p>
        </w:tc>
        <w:tc>
          <w:tcPr>
            <w:tcW w:w="1174" w:type="pct"/>
            <w:shd w:val="clear" w:color="auto" w:fill="auto"/>
          </w:tcPr>
          <w:p w14:paraId="2367C4FE" w14:textId="77777777" w:rsidR="00E46A64" w:rsidRPr="00BD787B" w:rsidRDefault="00E46A64" w:rsidP="002A052D">
            <w:pPr>
              <w:pStyle w:val="Tablesmalltext"/>
            </w:pPr>
            <w:r w:rsidRPr="00BD787B">
              <w:t>7,000-8,000</w:t>
            </w:r>
          </w:p>
        </w:tc>
        <w:tc>
          <w:tcPr>
            <w:tcW w:w="1174" w:type="pct"/>
            <w:shd w:val="clear" w:color="auto" w:fill="auto"/>
          </w:tcPr>
          <w:p w14:paraId="2367C4FF" w14:textId="77777777" w:rsidR="00E46A64" w:rsidRPr="00BD787B" w:rsidRDefault="00E46A64" w:rsidP="002A052D">
            <w:pPr>
              <w:pStyle w:val="Tablesmalltext"/>
            </w:pPr>
            <w:r w:rsidRPr="00BD787B">
              <w:t>0.000012</w:t>
            </w:r>
          </w:p>
        </w:tc>
      </w:tr>
      <w:tr w:rsidR="00BD787B" w:rsidRPr="00BD787B" w14:paraId="2367C507" w14:textId="77777777" w:rsidTr="00BD787B">
        <w:trPr>
          <w:jc w:val="center"/>
        </w:trPr>
        <w:tc>
          <w:tcPr>
            <w:tcW w:w="680" w:type="pct"/>
            <w:shd w:val="clear" w:color="auto" w:fill="auto"/>
          </w:tcPr>
          <w:p w14:paraId="2367C501" w14:textId="77777777" w:rsidR="00E46A64" w:rsidRPr="00BD787B" w:rsidRDefault="00E46A64" w:rsidP="002A052D">
            <w:pPr>
              <w:pStyle w:val="Tablesmalltext"/>
            </w:pPr>
            <w:r w:rsidRPr="00BD787B">
              <w:t>10,000</w:t>
            </w:r>
          </w:p>
        </w:tc>
        <w:tc>
          <w:tcPr>
            <w:tcW w:w="634" w:type="pct"/>
            <w:shd w:val="clear" w:color="auto" w:fill="auto"/>
          </w:tcPr>
          <w:p w14:paraId="2367C502" w14:textId="77777777" w:rsidR="00E46A64" w:rsidRPr="00BD787B" w:rsidRDefault="00E46A64" w:rsidP="002A052D">
            <w:pPr>
              <w:pStyle w:val="Tablesmalltext"/>
            </w:pPr>
            <w:r w:rsidRPr="00BD787B">
              <w:t>116</w:t>
            </w:r>
          </w:p>
        </w:tc>
        <w:tc>
          <w:tcPr>
            <w:tcW w:w="947" w:type="pct"/>
            <w:shd w:val="clear" w:color="auto" w:fill="auto"/>
          </w:tcPr>
          <w:p w14:paraId="2367C503" w14:textId="77777777" w:rsidR="00E46A64" w:rsidRPr="00BD787B" w:rsidRDefault="00E46A64" w:rsidP="002A052D">
            <w:pPr>
              <w:pStyle w:val="Tablesmalltext"/>
            </w:pPr>
            <w:r w:rsidRPr="00BD787B">
              <w:t>0.35</w:t>
            </w:r>
          </w:p>
        </w:tc>
        <w:tc>
          <w:tcPr>
            <w:tcW w:w="390" w:type="pct"/>
            <w:shd w:val="clear" w:color="auto" w:fill="auto"/>
          </w:tcPr>
          <w:p w14:paraId="2367C504" w14:textId="77777777" w:rsidR="00E46A64" w:rsidRPr="00BD787B" w:rsidRDefault="00E46A64" w:rsidP="002A052D">
            <w:pPr>
              <w:pStyle w:val="Tablesmalltext"/>
            </w:pPr>
          </w:p>
        </w:tc>
        <w:tc>
          <w:tcPr>
            <w:tcW w:w="1174" w:type="pct"/>
            <w:shd w:val="clear" w:color="auto" w:fill="auto"/>
          </w:tcPr>
          <w:p w14:paraId="2367C505" w14:textId="77777777" w:rsidR="00E46A64" w:rsidRPr="00BD787B" w:rsidRDefault="00E46A64" w:rsidP="002A052D">
            <w:pPr>
              <w:pStyle w:val="Tablesmalltext"/>
            </w:pPr>
            <w:r w:rsidRPr="00BD787B">
              <w:t>8,000-10,000</w:t>
            </w:r>
          </w:p>
        </w:tc>
        <w:tc>
          <w:tcPr>
            <w:tcW w:w="1174" w:type="pct"/>
            <w:shd w:val="clear" w:color="auto" w:fill="auto"/>
          </w:tcPr>
          <w:p w14:paraId="2367C506" w14:textId="77777777" w:rsidR="00E46A64" w:rsidRPr="00BD787B" w:rsidRDefault="00E46A64" w:rsidP="002A052D">
            <w:pPr>
              <w:pStyle w:val="Tablesmalltext"/>
            </w:pPr>
            <w:r w:rsidRPr="00BD787B">
              <w:t>0.000014</w:t>
            </w:r>
          </w:p>
        </w:tc>
      </w:tr>
      <w:tr w:rsidR="00BD787B" w:rsidRPr="00BD787B" w14:paraId="2367C50E" w14:textId="77777777" w:rsidTr="00BD787B">
        <w:trPr>
          <w:jc w:val="center"/>
        </w:trPr>
        <w:tc>
          <w:tcPr>
            <w:tcW w:w="680" w:type="pct"/>
            <w:shd w:val="clear" w:color="auto" w:fill="auto"/>
          </w:tcPr>
          <w:p w14:paraId="2367C508" w14:textId="77777777" w:rsidR="00E46A64" w:rsidRPr="00BD787B" w:rsidRDefault="00E46A64" w:rsidP="002A052D">
            <w:pPr>
              <w:pStyle w:val="Tablesmalltext"/>
            </w:pPr>
            <w:r w:rsidRPr="00BD787B">
              <w:t>12,000</w:t>
            </w:r>
          </w:p>
        </w:tc>
        <w:tc>
          <w:tcPr>
            <w:tcW w:w="634" w:type="pct"/>
            <w:shd w:val="clear" w:color="auto" w:fill="auto"/>
          </w:tcPr>
          <w:p w14:paraId="2367C509" w14:textId="77777777" w:rsidR="00E46A64" w:rsidRPr="00BD787B" w:rsidRDefault="00E46A64" w:rsidP="002A052D">
            <w:pPr>
              <w:pStyle w:val="Tablesmalltext"/>
            </w:pPr>
            <w:r w:rsidRPr="00BD787B">
              <w:t>139</w:t>
            </w:r>
          </w:p>
        </w:tc>
        <w:tc>
          <w:tcPr>
            <w:tcW w:w="947" w:type="pct"/>
            <w:shd w:val="clear" w:color="auto" w:fill="auto"/>
          </w:tcPr>
          <w:p w14:paraId="2367C50A" w14:textId="77777777" w:rsidR="00E46A64" w:rsidRPr="00BD787B" w:rsidRDefault="00E46A64" w:rsidP="002A052D">
            <w:pPr>
              <w:pStyle w:val="Tablesmalltext"/>
            </w:pPr>
            <w:r w:rsidRPr="00BD787B">
              <w:t>0.38</w:t>
            </w:r>
          </w:p>
        </w:tc>
        <w:tc>
          <w:tcPr>
            <w:tcW w:w="390" w:type="pct"/>
            <w:shd w:val="clear" w:color="auto" w:fill="auto"/>
          </w:tcPr>
          <w:p w14:paraId="2367C50B" w14:textId="77777777" w:rsidR="00E46A64" w:rsidRPr="00BD787B" w:rsidRDefault="00E46A64" w:rsidP="002A052D">
            <w:pPr>
              <w:pStyle w:val="Tablesmalltext"/>
            </w:pPr>
          </w:p>
        </w:tc>
        <w:tc>
          <w:tcPr>
            <w:tcW w:w="1174" w:type="pct"/>
            <w:shd w:val="clear" w:color="auto" w:fill="auto"/>
          </w:tcPr>
          <w:p w14:paraId="2367C50C" w14:textId="77777777" w:rsidR="00E46A64" w:rsidRPr="00BD787B" w:rsidRDefault="00E46A64" w:rsidP="002A052D">
            <w:pPr>
              <w:pStyle w:val="Tablesmalltext"/>
            </w:pPr>
            <w:r w:rsidRPr="00BD787B">
              <w:t>10,000-12,000</w:t>
            </w:r>
          </w:p>
        </w:tc>
        <w:tc>
          <w:tcPr>
            <w:tcW w:w="1174" w:type="pct"/>
            <w:shd w:val="clear" w:color="auto" w:fill="auto"/>
          </w:tcPr>
          <w:p w14:paraId="2367C50D" w14:textId="77777777" w:rsidR="00E46A64" w:rsidRPr="00BD787B" w:rsidRDefault="00E46A64" w:rsidP="002A052D">
            <w:pPr>
              <w:pStyle w:val="Tablesmalltext"/>
            </w:pPr>
            <w:r w:rsidRPr="00BD787B">
              <w:t>0.000011</w:t>
            </w:r>
          </w:p>
        </w:tc>
      </w:tr>
    </w:tbl>
    <w:p w14:paraId="2367C50F" w14:textId="77777777" w:rsidR="00E46A64" w:rsidRDefault="00E46A64" w:rsidP="00E46A64">
      <w:pPr>
        <w:rPr>
          <w:i/>
        </w:rPr>
      </w:pPr>
      <w:r w:rsidRPr="00275360">
        <w:rPr>
          <w:i/>
        </w:rPr>
        <w:t>* This metric can be used to estimate the change or rate of change of velocity for a certain change or rate of change of flow, within each flow range. For example, at a flow rate of 6,500 ML/d, an increase of 100 ML/d would produce an increase in velocity of 0.0024 m/s over the same time period.</w:t>
      </w:r>
    </w:p>
    <w:p w14:paraId="2367C510" w14:textId="77777777" w:rsidR="00E46A64" w:rsidRDefault="00ED39DE" w:rsidP="00D85FFB">
      <w:pPr>
        <w:jc w:val="center"/>
      </w:pPr>
      <w:r>
        <w:rPr>
          <w:noProof/>
          <w:lang w:val="en-AU" w:eastAsia="en-AU"/>
        </w:rPr>
        <w:drawing>
          <wp:inline distT="0" distB="0" distL="0" distR="0" wp14:anchorId="2367CED3" wp14:editId="2367CED4">
            <wp:extent cx="4585335" cy="3252470"/>
            <wp:effectExtent l="19050" t="0" r="5715" b="0"/>
            <wp:docPr id="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585335" cy="3252470"/>
                    </a:xfrm>
                    <a:prstGeom prst="rect">
                      <a:avLst/>
                    </a:prstGeom>
                    <a:noFill/>
                    <a:ln w="9525">
                      <a:noFill/>
                      <a:miter lim="800000"/>
                      <a:headEnd/>
                      <a:tailEnd/>
                    </a:ln>
                  </pic:spPr>
                </pic:pic>
              </a:graphicData>
            </a:graphic>
          </wp:inline>
        </w:drawing>
      </w:r>
    </w:p>
    <w:p w14:paraId="2367C511" w14:textId="716C60A2" w:rsidR="00E46A64" w:rsidRDefault="00DE2CB4" w:rsidP="00DE2CB4">
      <w:pPr>
        <w:pStyle w:val="Caption"/>
      </w:pPr>
      <w:bookmarkStart w:id="312" w:name="_Ref465158931"/>
      <w:bookmarkStart w:id="313" w:name="_Toc472506497"/>
      <w:r>
        <w:t xml:space="preserve">Figure </w:t>
      </w:r>
      <w:r w:rsidR="00B90AC0">
        <w:rPr>
          <w:noProof/>
        </w:rPr>
        <w:t>B</w:t>
      </w:r>
      <w:r w:rsidR="00E55204">
        <w:noBreakHyphen/>
      </w:r>
      <w:r w:rsidR="00B90AC0">
        <w:rPr>
          <w:noProof/>
        </w:rPr>
        <w:t>12</w:t>
      </w:r>
      <w:bookmarkEnd w:id="312"/>
      <w:r w:rsidR="00E46A64">
        <w:t>. Results (mean velocity) for Moss Road</w:t>
      </w:r>
      <w:bookmarkEnd w:id="313"/>
    </w:p>
    <w:p w14:paraId="2367C512" w14:textId="77777777" w:rsidR="00E46A64" w:rsidRDefault="00ED39DE" w:rsidP="00D85FFB">
      <w:pPr>
        <w:jc w:val="center"/>
      </w:pPr>
      <w:r>
        <w:rPr>
          <w:noProof/>
          <w:lang w:val="en-AU" w:eastAsia="en-AU"/>
        </w:rPr>
        <w:drawing>
          <wp:inline distT="0" distB="0" distL="0" distR="0" wp14:anchorId="2367CED5" wp14:editId="2367CED6">
            <wp:extent cx="4585335" cy="3252470"/>
            <wp:effectExtent l="19050" t="0" r="571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585335" cy="3252470"/>
                    </a:xfrm>
                    <a:prstGeom prst="rect">
                      <a:avLst/>
                    </a:prstGeom>
                    <a:noFill/>
                    <a:ln w="9525">
                      <a:noFill/>
                      <a:miter lim="800000"/>
                      <a:headEnd/>
                      <a:tailEnd/>
                    </a:ln>
                  </pic:spPr>
                </pic:pic>
              </a:graphicData>
            </a:graphic>
          </wp:inline>
        </w:drawing>
      </w:r>
    </w:p>
    <w:p w14:paraId="2367C513" w14:textId="4322801C" w:rsidR="00E46A64" w:rsidRPr="00275360" w:rsidRDefault="00DE2CB4" w:rsidP="00DE2CB4">
      <w:pPr>
        <w:pStyle w:val="Caption"/>
      </w:pPr>
      <w:bookmarkStart w:id="314" w:name="_Ref465158940"/>
      <w:bookmarkStart w:id="315" w:name="_Toc472506498"/>
      <w:r>
        <w:t xml:space="preserve">Figure </w:t>
      </w:r>
      <w:r w:rsidR="00B90AC0">
        <w:rPr>
          <w:noProof/>
        </w:rPr>
        <w:t>B</w:t>
      </w:r>
      <w:r w:rsidR="00E55204">
        <w:noBreakHyphen/>
      </w:r>
      <w:r w:rsidR="00B90AC0">
        <w:rPr>
          <w:noProof/>
        </w:rPr>
        <w:t>13</w:t>
      </w:r>
      <w:bookmarkEnd w:id="314"/>
      <w:r w:rsidR="00E46A64">
        <w:t>. Results (velocity rate of change with flow) for Moss Road</w:t>
      </w:r>
      <w:bookmarkEnd w:id="315"/>
    </w:p>
    <w:p w14:paraId="2367C514" w14:textId="77777777" w:rsidR="00E46A64" w:rsidRDefault="00ED39DE" w:rsidP="00D85FFB">
      <w:pPr>
        <w:jc w:val="center"/>
      </w:pPr>
      <w:r>
        <w:rPr>
          <w:noProof/>
          <w:lang w:val="en-AU" w:eastAsia="en-AU"/>
        </w:rPr>
        <w:drawing>
          <wp:inline distT="0" distB="0" distL="0" distR="0" wp14:anchorId="2367CED7" wp14:editId="2367CED8">
            <wp:extent cx="5774055" cy="3605530"/>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774055" cy="3605530"/>
                    </a:xfrm>
                    <a:prstGeom prst="rect">
                      <a:avLst/>
                    </a:prstGeom>
                    <a:noFill/>
                    <a:ln w="9525">
                      <a:noFill/>
                      <a:miter lim="800000"/>
                      <a:headEnd/>
                      <a:tailEnd/>
                    </a:ln>
                  </pic:spPr>
                </pic:pic>
              </a:graphicData>
            </a:graphic>
          </wp:inline>
        </w:drawing>
      </w:r>
    </w:p>
    <w:p w14:paraId="2367C515" w14:textId="45AFA75D" w:rsidR="00E46A64" w:rsidRDefault="00DE2CB4" w:rsidP="00DE2CB4">
      <w:pPr>
        <w:pStyle w:val="Caption"/>
      </w:pPr>
      <w:bookmarkStart w:id="316" w:name="_Ref465158950"/>
      <w:bookmarkStart w:id="317" w:name="_Toc472506499"/>
      <w:r>
        <w:t xml:space="preserve">Figure </w:t>
      </w:r>
      <w:r w:rsidR="00B90AC0">
        <w:rPr>
          <w:noProof/>
        </w:rPr>
        <w:t>B</w:t>
      </w:r>
      <w:r w:rsidR="00E55204">
        <w:noBreakHyphen/>
      </w:r>
      <w:r w:rsidR="00B90AC0">
        <w:rPr>
          <w:noProof/>
        </w:rPr>
        <w:t>14</w:t>
      </w:r>
      <w:bookmarkEnd w:id="316"/>
      <w:r w:rsidR="00E46A64">
        <w:t xml:space="preserve">. Maximum velocity at vegetation transects for </w:t>
      </w:r>
      <w:r w:rsidR="003E5E6D">
        <w:t>McCoy’s</w:t>
      </w:r>
      <w:r w:rsidR="00E46A64">
        <w:t xml:space="preserve"> Bridge</w:t>
      </w:r>
      <w:bookmarkEnd w:id="317"/>
    </w:p>
    <w:p w14:paraId="2367C516" w14:textId="77777777" w:rsidR="00E46A64" w:rsidRPr="00A520B6" w:rsidRDefault="00E46A64" w:rsidP="00E46A64">
      <w:pPr>
        <w:pStyle w:val="Appendixsubheading1"/>
      </w:pPr>
      <w:bookmarkStart w:id="318" w:name="_Toc429916916"/>
      <w:bookmarkStart w:id="319" w:name="_Toc430363219"/>
      <w:bookmarkStart w:id="320" w:name="_Toc430418287"/>
      <w:bookmarkStart w:id="321" w:name="_Toc465090789"/>
      <w:bookmarkStart w:id="322" w:name="_Toc472506068"/>
      <w:r w:rsidRPr="00A520B6">
        <w:t>Bank condition</w:t>
      </w:r>
      <w:bookmarkEnd w:id="318"/>
      <w:bookmarkEnd w:id="319"/>
      <w:bookmarkEnd w:id="320"/>
      <w:bookmarkEnd w:id="321"/>
      <w:bookmarkEnd w:id="322"/>
      <w:r w:rsidRPr="00A520B6">
        <w:t xml:space="preserve"> </w:t>
      </w:r>
    </w:p>
    <w:p w14:paraId="2367C517" w14:textId="77777777" w:rsidR="00E46A64" w:rsidRDefault="00E46A64" w:rsidP="00E53E63">
      <w:pPr>
        <w:pStyle w:val="Appendixsubheading2"/>
      </w:pPr>
      <w:bookmarkStart w:id="323" w:name="_Toc472506069"/>
      <w:r w:rsidRPr="00E53E63">
        <w:t>Methods</w:t>
      </w:r>
      <w:bookmarkEnd w:id="323"/>
    </w:p>
    <w:p w14:paraId="2367C518" w14:textId="5830A7BE" w:rsidR="00E46A64" w:rsidRDefault="00E46A64" w:rsidP="00E46A64">
      <w:pPr>
        <w:pStyle w:val="Para0"/>
      </w:pPr>
      <w:r>
        <w:t>Equipment used for this monitoring program consists of 200 erosion pins (50 pins at each of the four sites)</w:t>
      </w:r>
      <w:r w:rsidR="00616155">
        <w:t>, which are</w:t>
      </w:r>
      <w:r>
        <w:t xml:space="preserve"> 300 mm long bicycle spokes with colour coded heat shrink (</w:t>
      </w:r>
      <w:r w:rsidR="00B90AC0">
        <w:t xml:space="preserve">Figure </w:t>
      </w:r>
      <w:r w:rsidR="00B90AC0">
        <w:rPr>
          <w:noProof/>
        </w:rPr>
        <w:t>B</w:t>
      </w:r>
      <w:r w:rsidR="00B90AC0">
        <w:noBreakHyphen/>
      </w:r>
      <w:r w:rsidR="00B90AC0">
        <w:rPr>
          <w:noProof/>
        </w:rPr>
        <w:t>15</w:t>
      </w:r>
      <w:r>
        <w:t>, left)</w:t>
      </w:r>
      <w:r w:rsidR="00616155">
        <w:t>.</w:t>
      </w:r>
      <w:r w:rsidR="009678E5">
        <w:t xml:space="preserve"> </w:t>
      </w:r>
      <w:r w:rsidR="00616155">
        <w:t>Each pin is inserted into the bank</w:t>
      </w:r>
      <w:r>
        <w:t xml:space="preserve"> so that 25 mm is exposed. Erosion pins are located </w:t>
      </w:r>
      <w:r w:rsidR="00616155">
        <w:t xml:space="preserve">at </w:t>
      </w:r>
      <w:r>
        <w:t xml:space="preserve">five different elevations </w:t>
      </w:r>
      <w:r w:rsidR="00616155">
        <w:t>(up to approximately bankfull</w:t>
      </w:r>
      <w:r w:rsidR="00A3307E">
        <w:t xml:space="preserve">) on each of </w:t>
      </w:r>
      <w:r w:rsidR="00804C9E">
        <w:t>ten</w:t>
      </w:r>
      <w:r>
        <w:t xml:space="preserve"> transects at each site</w:t>
      </w:r>
      <w:r w:rsidR="00A3307E">
        <w:t>.</w:t>
      </w:r>
      <w:r w:rsidR="009678E5">
        <w:t xml:space="preserve"> </w:t>
      </w:r>
      <w:r w:rsidR="00A3307E">
        <w:t xml:space="preserve">Changes in surface level relative to each erosion pin are made using digital </w:t>
      </w:r>
      <w:r w:rsidR="003D38EF">
        <w:t>callipers</w:t>
      </w:r>
      <w:r>
        <w:t xml:space="preserve"> (</w:t>
      </w:r>
      <w:r w:rsidR="00A3307E">
        <w:t xml:space="preserve">see </w:t>
      </w:r>
      <w:r w:rsidR="00B90AC0">
        <w:t xml:space="preserve">Figure </w:t>
      </w:r>
      <w:r w:rsidR="00B90AC0">
        <w:rPr>
          <w:noProof/>
        </w:rPr>
        <w:t>B</w:t>
      </w:r>
      <w:r w:rsidR="00B90AC0">
        <w:noBreakHyphen/>
      </w:r>
      <w:r w:rsidR="00B90AC0">
        <w:rPr>
          <w:noProof/>
        </w:rPr>
        <w:t>15</w:t>
      </w:r>
      <w:r>
        <w:t xml:space="preserve">, right). Qualitative assessments are also made at each transect on erosion process, failure mechanism, and weakening process </w:t>
      </w:r>
      <w:r w:rsidR="00C26954">
        <w:rPr>
          <w:noProof/>
        </w:rPr>
        <w:t>(</w:t>
      </w:r>
      <w:r w:rsidR="00885F76">
        <w:rPr>
          <w:noProof/>
        </w:rPr>
        <w:t>see proforma in the SOP; Webb et al. 2014</w:t>
      </w:r>
      <w:r w:rsidR="00C26954">
        <w:rPr>
          <w:noProof/>
        </w:rPr>
        <w:t>)</w:t>
      </w:r>
      <w:r>
        <w:t>.</w:t>
      </w:r>
    </w:p>
    <w:tbl>
      <w:tblPr>
        <w:tblW w:w="0" w:type="auto"/>
        <w:tblInd w:w="675" w:type="dxa"/>
        <w:tblLook w:val="04A0" w:firstRow="1" w:lastRow="0" w:firstColumn="1" w:lastColumn="0" w:noHBand="0" w:noVBand="1"/>
      </w:tblPr>
      <w:tblGrid>
        <w:gridCol w:w="3583"/>
        <w:gridCol w:w="4986"/>
      </w:tblGrid>
      <w:tr w:rsidR="00E46A64" w:rsidRPr="00BD787B" w14:paraId="2367C51B" w14:textId="77777777" w:rsidTr="00BD787B">
        <w:tc>
          <w:tcPr>
            <w:tcW w:w="3583" w:type="dxa"/>
            <w:shd w:val="clear" w:color="auto" w:fill="auto"/>
          </w:tcPr>
          <w:p w14:paraId="2367C519" w14:textId="77777777" w:rsidR="00E46A64" w:rsidRPr="00BD787B" w:rsidRDefault="00ED39DE" w:rsidP="00BD787B">
            <w:pPr>
              <w:pStyle w:val="Para0"/>
              <w:jc w:val="center"/>
            </w:pPr>
            <w:r>
              <w:rPr>
                <w:noProof/>
                <w:lang w:val="en-AU" w:eastAsia="en-AU"/>
              </w:rPr>
              <w:drawing>
                <wp:inline distT="0" distB="0" distL="0" distR="0" wp14:anchorId="2367CED9" wp14:editId="2367CEDA">
                  <wp:extent cx="2077085" cy="1998345"/>
                  <wp:effectExtent l="19050" t="0" r="0" b="0"/>
                  <wp:docPr id="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077085" cy="1998345"/>
                          </a:xfrm>
                          <a:prstGeom prst="rect">
                            <a:avLst/>
                          </a:prstGeom>
                          <a:noFill/>
                          <a:ln w="9525">
                            <a:noFill/>
                            <a:miter lim="800000"/>
                            <a:headEnd/>
                            <a:tailEnd/>
                          </a:ln>
                        </pic:spPr>
                      </pic:pic>
                    </a:graphicData>
                  </a:graphic>
                </wp:inline>
              </w:drawing>
            </w:r>
          </w:p>
        </w:tc>
        <w:tc>
          <w:tcPr>
            <w:tcW w:w="4948" w:type="dxa"/>
            <w:shd w:val="clear" w:color="auto" w:fill="auto"/>
          </w:tcPr>
          <w:p w14:paraId="2367C51A" w14:textId="77777777" w:rsidR="00E46A64" w:rsidRPr="00BD787B" w:rsidRDefault="00ED39DE" w:rsidP="00E46A64">
            <w:pPr>
              <w:pStyle w:val="Para0"/>
            </w:pPr>
            <w:r>
              <w:rPr>
                <w:noProof/>
                <w:lang w:val="en-AU" w:eastAsia="en-AU"/>
              </w:rPr>
              <w:drawing>
                <wp:inline distT="0" distB="0" distL="0" distR="0" wp14:anchorId="2367CEDB" wp14:editId="2367CEDC">
                  <wp:extent cx="3004185" cy="1998345"/>
                  <wp:effectExtent l="19050" t="0" r="5715" b="0"/>
                  <wp:docPr id="3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004185" cy="1998345"/>
                          </a:xfrm>
                          <a:prstGeom prst="rect">
                            <a:avLst/>
                          </a:prstGeom>
                          <a:noFill/>
                          <a:ln w="9525">
                            <a:noFill/>
                            <a:miter lim="800000"/>
                            <a:headEnd/>
                            <a:tailEnd/>
                          </a:ln>
                        </pic:spPr>
                      </pic:pic>
                    </a:graphicData>
                  </a:graphic>
                </wp:inline>
              </w:drawing>
            </w:r>
          </w:p>
        </w:tc>
      </w:tr>
    </w:tbl>
    <w:p w14:paraId="2367C51C" w14:textId="15B09726" w:rsidR="00E46A64" w:rsidRPr="00FD179F" w:rsidRDefault="00DE2CB4" w:rsidP="00DE2CB4">
      <w:pPr>
        <w:pStyle w:val="Caption"/>
        <w:rPr>
          <w:b w:val="0"/>
        </w:rPr>
      </w:pPr>
      <w:bookmarkStart w:id="324" w:name="_Ref465158983"/>
      <w:bookmarkStart w:id="325" w:name="_Toc472506500"/>
      <w:r>
        <w:t xml:space="preserve">Figure </w:t>
      </w:r>
      <w:r w:rsidR="00B90AC0">
        <w:rPr>
          <w:noProof/>
        </w:rPr>
        <w:t>B</w:t>
      </w:r>
      <w:r w:rsidR="00E55204">
        <w:noBreakHyphen/>
      </w:r>
      <w:r w:rsidR="00B90AC0">
        <w:rPr>
          <w:noProof/>
        </w:rPr>
        <w:t>15</w:t>
      </w:r>
      <w:bookmarkEnd w:id="324"/>
      <w:r w:rsidR="00E46A64" w:rsidRPr="00FD179F">
        <w:rPr>
          <w:b w:val="0"/>
        </w:rPr>
        <w:t xml:space="preserve">. </w:t>
      </w:r>
      <w:r w:rsidR="00E46A64">
        <w:rPr>
          <w:b w:val="0"/>
        </w:rPr>
        <w:t>(left</w:t>
      </w:r>
      <w:r w:rsidR="00E46A64" w:rsidRPr="00FD179F">
        <w:rPr>
          <w:b w:val="0"/>
        </w:rPr>
        <w:t xml:space="preserve">) Colour coded erosion pins inserted at each transect to indicate location/elevation on the river bank and measured by digital </w:t>
      </w:r>
      <w:r w:rsidR="003D38EF" w:rsidRPr="00FD179F">
        <w:rPr>
          <w:b w:val="0"/>
        </w:rPr>
        <w:t>callipers</w:t>
      </w:r>
      <w:r w:rsidR="00E46A64" w:rsidRPr="00FD179F">
        <w:rPr>
          <w:b w:val="0"/>
        </w:rPr>
        <w:t xml:space="preserve">, and </w:t>
      </w:r>
      <w:r w:rsidR="00E46A64">
        <w:rPr>
          <w:b w:val="0"/>
        </w:rPr>
        <w:t>(right</w:t>
      </w:r>
      <w:r w:rsidR="00E46A64" w:rsidRPr="00FD179F">
        <w:rPr>
          <w:b w:val="0"/>
        </w:rPr>
        <w:t>) field placement.</w:t>
      </w:r>
      <w:bookmarkEnd w:id="325"/>
    </w:p>
    <w:p w14:paraId="2367C51D" w14:textId="3F1E4496" w:rsidR="00E46A64" w:rsidRDefault="00E46A64" w:rsidP="00E46A64">
      <w:pPr>
        <w:pStyle w:val="Para0"/>
      </w:pPr>
      <w:r>
        <w:t xml:space="preserve">Recordings with positive values (relative to starting position) indicate bank retreat (erosion) and negative values indicate bank aggradation (deposition). Data presented in this report </w:t>
      </w:r>
      <w:r w:rsidR="00804C9E">
        <w:t>are</w:t>
      </w:r>
      <w:r>
        <w:t xml:space="preserve"> from the program start (January 2015) to the end of March 2016. Further details on the erosion assessment protocol can be found in Vietz </w:t>
      </w:r>
      <w:r w:rsidRPr="00A3307E">
        <w:rPr>
          <w:i/>
        </w:rPr>
        <w:t>et al</w:t>
      </w:r>
      <w:r>
        <w:t>. (in-review).</w:t>
      </w:r>
    </w:p>
    <w:p w14:paraId="2367C51E" w14:textId="77777777" w:rsidR="00E46A64" w:rsidRPr="00A520B6" w:rsidRDefault="00E46A64" w:rsidP="00E46A64">
      <w:pPr>
        <w:pStyle w:val="Appendixsubheading2"/>
      </w:pPr>
      <w:bookmarkStart w:id="326" w:name="_Toc472506070"/>
      <w:r>
        <w:t>Hydrologic variables and statistical analysis</w:t>
      </w:r>
      <w:bookmarkEnd w:id="326"/>
    </w:p>
    <w:p w14:paraId="2367C51F" w14:textId="593E2021" w:rsidR="00E46A64" w:rsidRDefault="00E46A64" w:rsidP="00E46A64">
      <w:pPr>
        <w:pStyle w:val="Para0"/>
      </w:pPr>
      <w:r>
        <w:t xml:space="preserve">Flow metrics that have been used at this stage to characterise environmental flows are described in </w:t>
      </w:r>
      <w:r w:rsidR="00B90AC0">
        <w:t xml:space="preserve">Table </w:t>
      </w:r>
      <w:r w:rsidR="00B90AC0">
        <w:rPr>
          <w:noProof/>
        </w:rPr>
        <w:t>B</w:t>
      </w:r>
      <w:r w:rsidR="00B90AC0">
        <w:noBreakHyphen/>
      </w:r>
      <w:r w:rsidR="00B90AC0">
        <w:rPr>
          <w:noProof/>
        </w:rPr>
        <w:t>7</w:t>
      </w:r>
      <w:r>
        <w:t>.</w:t>
      </w:r>
    </w:p>
    <w:p w14:paraId="2367C520" w14:textId="48EAB9C6" w:rsidR="00E46A64" w:rsidRDefault="00DE2CB4" w:rsidP="00DE2CB4">
      <w:pPr>
        <w:pStyle w:val="Caption"/>
      </w:pPr>
      <w:bookmarkStart w:id="327" w:name="_Ref465158457"/>
      <w:bookmarkStart w:id="328" w:name="_Toc472505009"/>
      <w:r>
        <w:t xml:space="preserve">Table </w:t>
      </w:r>
      <w:r w:rsidR="00B90AC0">
        <w:rPr>
          <w:noProof/>
        </w:rPr>
        <w:t>B</w:t>
      </w:r>
      <w:r w:rsidR="00E55204">
        <w:noBreakHyphen/>
      </w:r>
      <w:r w:rsidR="00B90AC0">
        <w:rPr>
          <w:noProof/>
        </w:rPr>
        <w:t>7</w:t>
      </w:r>
      <w:bookmarkEnd w:id="327"/>
      <w:r w:rsidR="00E46A64">
        <w:t>. Flow metrics used for comparison with bank erosion measurements</w:t>
      </w:r>
      <w:bookmarkEnd w:id="328"/>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84"/>
        <w:gridCol w:w="2552"/>
        <w:gridCol w:w="5244"/>
      </w:tblGrid>
      <w:tr w:rsidR="00E46A64" w:rsidRPr="00BD787B" w14:paraId="2367C524" w14:textId="77777777" w:rsidTr="00804C9E">
        <w:trPr>
          <w:jc w:val="center"/>
        </w:trPr>
        <w:tc>
          <w:tcPr>
            <w:tcW w:w="1384" w:type="dxa"/>
            <w:shd w:val="clear" w:color="auto" w:fill="17365D" w:themeFill="text2" w:themeFillShade="BF"/>
          </w:tcPr>
          <w:p w14:paraId="2367C521" w14:textId="77777777" w:rsidR="00E46A64" w:rsidRPr="00BD787B" w:rsidRDefault="00E46A64" w:rsidP="00E53E63">
            <w:pPr>
              <w:pStyle w:val="Tabletext"/>
            </w:pPr>
            <w:r w:rsidRPr="00BD787B">
              <w:t>Flow metric</w:t>
            </w:r>
          </w:p>
        </w:tc>
        <w:tc>
          <w:tcPr>
            <w:tcW w:w="2552" w:type="dxa"/>
            <w:shd w:val="clear" w:color="auto" w:fill="17365D" w:themeFill="text2" w:themeFillShade="BF"/>
          </w:tcPr>
          <w:p w14:paraId="2367C522" w14:textId="77777777" w:rsidR="00E46A64" w:rsidRPr="00BD787B" w:rsidRDefault="00E46A64" w:rsidP="00E53E63">
            <w:pPr>
              <w:pStyle w:val="Tabletext"/>
            </w:pPr>
            <w:r w:rsidRPr="00BD787B">
              <w:t>Description</w:t>
            </w:r>
          </w:p>
        </w:tc>
        <w:tc>
          <w:tcPr>
            <w:tcW w:w="5244" w:type="dxa"/>
            <w:shd w:val="clear" w:color="auto" w:fill="17365D" w:themeFill="text2" w:themeFillShade="BF"/>
          </w:tcPr>
          <w:p w14:paraId="2367C523" w14:textId="77777777" w:rsidR="00E46A64" w:rsidRPr="00BD787B" w:rsidRDefault="00E46A64" w:rsidP="00E53E63">
            <w:pPr>
              <w:pStyle w:val="Tabletext"/>
            </w:pPr>
            <w:r w:rsidRPr="00BD787B">
              <w:t>Justification</w:t>
            </w:r>
          </w:p>
        </w:tc>
      </w:tr>
      <w:tr w:rsidR="00E46A64" w:rsidRPr="00BD787B" w14:paraId="2367C528" w14:textId="77777777" w:rsidTr="00BD787B">
        <w:trPr>
          <w:jc w:val="center"/>
        </w:trPr>
        <w:tc>
          <w:tcPr>
            <w:tcW w:w="1384" w:type="dxa"/>
            <w:shd w:val="clear" w:color="auto" w:fill="auto"/>
          </w:tcPr>
          <w:p w14:paraId="2367C525" w14:textId="77777777" w:rsidR="00E46A64" w:rsidRPr="00BD787B" w:rsidRDefault="00E46A64" w:rsidP="00E53E63">
            <w:pPr>
              <w:pStyle w:val="Tabletext"/>
            </w:pPr>
            <w:r w:rsidRPr="00BD787B">
              <w:t>Duration of inundation</w:t>
            </w:r>
          </w:p>
        </w:tc>
        <w:tc>
          <w:tcPr>
            <w:tcW w:w="2552" w:type="dxa"/>
            <w:shd w:val="clear" w:color="auto" w:fill="auto"/>
          </w:tcPr>
          <w:p w14:paraId="2367C526" w14:textId="77777777" w:rsidR="00E46A64" w:rsidRPr="00BD787B" w:rsidRDefault="00E46A64" w:rsidP="00E53E63">
            <w:pPr>
              <w:pStyle w:val="Tabletext"/>
            </w:pPr>
            <w:r w:rsidRPr="00BD787B">
              <w:t>How many days an erosion pin is under water between surveys</w:t>
            </w:r>
          </w:p>
        </w:tc>
        <w:tc>
          <w:tcPr>
            <w:tcW w:w="5244" w:type="dxa"/>
            <w:shd w:val="clear" w:color="auto" w:fill="auto"/>
          </w:tcPr>
          <w:p w14:paraId="2367C527" w14:textId="77777777" w:rsidR="00E46A64" w:rsidRPr="00BD787B" w:rsidRDefault="00E46A64" w:rsidP="00E53E63">
            <w:pPr>
              <w:pStyle w:val="Tabletext"/>
            </w:pPr>
            <w:r w:rsidRPr="00BD787B">
              <w:t xml:space="preserve">The time over which a bank is exposed to inundation and/or flowing water influences bank wetting and saturation, and the effect of cumulative shear stress on erosion. Similarly, deposition may be a function of cumulative time over which sediments can move through the water column to deposit on the bank. </w:t>
            </w:r>
          </w:p>
        </w:tc>
      </w:tr>
      <w:tr w:rsidR="00E46A64" w:rsidRPr="00BD787B" w14:paraId="2367C52C" w14:textId="77777777" w:rsidTr="00BD787B">
        <w:trPr>
          <w:jc w:val="center"/>
        </w:trPr>
        <w:tc>
          <w:tcPr>
            <w:tcW w:w="1384" w:type="dxa"/>
            <w:shd w:val="clear" w:color="auto" w:fill="auto"/>
          </w:tcPr>
          <w:p w14:paraId="2367C529" w14:textId="77777777" w:rsidR="00E46A64" w:rsidRPr="00BD787B" w:rsidRDefault="00E46A64" w:rsidP="00E53E63">
            <w:pPr>
              <w:pStyle w:val="Tabletext"/>
            </w:pPr>
            <w:r w:rsidRPr="00BD787B">
              <w:t>Peak flow magnitude</w:t>
            </w:r>
          </w:p>
        </w:tc>
        <w:tc>
          <w:tcPr>
            <w:tcW w:w="2552" w:type="dxa"/>
            <w:shd w:val="clear" w:color="auto" w:fill="auto"/>
          </w:tcPr>
          <w:p w14:paraId="2367C52A" w14:textId="77777777" w:rsidR="00E46A64" w:rsidRPr="00BD787B" w:rsidRDefault="00E46A64" w:rsidP="00E53E63">
            <w:pPr>
              <w:pStyle w:val="Tabletext"/>
            </w:pPr>
            <w:r w:rsidRPr="00BD787B">
              <w:t>Peak flow of an event that inundated an erosion pin between surveys (the maximum if multiple peaks are experienced)</w:t>
            </w:r>
          </w:p>
        </w:tc>
        <w:tc>
          <w:tcPr>
            <w:tcW w:w="5244" w:type="dxa"/>
            <w:shd w:val="clear" w:color="auto" w:fill="auto"/>
          </w:tcPr>
          <w:p w14:paraId="2367C52B" w14:textId="77777777" w:rsidR="00E46A64" w:rsidRPr="00BD787B" w:rsidRDefault="00E46A64" w:rsidP="00E53E63">
            <w:pPr>
              <w:pStyle w:val="Tabletext"/>
            </w:pPr>
            <w:r w:rsidRPr="00BD787B">
              <w:t>Erosion/deposition may be driven by the maximum shear stress associated with an event, with sediment bank sediments being mobilised, or accumulated (if scoured from elsewhere) during the period around peak flows.</w:t>
            </w:r>
          </w:p>
        </w:tc>
      </w:tr>
      <w:tr w:rsidR="00E46A64" w:rsidRPr="00BD787B" w14:paraId="2367C531" w14:textId="77777777" w:rsidTr="00BD787B">
        <w:trPr>
          <w:jc w:val="center"/>
        </w:trPr>
        <w:tc>
          <w:tcPr>
            <w:tcW w:w="1384" w:type="dxa"/>
            <w:shd w:val="clear" w:color="auto" w:fill="auto"/>
          </w:tcPr>
          <w:p w14:paraId="2367C52D" w14:textId="77777777" w:rsidR="00E46A64" w:rsidRPr="00BD787B" w:rsidRDefault="00E46A64" w:rsidP="00E53E63">
            <w:pPr>
              <w:pStyle w:val="Tabletext"/>
            </w:pPr>
            <w:r w:rsidRPr="00BD787B">
              <w:t>Flow volume</w:t>
            </w:r>
          </w:p>
        </w:tc>
        <w:tc>
          <w:tcPr>
            <w:tcW w:w="2552" w:type="dxa"/>
            <w:shd w:val="clear" w:color="auto" w:fill="auto"/>
          </w:tcPr>
          <w:p w14:paraId="2367C52E" w14:textId="77777777" w:rsidR="00E46A64" w:rsidRPr="00BD787B" w:rsidRDefault="00E46A64" w:rsidP="00E53E63">
            <w:pPr>
              <w:pStyle w:val="Tabletext"/>
            </w:pPr>
            <w:r w:rsidRPr="00BD787B">
              <w:t xml:space="preserve">Volume of flow of the event </w:t>
            </w:r>
            <w:r w:rsidRPr="00BD787B">
              <w:rPr>
                <w:lang w:val="en-AU"/>
              </w:rPr>
              <w:t>above the level of the pin</w:t>
            </w:r>
            <w:r w:rsidRPr="00BD787B">
              <w:t xml:space="preserve"> that inundates an erosion </w:t>
            </w:r>
            <w:r w:rsidRPr="00BD787B">
              <w:rPr>
                <w:lang w:val="en-AU"/>
              </w:rPr>
              <w:t>pin</w:t>
            </w:r>
          </w:p>
        </w:tc>
        <w:tc>
          <w:tcPr>
            <w:tcW w:w="5244" w:type="dxa"/>
            <w:shd w:val="clear" w:color="auto" w:fill="auto"/>
          </w:tcPr>
          <w:p w14:paraId="2367C52F" w14:textId="77777777" w:rsidR="00E46A64" w:rsidRPr="00BD787B" w:rsidRDefault="00E46A64" w:rsidP="00E53E63">
            <w:pPr>
              <w:pStyle w:val="Tabletext"/>
            </w:pPr>
            <w:r w:rsidRPr="00BD787B">
              <w:t>A metric that combines duration and magnitude to assess the ‘work’ being done on the bank by water.</w:t>
            </w:r>
          </w:p>
          <w:p w14:paraId="2367C530" w14:textId="77777777" w:rsidR="00E46A64" w:rsidRPr="00BD787B" w:rsidRDefault="00E46A64" w:rsidP="00E53E63">
            <w:pPr>
              <w:pStyle w:val="Tabletext"/>
            </w:pPr>
          </w:p>
        </w:tc>
      </w:tr>
      <w:tr w:rsidR="00E46A64" w:rsidRPr="00BD787B" w14:paraId="2367C535" w14:textId="77777777" w:rsidTr="00BD787B">
        <w:trPr>
          <w:jc w:val="center"/>
        </w:trPr>
        <w:tc>
          <w:tcPr>
            <w:tcW w:w="1384" w:type="dxa"/>
            <w:shd w:val="clear" w:color="auto" w:fill="auto"/>
          </w:tcPr>
          <w:p w14:paraId="2367C532" w14:textId="77777777" w:rsidR="00E46A64" w:rsidRPr="00BD787B" w:rsidRDefault="00E46A64" w:rsidP="00E53E63">
            <w:pPr>
              <w:pStyle w:val="Tabletext"/>
            </w:pPr>
            <w:r w:rsidRPr="00BD787B">
              <w:t>Maximum dry weather period</w:t>
            </w:r>
          </w:p>
        </w:tc>
        <w:tc>
          <w:tcPr>
            <w:tcW w:w="2552" w:type="dxa"/>
            <w:shd w:val="clear" w:color="auto" w:fill="auto"/>
          </w:tcPr>
          <w:p w14:paraId="2367C533" w14:textId="77777777" w:rsidR="00E46A64" w:rsidRPr="00BD787B" w:rsidRDefault="00E46A64" w:rsidP="00E53E63">
            <w:pPr>
              <w:pStyle w:val="Tabletext"/>
            </w:pPr>
            <w:r w:rsidRPr="00BD787B">
              <w:t>Maximum number of days without inundation of the pin prior to inundation</w:t>
            </w:r>
          </w:p>
        </w:tc>
        <w:tc>
          <w:tcPr>
            <w:tcW w:w="5244" w:type="dxa"/>
            <w:shd w:val="clear" w:color="auto" w:fill="auto"/>
          </w:tcPr>
          <w:p w14:paraId="2367C534" w14:textId="77777777" w:rsidR="00E46A64" w:rsidRPr="00BD787B" w:rsidRDefault="00E46A64" w:rsidP="00E53E63">
            <w:pPr>
              <w:pStyle w:val="Tabletext"/>
            </w:pPr>
            <w:r w:rsidRPr="00BD787B">
              <w:t xml:space="preserve">Banks may become more sensitive to erosion when inundated if they are allowed to dry out completely, inducing desiccation and cracking of clay-rich sediment particles. </w:t>
            </w:r>
          </w:p>
        </w:tc>
      </w:tr>
    </w:tbl>
    <w:p w14:paraId="2367C536" w14:textId="71BE9DF8" w:rsidR="00E46A64" w:rsidRPr="00A7050D" w:rsidRDefault="00E46A64" w:rsidP="00E46A64">
      <w:pPr>
        <w:pStyle w:val="Para0"/>
      </w:pPr>
      <w:r w:rsidRPr="00250D04">
        <w:t xml:space="preserve">A hierarchical Bayesian logistic regression model was used to identify the relationship between </w:t>
      </w:r>
      <w:r>
        <w:t>the flow metrics</w:t>
      </w:r>
      <w:r w:rsidRPr="00250D04">
        <w:t xml:space="preserve"> and bank erosion/deposition. The probability of erosion and deposition was assessed as a function of </w:t>
      </w:r>
      <w:r>
        <w:t xml:space="preserve">each </w:t>
      </w:r>
      <w:r w:rsidRPr="00250D04">
        <w:t>metric</w:t>
      </w:r>
      <w:r>
        <w:t>, as</w:t>
      </w:r>
      <w:r w:rsidRPr="00250D04">
        <w:t xml:space="preserve"> experienced by the erosion pin during each of the nine survey periods.</w:t>
      </w:r>
      <w:r>
        <w:t xml:space="preserve"> Other flow characteristics, such as the rate of drawdown, are </w:t>
      </w:r>
      <w:r w:rsidRPr="00DA6FA8">
        <w:t>sometimes</w:t>
      </w:r>
      <w:r>
        <w:t xml:space="preserve"> considered with respect to bank condition, but have not been statistically assessed for the results presented here. Details of the statistical </w:t>
      </w:r>
      <w:r w:rsidR="003D38EF">
        <w:t>analysis</w:t>
      </w:r>
      <w:r>
        <w:t xml:space="preserve"> can be found in </w:t>
      </w:r>
      <w:r w:rsidR="00885F76">
        <w:rPr>
          <w:noProof/>
        </w:rPr>
        <w:t>Vietz et al. (in review)</w:t>
      </w:r>
      <w:r>
        <w:t>.</w:t>
      </w:r>
    </w:p>
    <w:p w14:paraId="2367C537" w14:textId="77777777" w:rsidR="00E46A64" w:rsidRDefault="00E46A64" w:rsidP="00E46A64">
      <w:pPr>
        <w:pStyle w:val="Para0"/>
      </w:pPr>
      <w:r>
        <w:t>The statistical model is formulated as:</w:t>
      </w:r>
    </w:p>
    <w:p w14:paraId="2367C538" w14:textId="77777777" w:rsidR="00E46A64" w:rsidRPr="0074469A" w:rsidRDefault="0036472F" w:rsidP="00E46A64">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y</m:t>
              </m:r>
            </m:e>
            <m:sub>
              <m:r>
                <w:rPr>
                  <w:rFonts w:ascii="Cambria Math" w:hAnsi="Cambria Math"/>
                </w:rPr>
                <m:t>ijk</m:t>
              </m:r>
            </m:sub>
          </m:sSub>
          <m:r>
            <w:rPr>
              <w:rFonts w:ascii="Cambria Math" w:hAnsi="Cambria Math"/>
            </w:rPr>
            <m:t>~Bern</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ijk</m:t>
                  </m:r>
                </m:sub>
              </m:sSub>
            </m:e>
          </m:d>
        </m:oMath>
      </m:oMathPara>
    </w:p>
    <w:p w14:paraId="2367C539" w14:textId="77777777" w:rsidR="00E46A64" w:rsidRPr="0074469A" w:rsidRDefault="00ED39DE" w:rsidP="00E46A64">
      <w:pPr>
        <w:pStyle w:val="Para1narrowarrow"/>
        <w:numPr>
          <w:ilvl w:val="0"/>
          <w:numId w:val="0"/>
        </w:numPr>
        <w:rPr>
          <w:rFonts w:ascii="Times New Roman" w:hAnsi="Times New Roman"/>
        </w:rPr>
      </w:pPr>
      <m:oMathPara>
        <m:oMath>
          <m:r>
            <w:rPr>
              <w:rFonts w:ascii="Cambria Math" w:hAnsi="Cambria Math"/>
            </w:rPr>
            <m:t>logit</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ijk</m:t>
                  </m:r>
                </m:sub>
              </m:sSub>
            </m:e>
          </m:d>
          <m:r>
            <w:rPr>
              <w:rFonts w:ascii="Cambria Math" w:hAnsi="Cambria Math"/>
            </w:rPr>
            <m:t>=int+</m:t>
          </m:r>
          <m:sSub>
            <m:sSubPr>
              <m:ctrlPr>
                <w:rPr>
                  <w:rFonts w:ascii="Cambria Math" w:hAnsi="Cambria Math"/>
                  <w:i/>
                </w:rPr>
              </m:ctrlPr>
            </m:sSubPr>
            <m:e>
              <m:r>
                <w:rPr>
                  <w:rFonts w:ascii="Cambria Math" w:hAnsi="Cambria Math"/>
                </w:rPr>
                <m:t>eff.I</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ijk</m:t>
              </m:r>
            </m:sub>
          </m:sSub>
          <m:r>
            <w:rPr>
              <w:rFonts w:ascii="Cambria Math" w:hAnsi="Cambria Math"/>
            </w:rPr>
            <m:t>+</m:t>
          </m:r>
          <m:sSub>
            <m:sSubPr>
              <m:ctrlPr>
                <w:rPr>
                  <w:rFonts w:ascii="Cambria Math" w:hAnsi="Cambria Math"/>
                  <w:i/>
                </w:rPr>
              </m:ctrlPr>
            </m:sSubPr>
            <m:e>
              <m:r>
                <w:rPr>
                  <w:rFonts w:ascii="Cambria Math" w:hAnsi="Cambria Math"/>
                </w:rPr>
                <m:t>eff.site</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eff.surv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eff.pin</m:t>
              </m:r>
            </m:e>
            <m:sub>
              <m:r>
                <w:rPr>
                  <w:rFonts w:ascii="Cambria Math" w:hAnsi="Cambria Math"/>
                </w:rPr>
                <m:t>jk</m:t>
              </m:r>
            </m:sub>
          </m:sSub>
        </m:oMath>
      </m:oMathPara>
    </w:p>
    <w:p w14:paraId="2367C53A" w14:textId="77777777" w:rsidR="00E46A64" w:rsidRDefault="00E46A64" w:rsidP="00E46A64">
      <w:pPr>
        <w:pStyle w:val="Para0"/>
      </w:pPr>
      <w:r>
        <w:t>The occurrence of erosion or deposition (</w:t>
      </w:r>
      <w:r w:rsidRPr="00A15D56">
        <w:rPr>
          <w:i/>
        </w:rPr>
        <w:t>y</w:t>
      </w:r>
      <w:r>
        <w:t xml:space="preserve">) for pin </w:t>
      </w:r>
      <w:r w:rsidRPr="00A15D56">
        <w:rPr>
          <w:i/>
        </w:rPr>
        <w:t>j</w:t>
      </w:r>
      <w:r>
        <w:t xml:space="preserve"> at site </w:t>
      </w:r>
      <w:r w:rsidRPr="00A15D56">
        <w:rPr>
          <w:i/>
        </w:rPr>
        <w:t>k</w:t>
      </w:r>
      <w:r>
        <w:t xml:space="preserve"> during survey </w:t>
      </w:r>
      <w:r w:rsidRPr="00A15D56">
        <w:rPr>
          <w:i/>
        </w:rPr>
        <w:t>i</w:t>
      </w:r>
      <w:r>
        <w:t xml:space="preserve"> is a Bernoulli-distributed event with probability </w:t>
      </w:r>
      <w:r w:rsidRPr="00A15D56">
        <w:rPr>
          <w:i/>
        </w:rPr>
        <w:t>p</w:t>
      </w:r>
      <w:r>
        <w:t>. This is driven by a global average erosion/deposition across all sites in the absence of inundation (</w:t>
      </w:r>
      <w:r w:rsidRPr="00A15D56">
        <w:rPr>
          <w:i/>
        </w:rPr>
        <w:t>int</w:t>
      </w:r>
      <w:r>
        <w:t>), plus the effect of the inundation metric being analysed (</w:t>
      </w:r>
      <w:r w:rsidRPr="00A15D56">
        <w:rPr>
          <w:i/>
        </w:rPr>
        <w:t>eff.I</w:t>
      </w:r>
      <w:r>
        <w:t>) for each site multiplied by the metric value for that survey (</w:t>
      </w:r>
      <w:r w:rsidRPr="00A15D56">
        <w:rPr>
          <w:i/>
        </w:rPr>
        <w:t>I</w:t>
      </w:r>
      <w:r>
        <w:t>). There is a random effect of site (</w:t>
      </w:r>
      <w:r w:rsidRPr="00A15D56">
        <w:rPr>
          <w:i/>
        </w:rPr>
        <w:t>eff.site</w:t>
      </w:r>
      <w:r>
        <w:t>) that acknowledges that local conditions may enhance or retard overall erosion/deposition, a random effect of survey (</w:t>
      </w:r>
      <w:r w:rsidRPr="00A15D56">
        <w:rPr>
          <w:i/>
        </w:rPr>
        <w:t>eff.surv</w:t>
      </w:r>
      <w:r>
        <w:t>) to capture any seasonal or other systematic differences among survey periods in erosion/deposition, and a random effect of pin (</w:t>
      </w:r>
      <w:r w:rsidRPr="00A15D56">
        <w:rPr>
          <w:i/>
        </w:rPr>
        <w:t>eff.pin</w:t>
      </w:r>
      <w:r>
        <w:t>) to account for the repeated measures taken for each pin.</w:t>
      </w:r>
    </w:p>
    <w:p w14:paraId="2367C53B" w14:textId="77777777" w:rsidR="00E46A64" w:rsidRDefault="00E46A64" w:rsidP="00E46A64">
      <w:pPr>
        <w:pStyle w:val="Para0"/>
      </w:pPr>
      <w:r>
        <w:t>The random effects (</w:t>
      </w:r>
      <w:r w:rsidRPr="00A15D56">
        <w:rPr>
          <w:i/>
        </w:rPr>
        <w:t>eff.pin, eff.surv, eff.site</w:t>
      </w:r>
      <w:r>
        <w:t xml:space="preserve">) were modelled as normal distributions with a mean of zero, and standard deviations of </w:t>
      </w:r>
      <w:r w:rsidRPr="00A15D56">
        <w:rPr>
          <w:i/>
        </w:rPr>
        <w:t>s.site</w:t>
      </w:r>
      <w:r>
        <w:t xml:space="preserve">, </w:t>
      </w:r>
      <w:r w:rsidRPr="00A15D56">
        <w:rPr>
          <w:i/>
        </w:rPr>
        <w:t>s.surv</w:t>
      </w:r>
      <w:r>
        <w:t xml:space="preserve"> and </w:t>
      </w:r>
      <w:r w:rsidRPr="00A15D56">
        <w:rPr>
          <w:i/>
        </w:rPr>
        <w:t>s.pin</w:t>
      </w:r>
      <w:r>
        <w:t>, respectively:</w:t>
      </w:r>
    </w:p>
    <w:p w14:paraId="2367C53C" w14:textId="77777777" w:rsidR="00E46A64" w:rsidRPr="0074469A" w:rsidRDefault="0036472F" w:rsidP="00E46A64">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eff.site</m:t>
              </m:r>
            </m:e>
            <m:sub>
              <m:r>
                <w:rPr>
                  <w:rFonts w:ascii="Cambria Math" w:hAnsi="Cambria Math"/>
                </w:rPr>
                <m:t>k</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s.site</m:t>
                  </m:r>
                </m:e>
                <m:sup>
                  <m:r>
                    <w:rPr>
                      <w:rFonts w:ascii="Cambria Math" w:hAnsi="Cambria Math"/>
                    </w:rPr>
                    <m:t>2</m:t>
                  </m:r>
                </m:sup>
              </m:sSup>
            </m:e>
          </m:d>
        </m:oMath>
      </m:oMathPara>
    </w:p>
    <w:p w14:paraId="2367C53D" w14:textId="77777777" w:rsidR="00E46A64" w:rsidRPr="0074469A" w:rsidRDefault="0036472F" w:rsidP="00E46A64">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eff.surv</m:t>
              </m:r>
            </m:e>
            <m:sub>
              <m: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s.surv</m:t>
                  </m:r>
                </m:e>
                <m:sup>
                  <m:r>
                    <w:rPr>
                      <w:rFonts w:ascii="Cambria Math" w:hAnsi="Cambria Math"/>
                    </w:rPr>
                    <m:t>2</m:t>
                  </m:r>
                </m:sup>
              </m:sSup>
            </m:e>
          </m:d>
        </m:oMath>
      </m:oMathPara>
    </w:p>
    <w:p w14:paraId="2367C53E" w14:textId="77777777" w:rsidR="00E46A64" w:rsidRPr="0074469A" w:rsidRDefault="0036472F" w:rsidP="00E46A64">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eff.pin</m:t>
              </m:r>
            </m:e>
            <m:sub>
              <m:r>
                <w:rPr>
                  <w:rFonts w:ascii="Cambria Math" w:hAnsi="Cambria Math"/>
                </w:rPr>
                <m:t>jk</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s.pin</m:t>
                  </m:r>
                </m:e>
                <m:sup>
                  <m:r>
                    <w:rPr>
                      <w:rFonts w:ascii="Cambria Math" w:hAnsi="Cambria Math"/>
                    </w:rPr>
                    <m:t>2</m:t>
                  </m:r>
                </m:sup>
              </m:sSup>
            </m:e>
          </m:d>
        </m:oMath>
      </m:oMathPara>
    </w:p>
    <w:p w14:paraId="2367C53F" w14:textId="77777777" w:rsidR="00E46A64" w:rsidRDefault="00E46A64" w:rsidP="00E46A64">
      <w:pPr>
        <w:pStyle w:val="Para0"/>
      </w:pPr>
      <w:r>
        <w:t xml:space="preserve">The site-level estimates of </w:t>
      </w:r>
      <w:r w:rsidRPr="00A15D56">
        <w:rPr>
          <w:i/>
        </w:rPr>
        <w:t>eff.I</w:t>
      </w:r>
      <w:r>
        <w:t xml:space="preserve"> were modelled hierarchically and drawn from a normal hyper-distribution with a mean of </w:t>
      </w:r>
      <w:r w:rsidRPr="00A15D56">
        <w:rPr>
          <w:i/>
        </w:rPr>
        <w:t>mu.eff.I</w:t>
      </w:r>
      <w:r>
        <w:t xml:space="preserve"> and standard deviation of </w:t>
      </w:r>
      <w:r w:rsidRPr="00A15D56">
        <w:rPr>
          <w:i/>
        </w:rPr>
        <w:t>s.eff.</w:t>
      </w:r>
      <w:r>
        <w:rPr>
          <w:i/>
        </w:rPr>
        <w:t>I</w:t>
      </w:r>
      <w:r>
        <w:t>:</w:t>
      </w:r>
    </w:p>
    <w:p w14:paraId="2367C540" w14:textId="77777777" w:rsidR="00E46A64" w:rsidRPr="0074469A" w:rsidRDefault="0036472F" w:rsidP="00E46A64">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eff.I</m:t>
              </m:r>
            </m:e>
            <m:sub>
              <m:r>
                <w:rPr>
                  <w:rFonts w:ascii="Cambria Math" w:hAnsi="Cambria Math"/>
                </w:rPr>
                <m:t>k</m:t>
              </m:r>
            </m:sub>
          </m:sSub>
          <m:r>
            <w:rPr>
              <w:rFonts w:ascii="Cambria Math" w:hAnsi="Cambria Math"/>
            </w:rPr>
            <m:t>~N</m:t>
          </m:r>
          <m:d>
            <m:dPr>
              <m:ctrlPr>
                <w:rPr>
                  <w:rFonts w:ascii="Cambria Math" w:hAnsi="Cambria Math"/>
                  <w:i/>
                </w:rPr>
              </m:ctrlPr>
            </m:dPr>
            <m:e>
              <m:r>
                <w:rPr>
                  <w:rFonts w:ascii="Cambria Math" w:hAnsi="Cambria Math"/>
                </w:rPr>
                <m:t>mu.eff.I,</m:t>
              </m:r>
              <m:sSup>
                <m:sSupPr>
                  <m:ctrlPr>
                    <w:rPr>
                      <w:rFonts w:ascii="Cambria Math" w:hAnsi="Cambria Math"/>
                      <w:i/>
                    </w:rPr>
                  </m:ctrlPr>
                </m:sSupPr>
                <m:e>
                  <m:r>
                    <w:rPr>
                      <w:rFonts w:ascii="Cambria Math" w:hAnsi="Cambria Math"/>
                    </w:rPr>
                    <m:t>s.I</m:t>
                  </m:r>
                </m:e>
                <m:sup>
                  <m:r>
                    <w:rPr>
                      <w:rFonts w:ascii="Cambria Math" w:hAnsi="Cambria Math"/>
                    </w:rPr>
                    <m:t>2</m:t>
                  </m:r>
                </m:sup>
              </m:sSup>
            </m:e>
          </m:d>
        </m:oMath>
      </m:oMathPara>
    </w:p>
    <w:p w14:paraId="2367C541" w14:textId="5E98906C" w:rsidR="00E46A64" w:rsidRDefault="00E46A64" w:rsidP="00E46A64">
      <w:pPr>
        <w:pStyle w:val="Para0"/>
      </w:pPr>
      <w:r>
        <w:t xml:space="preserve">Minimally informative prior distributions were assigned to </w:t>
      </w:r>
      <w:r w:rsidRPr="00A15D56">
        <w:rPr>
          <w:i/>
        </w:rPr>
        <w:t>int</w:t>
      </w:r>
      <w:r>
        <w:t xml:space="preserve">, </w:t>
      </w:r>
      <w:r w:rsidRPr="00A15D56">
        <w:rPr>
          <w:i/>
        </w:rPr>
        <w:t>mu.I</w:t>
      </w:r>
      <w:r>
        <w:t xml:space="preserve"> (normal distributions with means of 0 and variances of 10) and to </w:t>
      </w:r>
      <w:r w:rsidRPr="00A15D56">
        <w:rPr>
          <w:i/>
        </w:rPr>
        <w:t>sd.I</w:t>
      </w:r>
      <w:r>
        <w:t xml:space="preserve">, </w:t>
      </w:r>
      <w:r w:rsidRPr="00A15D56">
        <w:rPr>
          <w:i/>
        </w:rPr>
        <w:t>sd.pin</w:t>
      </w:r>
      <w:r>
        <w:t xml:space="preserve">, </w:t>
      </w:r>
      <w:r w:rsidRPr="00A15D56">
        <w:rPr>
          <w:i/>
        </w:rPr>
        <w:t>sd. surv</w:t>
      </w:r>
      <w:r>
        <w:t xml:space="preserve">, </w:t>
      </w:r>
      <w:r w:rsidRPr="00A15D56">
        <w:rPr>
          <w:i/>
        </w:rPr>
        <w:t>sd.site</w:t>
      </w:r>
      <w:r>
        <w:t xml:space="preserve"> (uniform distributions with limits of 0 and 10).</w:t>
      </w:r>
      <w:r w:rsidR="009678E5">
        <w:t xml:space="preserve"> </w:t>
      </w:r>
    </w:p>
    <w:p w14:paraId="2367C542" w14:textId="3EE880BE" w:rsidR="00E46A64" w:rsidRDefault="00E46A64" w:rsidP="00E46A64">
      <w:pPr>
        <w:pStyle w:val="Para0"/>
      </w:pPr>
      <w:r>
        <w:t xml:space="preserve">The regression models were implemented in OpenBUGS version 3.2.1 </w:t>
      </w:r>
      <w:r w:rsidR="000D7024">
        <w:rPr>
          <w:noProof/>
        </w:rPr>
        <w:t>(</w:t>
      </w:r>
      <w:r w:rsidR="00885F76">
        <w:rPr>
          <w:noProof/>
        </w:rPr>
        <w:t>Lunn et al. 2009</w:t>
      </w:r>
      <w:r w:rsidR="000D7024">
        <w:rPr>
          <w:noProof/>
        </w:rPr>
        <w:t>)</w:t>
      </w:r>
      <w:r>
        <w:t xml:space="preserve">, using the R2OpenBUGS package </w:t>
      </w:r>
      <w:r w:rsidR="00D73F7D">
        <w:rPr>
          <w:noProof/>
        </w:rPr>
        <w:t>(</w:t>
      </w:r>
      <w:r w:rsidR="00885F76">
        <w:rPr>
          <w:noProof/>
        </w:rPr>
        <w:t>Sturz et al. 2005</w:t>
      </w:r>
      <w:r w:rsidR="00D73F7D">
        <w:rPr>
          <w:noProof/>
        </w:rPr>
        <w:t>)</w:t>
      </w:r>
      <w:r>
        <w:t xml:space="preserve"> in R </w:t>
      </w:r>
      <w:r w:rsidR="000D7024">
        <w:rPr>
          <w:noProof/>
        </w:rPr>
        <w:t>(</w:t>
      </w:r>
      <w:r w:rsidR="00885F76">
        <w:rPr>
          <w:noProof/>
        </w:rPr>
        <w:t>R Development Core Team 2010</w:t>
      </w:r>
      <w:r w:rsidR="000D7024">
        <w:rPr>
          <w:noProof/>
        </w:rPr>
        <w:t>)</w:t>
      </w:r>
      <w:r>
        <w:t xml:space="preserve">. Three independent Markov chains were used to confirm convergence of chains during model burn-in. Different burn-in periods were employed for different models, with the criterion for establishing convergence being an Rhat value of approximately 1 (Sturz et al., 2005). Different periods were also used for parameter estimation, based upon autocorrelation within the Markov chains. The model was implemented separately for three different thresholds of activity (&gt; 0 mm of erosion, &gt; 30 mm of erosion and &lt; 0 mm of erosion), and for each different flow metric (i.e., total inundation duration, peak flow, flow volume during inundation and maximum dry weather period). </w:t>
      </w:r>
      <w:r w:rsidR="006773E8">
        <w:t>T</w:t>
      </w:r>
      <w:r>
        <w:t xml:space="preserve">he ‘step’ function in OpenBUGS </w:t>
      </w:r>
      <w:r w:rsidR="006773E8">
        <w:t xml:space="preserve">was used </w:t>
      </w:r>
      <w:r>
        <w:t xml:space="preserve">to assess the probability of significant erosion/deposition for individual pins for each analysis. </w:t>
      </w:r>
    </w:p>
    <w:p w14:paraId="2367C543" w14:textId="77777777" w:rsidR="00E46A64" w:rsidRDefault="00E46A64" w:rsidP="00E46A64">
      <w:pPr>
        <w:pStyle w:val="Para0"/>
      </w:pPr>
      <w:r>
        <w:t>Posterior predictions were used to assess the effects of environmental flows. Predicted erosion/deposition values and probabilities for individual erosion pins were generated from the fitted model using the observed flow series (including environmental flows) and a counter-factual flow series (from which environmental flow releases had been removed</w:t>
      </w:r>
      <w:r w:rsidR="00EC0C87">
        <w:t>)</w:t>
      </w:r>
      <w:r>
        <w:t>.</w:t>
      </w:r>
    </w:p>
    <w:p w14:paraId="2367C544" w14:textId="77777777" w:rsidR="00E46A64" w:rsidRDefault="00E46A64" w:rsidP="00E46A64">
      <w:pPr>
        <w:pStyle w:val="Appendixsubheading2"/>
      </w:pPr>
      <w:bookmarkStart w:id="329" w:name="_Toc472506071"/>
      <w:bookmarkStart w:id="330" w:name="_Toc429916918"/>
      <w:bookmarkStart w:id="331" w:name="_Toc430363221"/>
      <w:bookmarkStart w:id="332" w:name="_Toc430418289"/>
      <w:r>
        <w:t>Results: Relevant flow components delivered</w:t>
      </w:r>
      <w:bookmarkEnd w:id="329"/>
      <w:r>
        <w:t xml:space="preserve"> </w:t>
      </w:r>
      <w:bookmarkEnd w:id="330"/>
      <w:bookmarkEnd w:id="331"/>
      <w:bookmarkEnd w:id="332"/>
    </w:p>
    <w:p w14:paraId="2367C545" w14:textId="731E5326" w:rsidR="00E46A64" w:rsidRDefault="00E46A64" w:rsidP="00E46A64">
      <w:pPr>
        <w:pStyle w:val="Para0"/>
      </w:pPr>
      <w:r>
        <w:t>Flow management and flow events (freshes), including low flow periods, have been well captured by monitoring thanks to good lines of communication (</w:t>
      </w:r>
      <w:r w:rsidR="00B90AC0">
        <w:t xml:space="preserve">Figure </w:t>
      </w:r>
      <w:r w:rsidR="00B90AC0">
        <w:rPr>
          <w:noProof/>
        </w:rPr>
        <w:t>B</w:t>
      </w:r>
      <w:r w:rsidR="00B90AC0">
        <w:noBreakHyphen/>
      </w:r>
      <w:r w:rsidR="00B90AC0">
        <w:rPr>
          <w:noProof/>
        </w:rPr>
        <w:t>16</w:t>
      </w:r>
      <w:r>
        <w:t xml:space="preserve">). </w:t>
      </w:r>
    </w:p>
    <w:p w14:paraId="2367C546" w14:textId="77777777" w:rsidR="00E46A64" w:rsidRDefault="00ED39DE" w:rsidP="00E53E63">
      <w:pPr>
        <w:pStyle w:val="Para0"/>
        <w:keepNext/>
        <w:spacing w:before="0" w:after="0"/>
        <w:jc w:val="center"/>
      </w:pPr>
      <w:r>
        <w:rPr>
          <w:noProof/>
          <w:lang w:val="en-AU" w:eastAsia="en-AU"/>
        </w:rPr>
        <w:drawing>
          <wp:inline distT="0" distB="0" distL="0" distR="0" wp14:anchorId="2367CEDD" wp14:editId="2367CEDE">
            <wp:extent cx="5434330" cy="3488055"/>
            <wp:effectExtent l="1905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434330" cy="3488055"/>
                    </a:xfrm>
                    <a:prstGeom prst="rect">
                      <a:avLst/>
                    </a:prstGeom>
                    <a:noFill/>
                    <a:ln w="9525">
                      <a:noFill/>
                      <a:miter lim="800000"/>
                      <a:headEnd/>
                      <a:tailEnd/>
                    </a:ln>
                  </pic:spPr>
                </pic:pic>
              </a:graphicData>
            </a:graphic>
          </wp:inline>
        </w:drawing>
      </w:r>
    </w:p>
    <w:p w14:paraId="2367C547" w14:textId="6CED3B12" w:rsidR="00E46A64" w:rsidRDefault="00DE2CB4" w:rsidP="00E53E63">
      <w:pPr>
        <w:pStyle w:val="Caption"/>
        <w:spacing w:before="120"/>
        <w:rPr>
          <w:b w:val="0"/>
        </w:rPr>
      </w:pPr>
      <w:bookmarkStart w:id="333" w:name="_Ref465159014"/>
      <w:bookmarkStart w:id="334" w:name="_Toc472506501"/>
      <w:r>
        <w:t xml:space="preserve">Figure </w:t>
      </w:r>
      <w:r w:rsidR="00B90AC0">
        <w:rPr>
          <w:noProof/>
        </w:rPr>
        <w:t>B</w:t>
      </w:r>
      <w:r w:rsidR="00E55204">
        <w:noBreakHyphen/>
      </w:r>
      <w:r w:rsidR="00B90AC0">
        <w:rPr>
          <w:noProof/>
        </w:rPr>
        <w:t>16</w:t>
      </w:r>
      <w:bookmarkEnd w:id="333"/>
      <w:r w:rsidR="00E46A64" w:rsidRPr="000F56AA">
        <w:rPr>
          <w:b w:val="0"/>
        </w:rPr>
        <w:t xml:space="preserve">. </w:t>
      </w:r>
      <w:r w:rsidR="00E46A64">
        <w:rPr>
          <w:b w:val="0"/>
        </w:rPr>
        <w:t xml:space="preserve">Bank erosion sampling visits relative to </w:t>
      </w:r>
      <w:r w:rsidR="00E46A64" w:rsidRPr="00C3063D">
        <w:rPr>
          <w:b w:val="0"/>
        </w:rPr>
        <w:t>discharge</w:t>
      </w:r>
      <w:r w:rsidR="00E46A64">
        <w:rPr>
          <w:b w:val="0"/>
        </w:rPr>
        <w:t xml:space="preserve"> with eflows (blue) and without (purple). Data for </w:t>
      </w:r>
      <w:r w:rsidR="003E5E6D">
        <w:rPr>
          <w:b w:val="0"/>
        </w:rPr>
        <w:t>McCoy’s</w:t>
      </w:r>
      <w:r w:rsidR="00E46A64">
        <w:rPr>
          <w:b w:val="0"/>
        </w:rPr>
        <w:t xml:space="preserve"> </w:t>
      </w:r>
      <w:r w:rsidR="003D38EF">
        <w:rPr>
          <w:b w:val="0"/>
        </w:rPr>
        <w:t>stream gauge</w:t>
      </w:r>
      <w:r w:rsidR="00E46A64">
        <w:rPr>
          <w:b w:val="0"/>
        </w:rPr>
        <w:t>.</w:t>
      </w:r>
      <w:bookmarkEnd w:id="334"/>
    </w:p>
    <w:p w14:paraId="2367C548" w14:textId="77777777" w:rsidR="00E46A64" w:rsidRDefault="00E46A64" w:rsidP="00E46A64">
      <w:pPr>
        <w:pStyle w:val="Appendixsubheading2"/>
      </w:pPr>
      <w:bookmarkStart w:id="335" w:name="_Toc429916919"/>
      <w:bookmarkStart w:id="336" w:name="_Toc430363222"/>
      <w:bookmarkStart w:id="337" w:name="_Toc430418290"/>
      <w:bookmarkStart w:id="338" w:name="_Toc472506072"/>
      <w:r>
        <w:t>Overall bank condition results</w:t>
      </w:r>
      <w:bookmarkEnd w:id="335"/>
      <w:bookmarkEnd w:id="336"/>
      <w:bookmarkEnd w:id="337"/>
      <w:bookmarkEnd w:id="338"/>
    </w:p>
    <w:p w14:paraId="2367C549" w14:textId="77777777" w:rsidR="00E46A64" w:rsidRDefault="00E46A64" w:rsidP="00E46A64">
      <w:pPr>
        <w:jc w:val="both"/>
      </w:pPr>
      <w:r w:rsidRPr="00A7050D">
        <w:t xml:space="preserve">Bank erosion and deposition is highly variable both in </w:t>
      </w:r>
      <w:r>
        <w:t xml:space="preserve">time and </w:t>
      </w:r>
      <w:r w:rsidRPr="00A7050D">
        <w:t xml:space="preserve">space </w:t>
      </w:r>
      <w:r>
        <w:t>in the regulated lower Goulburn River.</w:t>
      </w:r>
      <w:r w:rsidRPr="00A7050D">
        <w:t xml:space="preserve"> </w:t>
      </w:r>
      <w:r>
        <w:t>M</w:t>
      </w:r>
      <w:r w:rsidRPr="00A7050D">
        <w:t>easurements</w:t>
      </w:r>
      <w:r>
        <w:t xml:space="preserve"> from a single erosion pin can often oscillate</w:t>
      </w:r>
      <w:r w:rsidRPr="00A7050D">
        <w:t xml:space="preserve"> </w:t>
      </w:r>
      <w:r>
        <w:t>from</w:t>
      </w:r>
      <w:r w:rsidRPr="00A7050D">
        <w:t xml:space="preserve"> erosion following one event to deposition </w:t>
      </w:r>
      <w:r>
        <w:t>following</w:t>
      </w:r>
      <w:r w:rsidRPr="00A7050D">
        <w:t xml:space="preserve"> another. </w:t>
      </w:r>
    </w:p>
    <w:p w14:paraId="2367C54A" w14:textId="4DE0BF41" w:rsidR="00E46A64" w:rsidRDefault="00E46A64" w:rsidP="00E46A64">
      <w:pPr>
        <w:jc w:val="both"/>
      </w:pPr>
      <w:r>
        <w:t xml:space="preserve">Significant erosion (&gt;30 mm) was not common, observed in less than 6 percent of pin measurements. </w:t>
      </w:r>
      <w:r w:rsidRPr="00A7050D">
        <w:t>No mass failure events occurred at the erosion pin sites, or were observed at the sites more generally.</w:t>
      </w:r>
      <w:r>
        <w:t xml:space="preserve"> Many erosion pins displayed no erosion or deposition between surveys, especially at the most upstream </w:t>
      </w:r>
      <w:r w:rsidRPr="004E66D5">
        <w:t>site</w:t>
      </w:r>
      <w:r>
        <w:t xml:space="preserve"> Darcy’s Track</w:t>
      </w:r>
      <w:r w:rsidRPr="004E66D5">
        <w:t>.</w:t>
      </w:r>
      <w:r>
        <w:t xml:space="preserve"> For the three most downstream sites bank activity was more common and results were surprisingly consistent. For these sites deposition occurred approximately 25% of the time and erosion approximately 30% of the time </w:t>
      </w:r>
      <w:r w:rsidRPr="004E66D5">
        <w:t>(</w:t>
      </w:r>
      <w:r w:rsidR="00B90AC0">
        <w:t xml:space="preserve">Table </w:t>
      </w:r>
      <w:r w:rsidR="00B90AC0">
        <w:rPr>
          <w:noProof/>
        </w:rPr>
        <w:t>B</w:t>
      </w:r>
      <w:r w:rsidR="00B90AC0">
        <w:noBreakHyphen/>
      </w:r>
      <w:r w:rsidR="00B90AC0">
        <w:rPr>
          <w:noProof/>
        </w:rPr>
        <w:t>8</w:t>
      </w:r>
      <w:r w:rsidRPr="004E66D5">
        <w:t>)</w:t>
      </w:r>
      <w:r>
        <w:t>.</w:t>
      </w:r>
    </w:p>
    <w:p w14:paraId="2367C54B" w14:textId="16E33D4D" w:rsidR="00E46A64" w:rsidRPr="00F52DAD" w:rsidRDefault="00DE2CB4" w:rsidP="00DE2CB4">
      <w:pPr>
        <w:pStyle w:val="Caption"/>
        <w:rPr>
          <w:b w:val="0"/>
        </w:rPr>
      </w:pPr>
      <w:bookmarkStart w:id="339" w:name="_Ref465158477"/>
      <w:bookmarkStart w:id="340" w:name="_Toc472505010"/>
      <w:r>
        <w:t xml:space="preserve">Table </w:t>
      </w:r>
      <w:r w:rsidR="00B90AC0">
        <w:rPr>
          <w:noProof/>
        </w:rPr>
        <w:t>B</w:t>
      </w:r>
      <w:r w:rsidR="00E55204">
        <w:noBreakHyphen/>
      </w:r>
      <w:r w:rsidR="00B90AC0">
        <w:rPr>
          <w:noProof/>
        </w:rPr>
        <w:t>8</w:t>
      </w:r>
      <w:bookmarkEnd w:id="339"/>
      <w:r w:rsidR="00E46A64" w:rsidRPr="00F52DAD">
        <w:t>. Results at a glance: Proportion of deposition, no change, erosion, or significant erosion for each erosion pin measurement. The number of erosion pin measurements is given by n.</w:t>
      </w:r>
      <w:bookmarkEnd w:id="340"/>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061"/>
        <w:gridCol w:w="1442"/>
        <w:gridCol w:w="1134"/>
        <w:gridCol w:w="1490"/>
        <w:gridCol w:w="1230"/>
      </w:tblGrid>
      <w:tr w:rsidR="00BD787B" w:rsidRPr="00BD787B" w14:paraId="2367C551" w14:textId="77777777" w:rsidTr="00EC0C87">
        <w:trPr>
          <w:trHeight w:val="597"/>
          <w:jc w:val="center"/>
        </w:trPr>
        <w:tc>
          <w:tcPr>
            <w:tcW w:w="3061" w:type="dxa"/>
            <w:shd w:val="clear" w:color="auto" w:fill="17365D" w:themeFill="text2" w:themeFillShade="BF"/>
          </w:tcPr>
          <w:p w14:paraId="2367C54C" w14:textId="77777777" w:rsidR="00E46A64" w:rsidRPr="00BD787B" w:rsidRDefault="00E46A64" w:rsidP="00E46A64">
            <w:pPr>
              <w:pStyle w:val="Para0"/>
              <w:rPr>
                <w:rFonts w:ascii="Calibri" w:hAnsi="Calibri"/>
                <w:b/>
                <w:szCs w:val="20"/>
              </w:rPr>
            </w:pPr>
            <w:r w:rsidRPr="00BD787B">
              <w:rPr>
                <w:rFonts w:ascii="Calibri" w:hAnsi="Calibri"/>
                <w:b/>
                <w:szCs w:val="20"/>
              </w:rPr>
              <w:t>Proportion of measurements</w:t>
            </w:r>
          </w:p>
        </w:tc>
        <w:tc>
          <w:tcPr>
            <w:tcW w:w="1442" w:type="dxa"/>
            <w:shd w:val="clear" w:color="auto" w:fill="17365D" w:themeFill="text2" w:themeFillShade="BF"/>
          </w:tcPr>
          <w:p w14:paraId="2367C54D" w14:textId="77777777" w:rsidR="00E46A64" w:rsidRPr="00BD787B" w:rsidRDefault="00E46A64" w:rsidP="00BD787B">
            <w:pPr>
              <w:pStyle w:val="Para0"/>
              <w:jc w:val="center"/>
              <w:rPr>
                <w:rFonts w:ascii="Calibri" w:hAnsi="Calibri"/>
                <w:b/>
                <w:szCs w:val="20"/>
              </w:rPr>
            </w:pPr>
            <w:r w:rsidRPr="00BD787B">
              <w:rPr>
                <w:rFonts w:ascii="Calibri" w:hAnsi="Calibri"/>
                <w:b/>
                <w:szCs w:val="20"/>
              </w:rPr>
              <w:t>Darcy’s Track</w:t>
            </w:r>
          </w:p>
        </w:tc>
        <w:tc>
          <w:tcPr>
            <w:tcW w:w="1134" w:type="dxa"/>
            <w:shd w:val="clear" w:color="auto" w:fill="17365D" w:themeFill="text2" w:themeFillShade="BF"/>
          </w:tcPr>
          <w:p w14:paraId="2367C54E" w14:textId="77777777" w:rsidR="00E46A64" w:rsidRPr="00BD787B" w:rsidRDefault="00E46A64" w:rsidP="00BD787B">
            <w:pPr>
              <w:pStyle w:val="Para0"/>
              <w:jc w:val="center"/>
              <w:rPr>
                <w:rFonts w:ascii="Calibri" w:hAnsi="Calibri"/>
                <w:b/>
                <w:szCs w:val="20"/>
              </w:rPr>
            </w:pPr>
            <w:r w:rsidRPr="00BD787B">
              <w:rPr>
                <w:rFonts w:ascii="Calibri" w:hAnsi="Calibri"/>
                <w:b/>
                <w:szCs w:val="20"/>
              </w:rPr>
              <w:t>Loch Garry</w:t>
            </w:r>
          </w:p>
        </w:tc>
        <w:tc>
          <w:tcPr>
            <w:tcW w:w="1490" w:type="dxa"/>
            <w:shd w:val="clear" w:color="auto" w:fill="17365D" w:themeFill="text2" w:themeFillShade="BF"/>
          </w:tcPr>
          <w:p w14:paraId="2367C54F" w14:textId="77777777" w:rsidR="00E46A64" w:rsidRPr="00BD787B" w:rsidRDefault="00E46A64" w:rsidP="00BD787B">
            <w:pPr>
              <w:pStyle w:val="Para0"/>
              <w:jc w:val="center"/>
              <w:rPr>
                <w:rFonts w:ascii="Calibri" w:hAnsi="Calibri"/>
                <w:b/>
                <w:szCs w:val="20"/>
              </w:rPr>
            </w:pPr>
            <w:r w:rsidRPr="00BD787B">
              <w:rPr>
                <w:rFonts w:ascii="Calibri" w:hAnsi="Calibri"/>
                <w:b/>
                <w:szCs w:val="20"/>
              </w:rPr>
              <w:t>McCoy’s Bridge</w:t>
            </w:r>
          </w:p>
        </w:tc>
        <w:tc>
          <w:tcPr>
            <w:tcW w:w="1230" w:type="dxa"/>
            <w:shd w:val="clear" w:color="auto" w:fill="17365D" w:themeFill="text2" w:themeFillShade="BF"/>
          </w:tcPr>
          <w:p w14:paraId="2367C550" w14:textId="77777777" w:rsidR="00E46A64" w:rsidRPr="00BD787B" w:rsidRDefault="00E46A64" w:rsidP="00BD787B">
            <w:pPr>
              <w:pStyle w:val="Para0"/>
              <w:jc w:val="center"/>
              <w:rPr>
                <w:rFonts w:ascii="Calibri" w:hAnsi="Calibri"/>
                <w:b/>
                <w:szCs w:val="20"/>
              </w:rPr>
            </w:pPr>
            <w:r w:rsidRPr="00BD787B">
              <w:rPr>
                <w:rFonts w:ascii="Calibri" w:hAnsi="Calibri"/>
                <w:b/>
                <w:szCs w:val="20"/>
              </w:rPr>
              <w:t>Yambuna</w:t>
            </w:r>
          </w:p>
        </w:tc>
      </w:tr>
      <w:tr w:rsidR="00BD787B" w:rsidRPr="00BD787B" w14:paraId="2367C557" w14:textId="77777777" w:rsidTr="00BD787B">
        <w:trPr>
          <w:trHeight w:val="600"/>
          <w:jc w:val="center"/>
        </w:trPr>
        <w:tc>
          <w:tcPr>
            <w:tcW w:w="3061" w:type="dxa"/>
            <w:shd w:val="clear" w:color="auto" w:fill="auto"/>
          </w:tcPr>
          <w:p w14:paraId="2367C552" w14:textId="77777777" w:rsidR="00E46A64" w:rsidRPr="00BD787B" w:rsidRDefault="00E46A64" w:rsidP="00E46A64">
            <w:pPr>
              <w:pStyle w:val="Para0"/>
              <w:rPr>
                <w:rFonts w:ascii="Calibri" w:hAnsi="Calibri"/>
                <w:szCs w:val="20"/>
              </w:rPr>
            </w:pPr>
            <w:r w:rsidRPr="00BD787B">
              <w:rPr>
                <w:rFonts w:ascii="Calibri" w:hAnsi="Calibri"/>
                <w:szCs w:val="20"/>
              </w:rPr>
              <w:t>n</w:t>
            </w:r>
          </w:p>
        </w:tc>
        <w:tc>
          <w:tcPr>
            <w:tcW w:w="1442" w:type="dxa"/>
            <w:shd w:val="clear" w:color="auto" w:fill="auto"/>
          </w:tcPr>
          <w:p w14:paraId="2367C553" w14:textId="77777777" w:rsidR="00E46A64" w:rsidRPr="00BD787B" w:rsidRDefault="00E46A64" w:rsidP="00BD787B">
            <w:pPr>
              <w:pStyle w:val="Para0"/>
              <w:jc w:val="center"/>
              <w:rPr>
                <w:rFonts w:ascii="Calibri" w:hAnsi="Calibri"/>
                <w:szCs w:val="20"/>
              </w:rPr>
            </w:pPr>
            <w:r w:rsidRPr="00BD787B">
              <w:rPr>
                <w:rFonts w:ascii="Calibri" w:hAnsi="Calibri"/>
                <w:szCs w:val="20"/>
              </w:rPr>
              <w:t>435</w:t>
            </w:r>
          </w:p>
        </w:tc>
        <w:tc>
          <w:tcPr>
            <w:tcW w:w="1134" w:type="dxa"/>
            <w:shd w:val="clear" w:color="auto" w:fill="auto"/>
          </w:tcPr>
          <w:p w14:paraId="2367C554" w14:textId="77777777" w:rsidR="00E46A64" w:rsidRPr="00BD787B" w:rsidRDefault="00E46A64" w:rsidP="00BD787B">
            <w:pPr>
              <w:pStyle w:val="Para0"/>
              <w:jc w:val="center"/>
              <w:rPr>
                <w:rFonts w:ascii="Calibri" w:hAnsi="Calibri"/>
                <w:szCs w:val="20"/>
              </w:rPr>
            </w:pPr>
            <w:r w:rsidRPr="00BD787B">
              <w:rPr>
                <w:rFonts w:ascii="Calibri" w:hAnsi="Calibri"/>
                <w:szCs w:val="20"/>
              </w:rPr>
              <w:t>441</w:t>
            </w:r>
          </w:p>
        </w:tc>
        <w:tc>
          <w:tcPr>
            <w:tcW w:w="1490" w:type="dxa"/>
            <w:shd w:val="clear" w:color="auto" w:fill="auto"/>
          </w:tcPr>
          <w:p w14:paraId="2367C555" w14:textId="77777777" w:rsidR="00E46A64" w:rsidRPr="00BD787B" w:rsidRDefault="00E46A64" w:rsidP="00BD787B">
            <w:pPr>
              <w:pStyle w:val="Para0"/>
              <w:jc w:val="center"/>
              <w:rPr>
                <w:rFonts w:ascii="Calibri" w:hAnsi="Calibri"/>
                <w:szCs w:val="20"/>
              </w:rPr>
            </w:pPr>
            <w:r w:rsidRPr="00BD787B">
              <w:rPr>
                <w:rFonts w:ascii="Calibri" w:hAnsi="Calibri"/>
                <w:szCs w:val="20"/>
              </w:rPr>
              <w:t>401</w:t>
            </w:r>
          </w:p>
        </w:tc>
        <w:tc>
          <w:tcPr>
            <w:tcW w:w="1230" w:type="dxa"/>
            <w:shd w:val="clear" w:color="auto" w:fill="auto"/>
          </w:tcPr>
          <w:p w14:paraId="2367C556" w14:textId="77777777" w:rsidR="00E46A64" w:rsidRPr="00BD787B" w:rsidRDefault="00E46A64" w:rsidP="00BD787B">
            <w:pPr>
              <w:pStyle w:val="Para0"/>
              <w:jc w:val="center"/>
              <w:rPr>
                <w:rFonts w:ascii="Calibri" w:hAnsi="Calibri"/>
                <w:szCs w:val="20"/>
              </w:rPr>
            </w:pPr>
            <w:r w:rsidRPr="00BD787B">
              <w:rPr>
                <w:rFonts w:ascii="Calibri" w:hAnsi="Calibri"/>
                <w:szCs w:val="20"/>
              </w:rPr>
              <w:t>448</w:t>
            </w:r>
          </w:p>
        </w:tc>
      </w:tr>
      <w:tr w:rsidR="00BD787B" w:rsidRPr="00BD787B" w14:paraId="2367C55D" w14:textId="77777777" w:rsidTr="00BD787B">
        <w:trPr>
          <w:trHeight w:val="600"/>
          <w:jc w:val="center"/>
        </w:trPr>
        <w:tc>
          <w:tcPr>
            <w:tcW w:w="3061" w:type="dxa"/>
            <w:shd w:val="clear" w:color="auto" w:fill="auto"/>
          </w:tcPr>
          <w:p w14:paraId="2367C558" w14:textId="77777777" w:rsidR="00E46A64" w:rsidRPr="00BD787B" w:rsidRDefault="00E46A64" w:rsidP="00E46A64">
            <w:pPr>
              <w:pStyle w:val="Para0"/>
              <w:rPr>
                <w:rFonts w:ascii="Calibri" w:hAnsi="Calibri"/>
                <w:szCs w:val="20"/>
              </w:rPr>
            </w:pPr>
            <w:r w:rsidRPr="00BD787B">
              <w:rPr>
                <w:rFonts w:ascii="Calibri" w:hAnsi="Calibri"/>
                <w:szCs w:val="20"/>
              </w:rPr>
              <w:t>&lt;0 mm (deposition)</w:t>
            </w:r>
          </w:p>
        </w:tc>
        <w:tc>
          <w:tcPr>
            <w:tcW w:w="1442" w:type="dxa"/>
            <w:shd w:val="clear" w:color="auto" w:fill="auto"/>
          </w:tcPr>
          <w:p w14:paraId="2367C559" w14:textId="77777777" w:rsidR="00E46A64" w:rsidRPr="00BD787B" w:rsidRDefault="00E46A64" w:rsidP="00BD787B">
            <w:pPr>
              <w:pStyle w:val="Para0"/>
              <w:jc w:val="center"/>
              <w:rPr>
                <w:rFonts w:ascii="Calibri" w:hAnsi="Calibri"/>
                <w:szCs w:val="20"/>
              </w:rPr>
            </w:pPr>
            <w:r w:rsidRPr="00BD787B">
              <w:rPr>
                <w:rFonts w:ascii="Calibri" w:hAnsi="Calibri"/>
                <w:szCs w:val="20"/>
              </w:rPr>
              <w:t>21%</w:t>
            </w:r>
          </w:p>
        </w:tc>
        <w:tc>
          <w:tcPr>
            <w:tcW w:w="1134" w:type="dxa"/>
            <w:shd w:val="clear" w:color="auto" w:fill="auto"/>
          </w:tcPr>
          <w:p w14:paraId="2367C55A" w14:textId="77777777" w:rsidR="00E46A64" w:rsidRPr="00BD787B" w:rsidRDefault="00E46A64" w:rsidP="00BD787B">
            <w:pPr>
              <w:pStyle w:val="Para0"/>
              <w:jc w:val="center"/>
              <w:rPr>
                <w:rFonts w:ascii="Calibri" w:hAnsi="Calibri"/>
                <w:szCs w:val="20"/>
              </w:rPr>
            </w:pPr>
            <w:r w:rsidRPr="00BD787B">
              <w:rPr>
                <w:rFonts w:ascii="Calibri" w:hAnsi="Calibri"/>
                <w:szCs w:val="20"/>
              </w:rPr>
              <w:t>25%</w:t>
            </w:r>
          </w:p>
        </w:tc>
        <w:tc>
          <w:tcPr>
            <w:tcW w:w="1490" w:type="dxa"/>
            <w:shd w:val="clear" w:color="auto" w:fill="auto"/>
          </w:tcPr>
          <w:p w14:paraId="2367C55B" w14:textId="77777777" w:rsidR="00E46A64" w:rsidRPr="00BD787B" w:rsidRDefault="00E46A64" w:rsidP="00BD787B">
            <w:pPr>
              <w:pStyle w:val="Para0"/>
              <w:jc w:val="center"/>
              <w:rPr>
                <w:rFonts w:ascii="Calibri" w:hAnsi="Calibri"/>
                <w:szCs w:val="20"/>
              </w:rPr>
            </w:pPr>
            <w:r w:rsidRPr="00BD787B">
              <w:rPr>
                <w:rFonts w:ascii="Calibri" w:hAnsi="Calibri"/>
                <w:szCs w:val="20"/>
              </w:rPr>
              <w:t>29%</w:t>
            </w:r>
          </w:p>
        </w:tc>
        <w:tc>
          <w:tcPr>
            <w:tcW w:w="1230" w:type="dxa"/>
            <w:shd w:val="clear" w:color="auto" w:fill="auto"/>
          </w:tcPr>
          <w:p w14:paraId="2367C55C" w14:textId="77777777" w:rsidR="00E46A64" w:rsidRPr="00BD787B" w:rsidRDefault="00E46A64" w:rsidP="00BD787B">
            <w:pPr>
              <w:pStyle w:val="Para0"/>
              <w:jc w:val="center"/>
              <w:rPr>
                <w:rFonts w:ascii="Calibri" w:hAnsi="Calibri"/>
                <w:szCs w:val="20"/>
              </w:rPr>
            </w:pPr>
            <w:r w:rsidRPr="00BD787B">
              <w:rPr>
                <w:rFonts w:ascii="Calibri" w:hAnsi="Calibri"/>
                <w:szCs w:val="20"/>
              </w:rPr>
              <w:t>27%</w:t>
            </w:r>
          </w:p>
        </w:tc>
      </w:tr>
      <w:tr w:rsidR="00BD787B" w:rsidRPr="00BD787B" w14:paraId="2367C563" w14:textId="77777777" w:rsidTr="00BD787B">
        <w:trPr>
          <w:trHeight w:val="600"/>
          <w:jc w:val="center"/>
        </w:trPr>
        <w:tc>
          <w:tcPr>
            <w:tcW w:w="3061" w:type="dxa"/>
            <w:shd w:val="clear" w:color="auto" w:fill="auto"/>
          </w:tcPr>
          <w:p w14:paraId="2367C55E" w14:textId="77777777" w:rsidR="00E46A64" w:rsidRPr="00BD787B" w:rsidRDefault="00E46A64" w:rsidP="00E46A64">
            <w:pPr>
              <w:pStyle w:val="Para0"/>
              <w:rPr>
                <w:rFonts w:ascii="Calibri" w:hAnsi="Calibri"/>
                <w:szCs w:val="20"/>
              </w:rPr>
            </w:pPr>
            <w:r w:rsidRPr="00BD787B">
              <w:rPr>
                <w:rFonts w:ascii="Calibri" w:hAnsi="Calibri"/>
                <w:szCs w:val="20"/>
              </w:rPr>
              <w:t>No change</w:t>
            </w:r>
          </w:p>
        </w:tc>
        <w:tc>
          <w:tcPr>
            <w:tcW w:w="1442" w:type="dxa"/>
            <w:shd w:val="clear" w:color="auto" w:fill="auto"/>
          </w:tcPr>
          <w:p w14:paraId="2367C55F" w14:textId="77777777" w:rsidR="00E46A64" w:rsidRPr="00BD787B" w:rsidRDefault="00E46A64" w:rsidP="00BD787B">
            <w:pPr>
              <w:pStyle w:val="Para0"/>
              <w:jc w:val="center"/>
              <w:rPr>
                <w:rFonts w:ascii="Calibri" w:hAnsi="Calibri"/>
                <w:szCs w:val="20"/>
              </w:rPr>
            </w:pPr>
            <w:r w:rsidRPr="00BD787B">
              <w:rPr>
                <w:rFonts w:ascii="Calibri" w:hAnsi="Calibri"/>
                <w:szCs w:val="20"/>
              </w:rPr>
              <w:t>60%</w:t>
            </w:r>
          </w:p>
        </w:tc>
        <w:tc>
          <w:tcPr>
            <w:tcW w:w="1134" w:type="dxa"/>
            <w:shd w:val="clear" w:color="auto" w:fill="auto"/>
          </w:tcPr>
          <w:p w14:paraId="2367C560" w14:textId="77777777" w:rsidR="00E46A64" w:rsidRPr="00BD787B" w:rsidRDefault="00E46A64" w:rsidP="00BD787B">
            <w:pPr>
              <w:pStyle w:val="Para0"/>
              <w:jc w:val="center"/>
              <w:rPr>
                <w:rFonts w:ascii="Calibri" w:hAnsi="Calibri"/>
                <w:szCs w:val="20"/>
              </w:rPr>
            </w:pPr>
            <w:r w:rsidRPr="00BD787B">
              <w:rPr>
                <w:rFonts w:ascii="Calibri" w:hAnsi="Calibri"/>
                <w:szCs w:val="20"/>
              </w:rPr>
              <w:t>43%</w:t>
            </w:r>
          </w:p>
        </w:tc>
        <w:tc>
          <w:tcPr>
            <w:tcW w:w="1490" w:type="dxa"/>
            <w:shd w:val="clear" w:color="auto" w:fill="auto"/>
          </w:tcPr>
          <w:p w14:paraId="2367C561" w14:textId="77777777" w:rsidR="00E46A64" w:rsidRPr="00BD787B" w:rsidRDefault="00E46A64" w:rsidP="00BD787B">
            <w:pPr>
              <w:pStyle w:val="Para0"/>
              <w:jc w:val="center"/>
              <w:rPr>
                <w:rFonts w:ascii="Calibri" w:hAnsi="Calibri"/>
                <w:szCs w:val="20"/>
              </w:rPr>
            </w:pPr>
            <w:r w:rsidRPr="00BD787B">
              <w:rPr>
                <w:rFonts w:ascii="Calibri" w:hAnsi="Calibri"/>
                <w:szCs w:val="20"/>
              </w:rPr>
              <w:t>40%</w:t>
            </w:r>
          </w:p>
        </w:tc>
        <w:tc>
          <w:tcPr>
            <w:tcW w:w="1230" w:type="dxa"/>
            <w:shd w:val="clear" w:color="auto" w:fill="auto"/>
          </w:tcPr>
          <w:p w14:paraId="2367C562" w14:textId="77777777" w:rsidR="00E46A64" w:rsidRPr="00BD787B" w:rsidRDefault="00E46A64" w:rsidP="00BD787B">
            <w:pPr>
              <w:pStyle w:val="Para0"/>
              <w:jc w:val="center"/>
              <w:rPr>
                <w:rFonts w:ascii="Calibri" w:hAnsi="Calibri"/>
                <w:szCs w:val="20"/>
              </w:rPr>
            </w:pPr>
            <w:r w:rsidRPr="00BD787B">
              <w:rPr>
                <w:rFonts w:ascii="Calibri" w:hAnsi="Calibri"/>
                <w:szCs w:val="20"/>
              </w:rPr>
              <w:t>40%</w:t>
            </w:r>
          </w:p>
        </w:tc>
      </w:tr>
      <w:tr w:rsidR="00BD787B" w:rsidRPr="00BD787B" w14:paraId="2367C569" w14:textId="77777777" w:rsidTr="00BD787B">
        <w:trPr>
          <w:trHeight w:val="600"/>
          <w:jc w:val="center"/>
        </w:trPr>
        <w:tc>
          <w:tcPr>
            <w:tcW w:w="3061" w:type="dxa"/>
            <w:shd w:val="clear" w:color="auto" w:fill="auto"/>
          </w:tcPr>
          <w:p w14:paraId="2367C564" w14:textId="77777777" w:rsidR="00E46A64" w:rsidRPr="00BD787B" w:rsidRDefault="00E46A64" w:rsidP="00E46A64">
            <w:pPr>
              <w:pStyle w:val="Para0"/>
              <w:rPr>
                <w:rFonts w:ascii="Calibri" w:hAnsi="Calibri"/>
                <w:szCs w:val="20"/>
              </w:rPr>
            </w:pPr>
            <w:r w:rsidRPr="00BD787B">
              <w:rPr>
                <w:rFonts w:ascii="Calibri" w:hAnsi="Calibri"/>
                <w:szCs w:val="20"/>
              </w:rPr>
              <w:t>&gt;0 mm (erosion)</w:t>
            </w:r>
          </w:p>
        </w:tc>
        <w:tc>
          <w:tcPr>
            <w:tcW w:w="1442" w:type="dxa"/>
            <w:shd w:val="clear" w:color="auto" w:fill="auto"/>
          </w:tcPr>
          <w:p w14:paraId="2367C565" w14:textId="77777777" w:rsidR="00E46A64" w:rsidRPr="00BD787B" w:rsidRDefault="00E46A64" w:rsidP="00BD787B">
            <w:pPr>
              <w:pStyle w:val="Para0"/>
              <w:jc w:val="center"/>
              <w:rPr>
                <w:rFonts w:ascii="Calibri" w:hAnsi="Calibri"/>
                <w:szCs w:val="20"/>
              </w:rPr>
            </w:pPr>
            <w:r w:rsidRPr="00BD787B">
              <w:rPr>
                <w:rFonts w:ascii="Calibri" w:hAnsi="Calibri"/>
                <w:szCs w:val="20"/>
              </w:rPr>
              <w:t>19%</w:t>
            </w:r>
          </w:p>
        </w:tc>
        <w:tc>
          <w:tcPr>
            <w:tcW w:w="1134" w:type="dxa"/>
            <w:shd w:val="clear" w:color="auto" w:fill="auto"/>
          </w:tcPr>
          <w:p w14:paraId="2367C566" w14:textId="77777777" w:rsidR="00E46A64" w:rsidRPr="00BD787B" w:rsidRDefault="00E46A64" w:rsidP="00BD787B">
            <w:pPr>
              <w:pStyle w:val="Para0"/>
              <w:jc w:val="center"/>
              <w:rPr>
                <w:rFonts w:ascii="Calibri" w:hAnsi="Calibri"/>
                <w:szCs w:val="20"/>
              </w:rPr>
            </w:pPr>
            <w:r w:rsidRPr="00BD787B">
              <w:rPr>
                <w:rFonts w:ascii="Calibri" w:hAnsi="Calibri"/>
                <w:szCs w:val="20"/>
              </w:rPr>
              <w:t>32%</w:t>
            </w:r>
          </w:p>
        </w:tc>
        <w:tc>
          <w:tcPr>
            <w:tcW w:w="1490" w:type="dxa"/>
            <w:shd w:val="clear" w:color="auto" w:fill="auto"/>
          </w:tcPr>
          <w:p w14:paraId="2367C567" w14:textId="77777777" w:rsidR="00E46A64" w:rsidRPr="00BD787B" w:rsidRDefault="00E46A64" w:rsidP="00BD787B">
            <w:pPr>
              <w:pStyle w:val="Para0"/>
              <w:jc w:val="center"/>
              <w:rPr>
                <w:rFonts w:ascii="Calibri" w:hAnsi="Calibri"/>
                <w:szCs w:val="20"/>
              </w:rPr>
            </w:pPr>
            <w:r w:rsidRPr="00BD787B">
              <w:rPr>
                <w:rFonts w:ascii="Calibri" w:hAnsi="Calibri"/>
                <w:szCs w:val="20"/>
              </w:rPr>
              <w:t>31%</w:t>
            </w:r>
          </w:p>
        </w:tc>
        <w:tc>
          <w:tcPr>
            <w:tcW w:w="1230" w:type="dxa"/>
            <w:shd w:val="clear" w:color="auto" w:fill="auto"/>
          </w:tcPr>
          <w:p w14:paraId="2367C568" w14:textId="77777777" w:rsidR="00E46A64" w:rsidRPr="00BD787B" w:rsidRDefault="00E46A64" w:rsidP="00BD787B">
            <w:pPr>
              <w:pStyle w:val="Para0"/>
              <w:jc w:val="center"/>
              <w:rPr>
                <w:rFonts w:ascii="Calibri" w:hAnsi="Calibri"/>
                <w:szCs w:val="20"/>
              </w:rPr>
            </w:pPr>
            <w:r w:rsidRPr="00BD787B">
              <w:rPr>
                <w:rFonts w:ascii="Calibri" w:hAnsi="Calibri"/>
                <w:szCs w:val="20"/>
              </w:rPr>
              <w:t>33%</w:t>
            </w:r>
          </w:p>
        </w:tc>
      </w:tr>
      <w:tr w:rsidR="00BD787B" w:rsidRPr="00BD787B" w14:paraId="2367C56F" w14:textId="77777777" w:rsidTr="00BD787B">
        <w:trPr>
          <w:trHeight w:val="600"/>
          <w:jc w:val="center"/>
        </w:trPr>
        <w:tc>
          <w:tcPr>
            <w:tcW w:w="3061" w:type="dxa"/>
            <w:shd w:val="clear" w:color="auto" w:fill="auto"/>
          </w:tcPr>
          <w:p w14:paraId="2367C56A" w14:textId="77777777" w:rsidR="00E46A64" w:rsidRPr="00BD787B" w:rsidRDefault="00E46A64" w:rsidP="00E46A64">
            <w:pPr>
              <w:pStyle w:val="Para0"/>
              <w:rPr>
                <w:rFonts w:ascii="Calibri" w:hAnsi="Calibri"/>
                <w:szCs w:val="20"/>
              </w:rPr>
            </w:pPr>
            <w:r w:rsidRPr="00BD787B">
              <w:rPr>
                <w:rFonts w:ascii="Calibri" w:hAnsi="Calibri"/>
                <w:szCs w:val="20"/>
              </w:rPr>
              <w:t>&gt;30 mm (significant erosion)</w:t>
            </w:r>
          </w:p>
        </w:tc>
        <w:tc>
          <w:tcPr>
            <w:tcW w:w="1442" w:type="dxa"/>
            <w:shd w:val="clear" w:color="auto" w:fill="auto"/>
          </w:tcPr>
          <w:p w14:paraId="2367C56B" w14:textId="77777777" w:rsidR="00E46A64" w:rsidRPr="00BD787B" w:rsidRDefault="00E46A64" w:rsidP="00BD787B">
            <w:pPr>
              <w:pStyle w:val="Para0"/>
              <w:jc w:val="center"/>
              <w:rPr>
                <w:rFonts w:ascii="Calibri" w:hAnsi="Calibri"/>
                <w:szCs w:val="20"/>
              </w:rPr>
            </w:pPr>
            <w:r w:rsidRPr="00BD787B">
              <w:rPr>
                <w:rFonts w:ascii="Calibri" w:hAnsi="Calibri"/>
                <w:szCs w:val="20"/>
              </w:rPr>
              <w:t>2%</w:t>
            </w:r>
          </w:p>
        </w:tc>
        <w:tc>
          <w:tcPr>
            <w:tcW w:w="1134" w:type="dxa"/>
            <w:shd w:val="clear" w:color="auto" w:fill="auto"/>
          </w:tcPr>
          <w:p w14:paraId="2367C56C" w14:textId="77777777" w:rsidR="00E46A64" w:rsidRPr="00BD787B" w:rsidRDefault="00E46A64" w:rsidP="00BD787B">
            <w:pPr>
              <w:pStyle w:val="Para0"/>
              <w:jc w:val="center"/>
              <w:rPr>
                <w:rFonts w:ascii="Calibri" w:hAnsi="Calibri"/>
                <w:szCs w:val="20"/>
              </w:rPr>
            </w:pPr>
            <w:r w:rsidRPr="00BD787B">
              <w:rPr>
                <w:rFonts w:ascii="Calibri" w:hAnsi="Calibri"/>
                <w:szCs w:val="20"/>
              </w:rPr>
              <w:t>6%</w:t>
            </w:r>
          </w:p>
        </w:tc>
        <w:tc>
          <w:tcPr>
            <w:tcW w:w="1490" w:type="dxa"/>
            <w:shd w:val="clear" w:color="auto" w:fill="auto"/>
          </w:tcPr>
          <w:p w14:paraId="2367C56D" w14:textId="77777777" w:rsidR="00E46A64" w:rsidRPr="00BD787B" w:rsidRDefault="00E46A64" w:rsidP="00BD787B">
            <w:pPr>
              <w:pStyle w:val="Para0"/>
              <w:jc w:val="center"/>
              <w:rPr>
                <w:rFonts w:ascii="Calibri" w:hAnsi="Calibri"/>
                <w:szCs w:val="20"/>
              </w:rPr>
            </w:pPr>
            <w:r w:rsidRPr="00BD787B">
              <w:rPr>
                <w:rFonts w:ascii="Calibri" w:hAnsi="Calibri"/>
                <w:szCs w:val="20"/>
              </w:rPr>
              <w:t>4%</w:t>
            </w:r>
          </w:p>
        </w:tc>
        <w:tc>
          <w:tcPr>
            <w:tcW w:w="1230" w:type="dxa"/>
            <w:shd w:val="clear" w:color="auto" w:fill="auto"/>
          </w:tcPr>
          <w:p w14:paraId="2367C56E" w14:textId="77777777" w:rsidR="00E46A64" w:rsidRPr="00BD787B" w:rsidRDefault="00E46A64" w:rsidP="00BD787B">
            <w:pPr>
              <w:pStyle w:val="Para0"/>
              <w:jc w:val="center"/>
              <w:rPr>
                <w:rFonts w:ascii="Calibri" w:hAnsi="Calibri"/>
                <w:szCs w:val="20"/>
              </w:rPr>
            </w:pPr>
            <w:r w:rsidRPr="00BD787B">
              <w:rPr>
                <w:rFonts w:ascii="Calibri" w:hAnsi="Calibri"/>
                <w:szCs w:val="20"/>
              </w:rPr>
              <w:t>5%</w:t>
            </w:r>
          </w:p>
        </w:tc>
      </w:tr>
    </w:tbl>
    <w:p w14:paraId="2367C570" w14:textId="77777777" w:rsidR="00E46A64" w:rsidRDefault="00E46A64" w:rsidP="00E46A64">
      <w:pPr>
        <w:pStyle w:val="Appendixsubheading2"/>
      </w:pPr>
      <w:bookmarkStart w:id="341" w:name="_Toc472506073"/>
      <w:r>
        <w:t>Changes in probability of erosion and deposition with changing flow metrics</w:t>
      </w:r>
      <w:bookmarkEnd w:id="341"/>
    </w:p>
    <w:p w14:paraId="2367C571" w14:textId="5C7B866D" w:rsidR="00E46A64" w:rsidRDefault="00E46A64" w:rsidP="00E46A64">
      <w:r>
        <w:t xml:space="preserve">There were positive relationships between the probability of erosion (both &gt;0 mm and &gt;30 mm) and the duration of inundation, although erosion also occurs in the absence of inundation, i.e. note the graph </w:t>
      </w:r>
      <w:r w:rsidRPr="0076503B">
        <w:t>intercepts</w:t>
      </w:r>
      <w:r>
        <w:t xml:space="preserve"> (</w:t>
      </w:r>
      <w:r w:rsidR="00B90AC0">
        <w:t>Figure</w:t>
      </w:r>
      <w:r w:rsidR="009678E5">
        <w:t xml:space="preserve"> </w:t>
      </w:r>
      <w:r w:rsidR="00B90AC0">
        <w:rPr>
          <w:noProof/>
        </w:rPr>
        <w:t>B</w:t>
      </w:r>
      <w:r w:rsidR="00B90AC0">
        <w:noBreakHyphen/>
      </w:r>
      <w:r w:rsidR="00B90AC0">
        <w:rPr>
          <w:noProof/>
        </w:rPr>
        <w:t>17</w:t>
      </w:r>
      <w:r>
        <w:t>)</w:t>
      </w:r>
      <w:r w:rsidRPr="0076503B">
        <w:t>. The</w:t>
      </w:r>
      <w:r>
        <w:t xml:space="preserve"> probability of deposition was negatively related to the duration of inundation</w:t>
      </w:r>
      <w:r w:rsidR="00E53E63">
        <w:t xml:space="preserve"> (</w:t>
      </w:r>
      <w:r w:rsidR="00B90AC0">
        <w:t>Figure</w:t>
      </w:r>
      <w:r w:rsidR="009678E5">
        <w:t xml:space="preserve"> </w:t>
      </w:r>
      <w:r w:rsidR="00B90AC0">
        <w:rPr>
          <w:noProof/>
        </w:rPr>
        <w:t>B</w:t>
      </w:r>
      <w:r w:rsidR="00B90AC0">
        <w:noBreakHyphen/>
      </w:r>
      <w:r w:rsidR="00B90AC0">
        <w:rPr>
          <w:noProof/>
        </w:rPr>
        <w:t>18</w:t>
      </w:r>
      <w:r w:rsidR="00E53E63">
        <w:t>)</w:t>
      </w:r>
      <w:r w:rsidRPr="0076503B">
        <w:t>.</w:t>
      </w:r>
      <w:r>
        <w:t xml:space="preserve"> </w:t>
      </w:r>
    </w:p>
    <w:p w14:paraId="2367C572" w14:textId="14F1C876" w:rsidR="00E53E63" w:rsidRDefault="00E53E63" w:rsidP="00E53E63">
      <w:pPr>
        <w:pStyle w:val="Para0"/>
      </w:pPr>
      <w:r>
        <w:t>Effects of inundation duration on erosion and deposition were weaker for the upstream site at Darcy’s Track, with the three lower sites (</w:t>
      </w:r>
      <w:r w:rsidR="003E5E6D">
        <w:t>McCoy’s</w:t>
      </w:r>
      <w:r>
        <w:t xml:space="preserve"> Bridge, Loch Garry and Yambuna) responding </w:t>
      </w:r>
      <w:r w:rsidRPr="00A31C7B">
        <w:t>similarly (</w:t>
      </w:r>
      <w:r w:rsidR="00B90AC0">
        <w:t>Figure</w:t>
      </w:r>
      <w:r w:rsidR="009678E5">
        <w:t xml:space="preserve"> </w:t>
      </w:r>
      <w:r w:rsidR="00B90AC0">
        <w:rPr>
          <w:noProof/>
        </w:rPr>
        <w:t>B</w:t>
      </w:r>
      <w:r w:rsidR="00B90AC0">
        <w:noBreakHyphen/>
      </w:r>
      <w:r w:rsidR="00B90AC0">
        <w:rPr>
          <w:noProof/>
        </w:rPr>
        <w:t>19</w:t>
      </w:r>
      <w:r w:rsidRPr="00A31C7B">
        <w:t>).</w:t>
      </w:r>
      <w:r>
        <w:t xml:space="preserve"> </w:t>
      </w:r>
    </w:p>
    <w:p w14:paraId="2367C573" w14:textId="6A5D923B" w:rsidR="00E53E63" w:rsidRDefault="00E53E63" w:rsidP="00E53E63">
      <w:pPr>
        <w:pStyle w:val="Para0"/>
      </w:pPr>
      <w:r>
        <w:t xml:space="preserve">Probability of erosion &gt;30 mm was substantially lower than probability of any erosion, and the probability rose </w:t>
      </w:r>
      <w:r w:rsidRPr="00A31C7B">
        <w:t>more slowly with increasing duration of inundation (</w:t>
      </w:r>
      <w:r w:rsidR="00B90AC0">
        <w:t>Figure</w:t>
      </w:r>
      <w:r w:rsidR="009678E5">
        <w:t xml:space="preserve"> </w:t>
      </w:r>
      <w:r w:rsidR="00B90AC0">
        <w:rPr>
          <w:noProof/>
        </w:rPr>
        <w:t>B</w:t>
      </w:r>
      <w:r w:rsidR="00B90AC0">
        <w:noBreakHyphen/>
      </w:r>
      <w:r w:rsidR="00B90AC0">
        <w:rPr>
          <w:noProof/>
        </w:rPr>
        <w:t>17</w:t>
      </w:r>
      <w:r>
        <w:t>)</w:t>
      </w:r>
      <w:r w:rsidRPr="00A31C7B">
        <w:t xml:space="preserve">. Compared to the effect of inundation duration, there was no evidence of any relationship between erosion/deposition and either the peak flow during a survey period or the total volume of flow above a pin </w:t>
      </w:r>
      <w:r>
        <w:t>(</w:t>
      </w:r>
      <w:r w:rsidR="00B90AC0">
        <w:t>Figure</w:t>
      </w:r>
      <w:r w:rsidR="009678E5">
        <w:t xml:space="preserve"> </w:t>
      </w:r>
      <w:r w:rsidR="00B90AC0">
        <w:rPr>
          <w:noProof/>
        </w:rPr>
        <w:t>B</w:t>
      </w:r>
      <w:r w:rsidR="00B90AC0">
        <w:noBreakHyphen/>
      </w:r>
      <w:r w:rsidR="00B90AC0">
        <w:rPr>
          <w:noProof/>
        </w:rPr>
        <w:t>20</w:t>
      </w:r>
      <w:r>
        <w:t>)</w:t>
      </w:r>
      <w:r w:rsidRPr="00A31C7B">
        <w:t>.</w:t>
      </w:r>
      <w:r>
        <w:t xml:space="preserve"> </w:t>
      </w:r>
    </w:p>
    <w:p w14:paraId="2367C574" w14:textId="3563B7A8" w:rsidR="00E53E63" w:rsidRDefault="00E53E63" w:rsidP="00E53E63">
      <w:pPr>
        <w:pStyle w:val="Para0"/>
      </w:pPr>
      <w:r>
        <w:t xml:space="preserve">There were weak negative relationships between the probability of erosion and maximum dry weather period, indicating that erosion is less likely the longer a bank is allowed to dry between inundation events. The probability of deposition also decreased slightly with increasing </w:t>
      </w:r>
      <w:r w:rsidRPr="00A31C7B">
        <w:t>maximum dry weather period (</w:t>
      </w:r>
      <w:r w:rsidR="00B90AC0">
        <w:t>Figure</w:t>
      </w:r>
      <w:r w:rsidR="009678E5">
        <w:t xml:space="preserve"> </w:t>
      </w:r>
      <w:r w:rsidR="00B90AC0">
        <w:rPr>
          <w:noProof/>
        </w:rPr>
        <w:t>B</w:t>
      </w:r>
      <w:r w:rsidR="00B90AC0">
        <w:noBreakHyphen/>
      </w:r>
      <w:r w:rsidR="00B90AC0">
        <w:rPr>
          <w:noProof/>
        </w:rPr>
        <w:t>21</w:t>
      </w:r>
      <w:r>
        <w:t>)</w:t>
      </w:r>
      <w:r w:rsidRPr="00A31C7B">
        <w:t xml:space="preserve">. Summary statistics for all regressions are provided in </w:t>
      </w:r>
      <w:r w:rsidR="00B90AC0">
        <w:t>Table</w:t>
      </w:r>
      <w:r w:rsidR="009678E5">
        <w:t xml:space="preserve"> </w:t>
      </w:r>
      <w:r w:rsidR="00B90AC0">
        <w:rPr>
          <w:noProof/>
        </w:rPr>
        <w:t>B</w:t>
      </w:r>
      <w:r w:rsidR="00B90AC0">
        <w:noBreakHyphen/>
      </w:r>
      <w:r w:rsidR="00B90AC0">
        <w:rPr>
          <w:noProof/>
        </w:rPr>
        <w:t>9</w:t>
      </w:r>
      <w:r w:rsidRPr="00A31C7B">
        <w:t>.</w:t>
      </w:r>
    </w:p>
    <w:p w14:paraId="2367C575" w14:textId="6F9E85A3" w:rsidR="00E46A64" w:rsidRDefault="00C826AA" w:rsidP="00D85FFB">
      <w:pPr>
        <w:jc w:val="center"/>
      </w:pPr>
      <w:r>
        <w:rPr>
          <w:noProof/>
          <w:lang w:val="en-AU" w:eastAsia="en-AU"/>
        </w:rPr>
        <mc:AlternateContent>
          <mc:Choice Requires="wps">
            <w:drawing>
              <wp:anchor distT="0" distB="0" distL="114300" distR="114300" simplePos="0" relativeHeight="251531264" behindDoc="0" locked="0" layoutInCell="1" allowOverlap="1" wp14:anchorId="2367CEDF" wp14:editId="5F6638D1">
                <wp:simplePos x="0" y="0"/>
                <wp:positionH relativeFrom="column">
                  <wp:posOffset>3061970</wp:posOffset>
                </wp:positionH>
                <wp:positionV relativeFrom="paragraph">
                  <wp:posOffset>78740</wp:posOffset>
                </wp:positionV>
                <wp:extent cx="452120" cy="276860"/>
                <wp:effectExtent l="0" t="0" r="0" b="8890"/>
                <wp:wrapNone/>
                <wp:docPr id="10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 cy="276860"/>
                        </a:xfrm>
                        <a:prstGeom prst="rect">
                          <a:avLst/>
                        </a:prstGeom>
                        <a:noFill/>
                        <a:ln>
                          <a:noFill/>
                        </a:ln>
                      </wps:spPr>
                      <wps:txbx>
                        <w:txbxContent>
                          <w:p w14:paraId="2367D0E4" w14:textId="77777777" w:rsidR="00D37C4F" w:rsidRDefault="00D37C4F" w:rsidP="00E46A64">
                            <w:pPr>
                              <w:pStyle w:val="NormalWeb"/>
                              <w:spacing w:before="0" w:beforeAutospacing="0" w:after="0" w:afterAutospacing="0"/>
                            </w:pPr>
                            <w:r w:rsidRPr="00BD787B">
                              <w:rPr>
                                <w:rFonts w:ascii="Calibri" w:hAnsi="Calibri"/>
                                <w:b/>
                                <w:bCs/>
                                <w:sz w:val="22"/>
                                <w:szCs w:val="22"/>
                              </w:rPr>
                              <w:t>(b)</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367CEDF" id="Text Box 1" o:spid="_x0000_s1062" type="#_x0000_t202" style="position:absolute;left:0;text-align:left;margin-left:241.1pt;margin-top:6.2pt;width:35.6pt;height:21.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" filled="f" stroked="f">
                <v:path arrowok="t"/>
                <v:textbox>
                  <w:txbxContent>
                    <w:p w14:paraId="2367D0E4" w14:textId="77777777" w:rsidR="00D37C4F" w:rsidRDefault="00D37C4F" w:rsidP="00E46A64">
                      <w:pPr>
                        <w:pStyle w:val="NormalWeb"/>
                        <w:spacing w:before="0" w:beforeAutospacing="0" w:after="0" w:afterAutospacing="0"/>
                      </w:pPr>
                      <w:r w:rsidRPr="00BD787B">
                        <w:rPr>
                          <w:rFonts w:ascii="Calibri" w:hAnsi="Calibri"/>
                          <w:b/>
                          <w:bCs/>
                          <w:sz w:val="22"/>
                          <w:szCs w:val="22"/>
                        </w:rPr>
                        <w:t>(b)</w:t>
                      </w:r>
                    </w:p>
                  </w:txbxContent>
                </v:textbox>
              </v:shape>
            </w:pict>
          </mc:Fallback>
        </mc:AlternateContent>
      </w:r>
      <w:r>
        <w:rPr>
          <w:noProof/>
          <w:lang w:val="en-AU" w:eastAsia="en-AU"/>
        </w:rPr>
        <mc:AlternateContent>
          <mc:Choice Requires="wps">
            <w:drawing>
              <wp:anchor distT="0" distB="0" distL="114300" distR="114300" simplePos="0" relativeHeight="251527168" behindDoc="0" locked="0" layoutInCell="1" allowOverlap="1" wp14:anchorId="2367CEE0" wp14:editId="619DA6FA">
                <wp:simplePos x="0" y="0"/>
                <wp:positionH relativeFrom="column">
                  <wp:posOffset>3187065</wp:posOffset>
                </wp:positionH>
                <wp:positionV relativeFrom="paragraph">
                  <wp:posOffset>2780665</wp:posOffset>
                </wp:positionV>
                <wp:extent cx="535305" cy="461645"/>
                <wp:effectExtent l="0" t="0" r="0" b="0"/>
                <wp:wrapNone/>
                <wp:docPr id="10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 cy="461645"/>
                        </a:xfrm>
                        <a:prstGeom prst="rect">
                          <a:avLst/>
                        </a:prstGeom>
                      </wps:spPr>
                      <wps:txbx>
                        <w:txbxContent>
                          <w:p w14:paraId="2367D0E5" w14:textId="77777777" w:rsidR="00D37C4F" w:rsidRDefault="00D37C4F" w:rsidP="00E46A64">
                            <w:pPr>
                              <w:pStyle w:val="NormalWeb"/>
                              <w:spacing w:before="0" w:beforeAutospacing="0" w:after="0" w:afterAutospacing="0"/>
                            </w:pPr>
                            <w:r w:rsidRPr="00BD787B">
                              <w:rPr>
                                <w:rFonts w:ascii="Calibri" w:hAnsi="Calibri"/>
                                <w:b/>
                                <w:bCs/>
                                <w:sz w:val="22"/>
                                <w:szCs w:val="22"/>
                              </w:rPr>
                              <w:t>(d)</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367CEE0" id="_x0000_s1063" type="#_x0000_t202" style="position:absolute;left:0;text-align:left;margin-left:250.95pt;margin-top:218.95pt;width:42.15pt;height:36.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" filled="f" stroked="f">
                <v:path arrowok="t"/>
                <v:textbox>
                  <w:txbxContent>
                    <w:p w14:paraId="2367D0E5" w14:textId="77777777" w:rsidR="00D37C4F" w:rsidRDefault="00D37C4F" w:rsidP="00E46A64">
                      <w:pPr>
                        <w:pStyle w:val="NormalWeb"/>
                        <w:spacing w:before="0" w:beforeAutospacing="0" w:after="0" w:afterAutospacing="0"/>
                      </w:pPr>
                      <w:r w:rsidRPr="00BD787B">
                        <w:rPr>
                          <w:rFonts w:ascii="Calibri" w:hAnsi="Calibri"/>
                          <w:b/>
                          <w:bCs/>
                          <w:sz w:val="22"/>
                          <w:szCs w:val="22"/>
                        </w:rPr>
                        <w:t>(d)</w:t>
                      </w:r>
                    </w:p>
                  </w:txbxContent>
                </v:textbox>
              </v:shape>
            </w:pict>
          </mc:Fallback>
        </mc:AlternateContent>
      </w:r>
      <w:r>
        <w:rPr>
          <w:noProof/>
          <w:lang w:val="en-AU" w:eastAsia="en-AU"/>
        </w:rPr>
        <mc:AlternateContent>
          <mc:Choice Requires="wps">
            <w:drawing>
              <wp:anchor distT="0" distB="0" distL="114300" distR="114300" simplePos="0" relativeHeight="251523072" behindDoc="0" locked="0" layoutInCell="1" allowOverlap="1" wp14:anchorId="2367CEE1" wp14:editId="2E3A33B1">
                <wp:simplePos x="0" y="0"/>
                <wp:positionH relativeFrom="column">
                  <wp:posOffset>41910</wp:posOffset>
                </wp:positionH>
                <wp:positionV relativeFrom="paragraph">
                  <wp:posOffset>2785110</wp:posOffset>
                </wp:positionV>
                <wp:extent cx="535305" cy="461645"/>
                <wp:effectExtent l="0" t="0" r="0" b="0"/>
                <wp:wrapNone/>
                <wp:docPr id="10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 cy="461645"/>
                        </a:xfrm>
                        <a:prstGeom prst="rect">
                          <a:avLst/>
                        </a:prstGeom>
                      </wps:spPr>
                      <wps:txbx>
                        <w:txbxContent>
                          <w:p w14:paraId="2367D0E6" w14:textId="77777777" w:rsidR="00D37C4F" w:rsidRDefault="00D37C4F" w:rsidP="00E46A64">
                            <w:pPr>
                              <w:pStyle w:val="NormalWeb"/>
                              <w:spacing w:before="0" w:beforeAutospacing="0" w:after="0" w:afterAutospacing="0"/>
                            </w:pPr>
                            <w:r w:rsidRPr="00BD787B">
                              <w:rPr>
                                <w:rFonts w:ascii="Calibri" w:hAnsi="Calibri"/>
                                <w:b/>
                                <w:bCs/>
                                <w:sz w:val="22"/>
                                <w:szCs w:val="22"/>
                              </w:rPr>
                              <w:t>(c)</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367CEE1" id="_x0000_s1064" type="#_x0000_t202" style="position:absolute;left:0;text-align:left;margin-left:3.3pt;margin-top:219.3pt;width:42.15pt;height:36.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" filled="f" stroked="f">
                <v:path arrowok="t"/>
                <v:textbox>
                  <w:txbxContent>
                    <w:p w14:paraId="2367D0E6" w14:textId="77777777" w:rsidR="00D37C4F" w:rsidRDefault="00D37C4F" w:rsidP="00E46A64">
                      <w:pPr>
                        <w:pStyle w:val="NormalWeb"/>
                        <w:spacing w:before="0" w:beforeAutospacing="0" w:after="0" w:afterAutospacing="0"/>
                      </w:pPr>
                      <w:r w:rsidRPr="00BD787B">
                        <w:rPr>
                          <w:rFonts w:ascii="Calibri" w:hAnsi="Calibri"/>
                          <w:b/>
                          <w:bCs/>
                          <w:sz w:val="22"/>
                          <w:szCs w:val="22"/>
                        </w:rPr>
                        <w:t>(c)</w:t>
                      </w:r>
                    </w:p>
                  </w:txbxContent>
                </v:textbox>
              </v:shape>
            </w:pict>
          </mc:Fallback>
        </mc:AlternateContent>
      </w:r>
      <w:r w:rsidR="00ED39DE">
        <w:rPr>
          <w:noProof/>
          <w:lang w:val="en-AU" w:eastAsia="en-AU"/>
        </w:rPr>
        <w:drawing>
          <wp:inline distT="0" distB="0" distL="0" distR="0" wp14:anchorId="2367CEE2" wp14:editId="2367CEE3">
            <wp:extent cx="3056890" cy="2665095"/>
            <wp:effectExtent l="0" t="0" r="0" b="0"/>
            <wp:docPr id="38"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69" cstate="email">
                      <a:extLst>
                        <a:ext uri="{28A0092B-C50C-407E-A947-70E740481C1C}">
                          <a14:useLocalDpi xmlns:a14="http://schemas.microsoft.com/office/drawing/2010/main"/>
                        </a:ext>
                      </a:extLst>
                    </a:blip>
                    <a:srcRect l="-6161" t="-2995" r="-621" b="-6250"/>
                    <a:stretch>
                      <a:fillRect/>
                    </a:stretch>
                  </pic:blipFill>
                  <pic:spPr bwMode="auto">
                    <a:xfrm>
                      <a:off x="0" y="0"/>
                      <a:ext cx="3056890" cy="266509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EE4" wp14:editId="2367CEE5">
            <wp:extent cx="3056890" cy="2703830"/>
            <wp:effectExtent l="0" t="0" r="0" b="0"/>
            <wp:docPr id="39"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70" cstate="email">
                      <a:extLst>
                        <a:ext uri="{28A0092B-C50C-407E-A947-70E740481C1C}">
                          <a14:useLocalDpi xmlns:a14="http://schemas.microsoft.com/office/drawing/2010/main"/>
                        </a:ext>
                      </a:extLst>
                    </a:blip>
                    <a:srcRect l="-6161" t="-5025" r="-621" b="-6229"/>
                    <a:stretch>
                      <a:fillRect/>
                    </a:stretch>
                  </pic:blipFill>
                  <pic:spPr bwMode="auto">
                    <a:xfrm>
                      <a:off x="0" y="0"/>
                      <a:ext cx="3056890" cy="270383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EE6" wp14:editId="2367CEE7">
            <wp:extent cx="3056890" cy="2703830"/>
            <wp:effectExtent l="0" t="0" r="0" b="0"/>
            <wp:docPr id="40" name="Chart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4"/>
                    <pic:cNvPicPr>
                      <a:picLocks noChangeArrowheads="1"/>
                    </pic:cNvPicPr>
                  </pic:nvPicPr>
                  <pic:blipFill>
                    <a:blip r:embed="rId71" cstate="email">
                      <a:extLst>
                        <a:ext uri="{28A0092B-C50C-407E-A947-70E740481C1C}">
                          <a14:useLocalDpi xmlns:a14="http://schemas.microsoft.com/office/drawing/2010/main"/>
                        </a:ext>
                      </a:extLst>
                    </a:blip>
                    <a:srcRect l="-6161" t="-5038" r="-621" b="-6506"/>
                    <a:stretch>
                      <a:fillRect/>
                    </a:stretch>
                  </pic:blipFill>
                  <pic:spPr bwMode="auto">
                    <a:xfrm>
                      <a:off x="0" y="0"/>
                      <a:ext cx="3056890" cy="270383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EE8" wp14:editId="2367CEE9">
            <wp:extent cx="3056890" cy="2703830"/>
            <wp:effectExtent l="0" t="0" r="0" b="0"/>
            <wp:docPr id="41" name="Chart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6"/>
                    <pic:cNvPicPr>
                      <a:picLocks noChangeArrowheads="1"/>
                    </pic:cNvPicPr>
                  </pic:nvPicPr>
                  <pic:blipFill>
                    <a:blip r:embed="rId72" cstate="email">
                      <a:extLst>
                        <a:ext uri="{28A0092B-C50C-407E-A947-70E740481C1C}">
                          <a14:useLocalDpi xmlns:a14="http://schemas.microsoft.com/office/drawing/2010/main"/>
                        </a:ext>
                      </a:extLst>
                    </a:blip>
                    <a:srcRect l="-6161" t="-5038" r="-621" b="-6506"/>
                    <a:stretch>
                      <a:fillRect/>
                    </a:stretch>
                  </pic:blipFill>
                  <pic:spPr bwMode="auto">
                    <a:xfrm>
                      <a:off x="0" y="0"/>
                      <a:ext cx="3056890" cy="2703830"/>
                    </a:xfrm>
                    <a:prstGeom prst="rect">
                      <a:avLst/>
                    </a:prstGeom>
                    <a:noFill/>
                    <a:ln w="9525">
                      <a:noFill/>
                      <a:miter lim="800000"/>
                      <a:headEnd/>
                      <a:tailEnd/>
                    </a:ln>
                  </pic:spPr>
                </pic:pic>
              </a:graphicData>
            </a:graphic>
          </wp:inline>
        </w:drawing>
      </w:r>
    </w:p>
    <w:p w14:paraId="2367C576" w14:textId="2C45BC58" w:rsidR="00E46A64" w:rsidRDefault="00DE2CB4" w:rsidP="00DE2CB4">
      <w:pPr>
        <w:pStyle w:val="Caption"/>
      </w:pPr>
      <w:bookmarkStart w:id="342" w:name="_Ref465159034"/>
      <w:bookmarkStart w:id="343" w:name="_Toc472506502"/>
      <w:r>
        <w:t>Figure</w:t>
      </w:r>
      <w:r w:rsidR="009678E5">
        <w:t xml:space="preserve"> </w:t>
      </w:r>
      <w:r w:rsidR="00B90AC0">
        <w:rPr>
          <w:noProof/>
        </w:rPr>
        <w:t>B</w:t>
      </w:r>
      <w:r w:rsidR="00E55204">
        <w:noBreakHyphen/>
      </w:r>
      <w:r w:rsidR="00B90AC0">
        <w:rPr>
          <w:noProof/>
        </w:rPr>
        <w:t>17</w:t>
      </w:r>
      <w:bookmarkEnd w:id="342"/>
      <w:r w:rsidR="00E46A64" w:rsidRPr="00F52DAD">
        <w:t>. Probability of erosion of &gt; 0 mm (a, b) and &gt; 30 mm (c, d) with increases in the duration of inundation. Results are shown for two sites, Darcy’s Track (a, c) and Yambuna (b, d). The solid line is the median probability of erosion with the dotted lines encompassing the 95% credible interval for the estimate.</w:t>
      </w:r>
      <w:bookmarkEnd w:id="343"/>
    </w:p>
    <w:p w14:paraId="2367C577" w14:textId="77777777" w:rsidR="00E53E63" w:rsidRDefault="00E53E63" w:rsidP="00341EE2">
      <w:pPr>
        <w:pStyle w:val="Appendixsubheading2"/>
        <w:numPr>
          <w:ilvl w:val="2"/>
          <w:numId w:val="53"/>
        </w:numPr>
      </w:pPr>
      <w:bookmarkStart w:id="344" w:name="_Toc472506074"/>
      <w:r>
        <w:t>Effects of environmental flows upon probability of erosion and deposition</w:t>
      </w:r>
      <w:bookmarkEnd w:id="344"/>
    </w:p>
    <w:p w14:paraId="2367C578" w14:textId="37629E4F" w:rsidR="00E53E63" w:rsidRDefault="00E53E63" w:rsidP="00E53E63">
      <w:pPr>
        <w:pStyle w:val="Para0"/>
      </w:pPr>
      <w:r>
        <w:t>Positive relations between the duration of inundation and probability of erosion translate to increased probabilities of erosion under the environmental flow regime, because environmental flows lead to increased bank inundation. However, the effect is relatively small, and is restricted to those erosion pins relatively low on the bank. For pins more than approximately 2 m up the bank, there is no difference in erosion attributable to environmental flows (</w:t>
      </w:r>
      <w:r w:rsidR="00B90AC0">
        <w:t>Figure</w:t>
      </w:r>
      <w:r w:rsidR="009678E5">
        <w:t xml:space="preserve"> </w:t>
      </w:r>
      <w:r w:rsidR="00B90AC0">
        <w:rPr>
          <w:noProof/>
        </w:rPr>
        <w:t>B</w:t>
      </w:r>
      <w:r w:rsidR="00B90AC0">
        <w:noBreakHyphen/>
      </w:r>
      <w:r w:rsidR="00B90AC0">
        <w:rPr>
          <w:noProof/>
        </w:rPr>
        <w:t>22</w:t>
      </w:r>
      <w:r>
        <w:t xml:space="preserve">a-d). It should be noted that the increase in inundation duration due to environmental flows also increases the probability of deposition at lower </w:t>
      </w:r>
      <w:r>
        <w:rPr>
          <w:lang w:val="en-AU"/>
        </w:rPr>
        <w:t>elevations</w:t>
      </w:r>
      <w:r>
        <w:t xml:space="preserve"> (</w:t>
      </w:r>
      <w:r w:rsidR="00B90AC0">
        <w:t>Figure</w:t>
      </w:r>
      <w:r w:rsidR="009678E5">
        <w:t xml:space="preserve"> </w:t>
      </w:r>
      <w:r w:rsidR="00B90AC0">
        <w:rPr>
          <w:noProof/>
        </w:rPr>
        <w:t>B</w:t>
      </w:r>
      <w:r w:rsidR="00B90AC0">
        <w:noBreakHyphen/>
      </w:r>
      <w:r w:rsidR="00B90AC0">
        <w:rPr>
          <w:noProof/>
        </w:rPr>
        <w:t>22</w:t>
      </w:r>
      <w:r>
        <w:t xml:space="preserve">e,f). Given the lack of relation between erosion and either peak flow or total volume, </w:t>
      </w:r>
      <w:r w:rsidR="00814D05">
        <w:t xml:space="preserve">no </w:t>
      </w:r>
      <w:r>
        <w:t xml:space="preserve">results </w:t>
      </w:r>
      <w:r w:rsidR="00814D05">
        <w:t xml:space="preserve">are presented </w:t>
      </w:r>
      <w:r>
        <w:t xml:space="preserve">of the effects of environmental flows on erosion/deposition based upon these variables. The removal of environmental flows from the hydrograph did less to change the maximum dry weather period experienced by pins </w:t>
      </w:r>
      <w:r>
        <w:rPr>
          <w:lang w:val="en-AU"/>
        </w:rPr>
        <w:t>compared</w:t>
      </w:r>
      <w:r>
        <w:t xml:space="preserve"> </w:t>
      </w:r>
      <w:r>
        <w:rPr>
          <w:lang w:val="en-AU"/>
        </w:rPr>
        <w:t>to</w:t>
      </w:r>
      <w:r>
        <w:t xml:space="preserve"> </w:t>
      </w:r>
      <w:r>
        <w:rPr>
          <w:lang w:val="en-AU"/>
        </w:rPr>
        <w:t>changes</w:t>
      </w:r>
      <w:r>
        <w:t xml:space="preserve"> </w:t>
      </w:r>
      <w:r>
        <w:rPr>
          <w:lang w:val="en-AU"/>
        </w:rPr>
        <w:t>in</w:t>
      </w:r>
      <w:r>
        <w:t xml:space="preserve"> </w:t>
      </w:r>
      <w:r>
        <w:rPr>
          <w:lang w:val="en-AU"/>
        </w:rPr>
        <w:t>the</w:t>
      </w:r>
      <w:r>
        <w:t xml:space="preserve"> </w:t>
      </w:r>
      <w:r>
        <w:rPr>
          <w:lang w:val="en-AU"/>
        </w:rPr>
        <w:t>duration</w:t>
      </w:r>
      <w:r>
        <w:t xml:space="preserve"> </w:t>
      </w:r>
      <w:r>
        <w:rPr>
          <w:lang w:val="en-AU"/>
        </w:rPr>
        <w:t>of</w:t>
      </w:r>
      <w:r>
        <w:t xml:space="preserve"> inundation. </w:t>
      </w:r>
      <w:r>
        <w:rPr>
          <w:lang w:val="en-AU"/>
        </w:rPr>
        <w:t>Consequently</w:t>
      </w:r>
      <w:r>
        <w:t xml:space="preserve"> </w:t>
      </w:r>
      <w:r>
        <w:rPr>
          <w:lang w:val="en-AU"/>
        </w:rPr>
        <w:t>changes in erosion and deposition as a function of MDWP are smaller</w:t>
      </w:r>
      <w:r>
        <w:t xml:space="preserve"> when the environmental flows are removed from the hydrograph (</w:t>
      </w:r>
      <w:r w:rsidR="00B90AC0">
        <w:t>Figure</w:t>
      </w:r>
      <w:r w:rsidR="009678E5">
        <w:t xml:space="preserve"> </w:t>
      </w:r>
      <w:r w:rsidR="00B90AC0">
        <w:rPr>
          <w:noProof/>
        </w:rPr>
        <w:t>B</w:t>
      </w:r>
      <w:r w:rsidR="00B90AC0">
        <w:noBreakHyphen/>
      </w:r>
      <w:r w:rsidR="00B90AC0">
        <w:rPr>
          <w:noProof/>
        </w:rPr>
        <w:t>23</w:t>
      </w:r>
      <w:r>
        <w:t>).</w:t>
      </w:r>
    </w:p>
    <w:p w14:paraId="2367C579" w14:textId="77777777" w:rsidR="00E46A64" w:rsidRDefault="00ED39DE" w:rsidP="002A052D">
      <w:pPr>
        <w:pStyle w:val="Para0"/>
        <w:jc w:val="center"/>
        <w:rPr>
          <w:b/>
          <w:sz w:val="18"/>
        </w:rPr>
      </w:pPr>
      <w:bookmarkStart w:id="345" w:name="_Ref331167168"/>
      <w:r>
        <w:rPr>
          <w:noProof/>
          <w:lang w:val="en-AU" w:eastAsia="en-AU"/>
        </w:rPr>
        <w:drawing>
          <wp:inline distT="0" distB="0" distL="0" distR="0" wp14:anchorId="2367CEEA" wp14:editId="2367CEEB">
            <wp:extent cx="3004185" cy="2677795"/>
            <wp:effectExtent l="0" t="0" r="0" b="0"/>
            <wp:docPr id="42" name="Chart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9"/>
                    <pic:cNvPicPr>
                      <a:picLocks noChangeArrowheads="1"/>
                    </pic:cNvPicPr>
                  </pic:nvPicPr>
                  <pic:blipFill>
                    <a:blip r:embed="rId73" cstate="email">
                      <a:extLst>
                        <a:ext uri="{28A0092B-C50C-407E-A947-70E740481C1C}">
                          <a14:useLocalDpi xmlns:a14="http://schemas.microsoft.com/office/drawing/2010/main"/>
                        </a:ext>
                      </a:extLst>
                    </a:blip>
                    <a:srcRect l="-3268" t="-2740" r="-4018" b="-6308"/>
                    <a:stretch>
                      <a:fillRect/>
                    </a:stretch>
                  </pic:blipFill>
                  <pic:spPr bwMode="auto">
                    <a:xfrm>
                      <a:off x="0" y="0"/>
                      <a:ext cx="3004185" cy="267779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EEC" wp14:editId="2367CEED">
            <wp:extent cx="3004185" cy="2677795"/>
            <wp:effectExtent l="0" t="0" r="0" b="0"/>
            <wp:docPr id="43" name="Chart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2"/>
                    <pic:cNvPicPr>
                      <a:picLocks noChangeArrowheads="1"/>
                    </pic:cNvPicPr>
                  </pic:nvPicPr>
                  <pic:blipFill>
                    <a:blip r:embed="rId74" cstate="email">
                      <a:extLst>
                        <a:ext uri="{28A0092B-C50C-407E-A947-70E740481C1C}">
                          <a14:useLocalDpi xmlns:a14="http://schemas.microsoft.com/office/drawing/2010/main"/>
                        </a:ext>
                      </a:extLst>
                    </a:blip>
                    <a:srcRect l="-4408" t="-2733" r="-10126" b="-6007"/>
                    <a:stretch>
                      <a:fillRect/>
                    </a:stretch>
                  </pic:blipFill>
                  <pic:spPr bwMode="auto">
                    <a:xfrm>
                      <a:off x="0" y="0"/>
                      <a:ext cx="3004185" cy="2677795"/>
                    </a:xfrm>
                    <a:prstGeom prst="rect">
                      <a:avLst/>
                    </a:prstGeom>
                    <a:noFill/>
                    <a:ln w="9525">
                      <a:noFill/>
                      <a:miter lim="800000"/>
                      <a:headEnd/>
                      <a:tailEnd/>
                    </a:ln>
                  </pic:spPr>
                </pic:pic>
              </a:graphicData>
            </a:graphic>
          </wp:inline>
        </w:drawing>
      </w:r>
    </w:p>
    <w:p w14:paraId="2367C57A" w14:textId="481A1727" w:rsidR="00E46A64" w:rsidRPr="00F52DAD" w:rsidRDefault="00DE2CB4" w:rsidP="00DE2CB4">
      <w:pPr>
        <w:pStyle w:val="Caption"/>
        <w:rPr>
          <w:b w:val="0"/>
        </w:rPr>
      </w:pPr>
      <w:bookmarkStart w:id="346" w:name="_Ref465159097"/>
      <w:bookmarkStart w:id="347" w:name="_Toc472506503"/>
      <w:bookmarkEnd w:id="345"/>
      <w:r>
        <w:t>Figure</w:t>
      </w:r>
      <w:r w:rsidR="009678E5">
        <w:t xml:space="preserve"> </w:t>
      </w:r>
      <w:r w:rsidR="00B90AC0">
        <w:rPr>
          <w:noProof/>
        </w:rPr>
        <w:t>B</w:t>
      </w:r>
      <w:r w:rsidR="00E55204">
        <w:noBreakHyphen/>
      </w:r>
      <w:r w:rsidR="00B90AC0">
        <w:rPr>
          <w:noProof/>
        </w:rPr>
        <w:t>18</w:t>
      </w:r>
      <w:bookmarkEnd w:id="346"/>
      <w:r w:rsidR="00E46A64" w:rsidRPr="00F52DAD">
        <w:t>. Probability of deposition of &gt; 0 mm</w:t>
      </w:r>
      <w:r w:rsidR="00E46A64">
        <w:t xml:space="preserve"> (i.e. negative erosion)</w:t>
      </w:r>
      <w:r w:rsidR="00E46A64" w:rsidRPr="00F52DAD">
        <w:t xml:space="preserve"> for Darcy’s Track (a) and Yambuna (b) with increases in duration of inundation.</w:t>
      </w:r>
      <w:bookmarkEnd w:id="347"/>
      <w:r w:rsidR="00E46A64" w:rsidRPr="00F52DAD">
        <w:t xml:space="preserve"> </w:t>
      </w:r>
    </w:p>
    <w:p w14:paraId="2367C57B" w14:textId="77777777" w:rsidR="00E46A64" w:rsidRDefault="00ED39DE" w:rsidP="002A052D">
      <w:pPr>
        <w:pStyle w:val="Para0"/>
        <w:jc w:val="center"/>
      </w:pPr>
      <w:r>
        <w:rPr>
          <w:noProof/>
          <w:lang w:val="en-AU" w:eastAsia="en-AU"/>
        </w:rPr>
        <w:drawing>
          <wp:inline distT="0" distB="0" distL="0" distR="0" wp14:anchorId="2367CEEE" wp14:editId="2367CEEF">
            <wp:extent cx="1776730" cy="1776730"/>
            <wp:effectExtent l="0" t="0" r="0" b="0"/>
            <wp:docPr id="44" name="Chart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4"/>
                    <pic:cNvPicPr>
                      <a:picLocks noChangeArrowheads="1"/>
                    </pic:cNvPicPr>
                  </pic:nvPicPr>
                  <pic:blipFill>
                    <a:blip r:embed="rId75" cstate="email">
                      <a:extLst>
                        <a:ext uri="{28A0092B-C50C-407E-A947-70E740481C1C}">
                          <a14:useLocalDpi xmlns:a14="http://schemas.microsoft.com/office/drawing/2010/main"/>
                        </a:ext>
                      </a:extLst>
                    </a:blip>
                    <a:srcRect l="-1878" t="-7407" r="-7986" b="-848"/>
                    <a:stretch>
                      <a:fillRect/>
                    </a:stretch>
                  </pic:blipFill>
                  <pic:spPr bwMode="auto">
                    <a:xfrm>
                      <a:off x="0" y="0"/>
                      <a:ext cx="1776730" cy="17767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EF0" wp14:editId="2367CEF1">
            <wp:extent cx="1776730" cy="1776730"/>
            <wp:effectExtent l="0" t="0" r="0" b="0"/>
            <wp:docPr id="45" name="Chart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5"/>
                    <pic:cNvPicPr>
                      <a:picLocks noChangeArrowheads="1"/>
                    </pic:cNvPicPr>
                  </pic:nvPicPr>
                  <pic:blipFill>
                    <a:blip r:embed="rId76" cstate="email">
                      <a:extLst>
                        <a:ext uri="{28A0092B-C50C-407E-A947-70E740481C1C}">
                          <a14:useLocalDpi xmlns:a14="http://schemas.microsoft.com/office/drawing/2010/main"/>
                        </a:ext>
                      </a:extLst>
                    </a:blip>
                    <a:srcRect l="-2614" t="-6219" r="-6866" b="-839"/>
                    <a:stretch>
                      <a:fillRect/>
                    </a:stretch>
                  </pic:blipFill>
                  <pic:spPr bwMode="auto">
                    <a:xfrm>
                      <a:off x="0" y="0"/>
                      <a:ext cx="1776730" cy="17767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EF2" wp14:editId="2367CEF3">
            <wp:extent cx="1776730" cy="1776730"/>
            <wp:effectExtent l="0" t="0" r="0" b="0"/>
            <wp:docPr id="46" name="Chart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6"/>
                    <pic:cNvPicPr>
                      <a:picLocks noChangeArrowheads="1"/>
                    </pic:cNvPicPr>
                  </pic:nvPicPr>
                  <pic:blipFill>
                    <a:blip r:embed="rId77" cstate="email">
                      <a:extLst>
                        <a:ext uri="{28A0092B-C50C-407E-A947-70E740481C1C}">
                          <a14:useLocalDpi xmlns:a14="http://schemas.microsoft.com/office/drawing/2010/main"/>
                        </a:ext>
                      </a:extLst>
                    </a:blip>
                    <a:srcRect l="-3258" t="-8202" r="-3030" b="-854"/>
                    <a:stretch>
                      <a:fillRect/>
                    </a:stretch>
                  </pic:blipFill>
                  <pic:spPr bwMode="auto">
                    <a:xfrm>
                      <a:off x="0" y="0"/>
                      <a:ext cx="1776730" cy="1776730"/>
                    </a:xfrm>
                    <a:prstGeom prst="rect">
                      <a:avLst/>
                    </a:prstGeom>
                    <a:noFill/>
                    <a:ln w="9525">
                      <a:noFill/>
                      <a:miter lim="800000"/>
                      <a:headEnd/>
                      <a:tailEnd/>
                    </a:ln>
                  </pic:spPr>
                </pic:pic>
              </a:graphicData>
            </a:graphic>
          </wp:inline>
        </w:drawing>
      </w:r>
    </w:p>
    <w:p w14:paraId="2367C57C" w14:textId="3FFA148E" w:rsidR="00E46A64" w:rsidRPr="00F52DAD" w:rsidRDefault="00DE2CB4" w:rsidP="00DE2CB4">
      <w:pPr>
        <w:pStyle w:val="Caption"/>
        <w:rPr>
          <w:b w:val="0"/>
        </w:rPr>
      </w:pPr>
      <w:bookmarkStart w:id="348" w:name="_Ref465159114"/>
      <w:bookmarkStart w:id="349" w:name="_Toc472506504"/>
      <w:r>
        <w:t>Figure</w:t>
      </w:r>
      <w:r w:rsidR="009678E5">
        <w:t xml:space="preserve"> </w:t>
      </w:r>
      <w:r w:rsidR="00B90AC0">
        <w:rPr>
          <w:noProof/>
        </w:rPr>
        <w:t>B</w:t>
      </w:r>
      <w:r w:rsidR="00E55204">
        <w:noBreakHyphen/>
      </w:r>
      <w:r w:rsidR="00B90AC0">
        <w:rPr>
          <w:noProof/>
        </w:rPr>
        <w:t>19</w:t>
      </w:r>
      <w:bookmarkEnd w:id="348"/>
      <w:r w:rsidR="00E46A64" w:rsidRPr="00F52DAD">
        <w:t>. Probability of erosion &gt; 0 mm at Loch Garry (a), McCoy’s Bridge (b) and Yambuna (c) with increasing duration of inundation. Results for erosion &gt; 30 mm and deposition &gt; 0 mm were also similar among the three sites.</w:t>
      </w:r>
      <w:bookmarkEnd w:id="349"/>
    </w:p>
    <w:p w14:paraId="2367C57D" w14:textId="77777777" w:rsidR="00E46A64" w:rsidRDefault="00ED39DE" w:rsidP="002A052D">
      <w:pPr>
        <w:pStyle w:val="Para0"/>
        <w:jc w:val="center"/>
      </w:pPr>
      <w:r>
        <w:rPr>
          <w:noProof/>
          <w:lang w:val="en-AU" w:eastAsia="en-AU"/>
        </w:rPr>
        <w:drawing>
          <wp:inline distT="0" distB="0" distL="0" distR="0" wp14:anchorId="2367CEF4" wp14:editId="2367CEF5">
            <wp:extent cx="2847975" cy="2442845"/>
            <wp:effectExtent l="0" t="0" r="0" b="0"/>
            <wp:docPr id="47" name="Chart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8"/>
                    <pic:cNvPicPr>
                      <a:picLocks noChangeArrowheads="1"/>
                    </pic:cNvPicPr>
                  </pic:nvPicPr>
                  <pic:blipFill>
                    <a:blip r:embed="rId78" cstate="email">
                      <a:extLst>
                        <a:ext uri="{28A0092B-C50C-407E-A947-70E740481C1C}">
                          <a14:useLocalDpi xmlns:a14="http://schemas.microsoft.com/office/drawing/2010/main"/>
                        </a:ext>
                      </a:extLst>
                    </a:blip>
                    <a:srcRect l="-3458" t="-3033" r="-4082" b="-6870"/>
                    <a:stretch>
                      <a:fillRect/>
                    </a:stretch>
                  </pic:blipFill>
                  <pic:spPr bwMode="auto">
                    <a:xfrm>
                      <a:off x="0" y="0"/>
                      <a:ext cx="2847975" cy="244284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EF6" wp14:editId="2367CEF7">
            <wp:extent cx="2847975" cy="2442845"/>
            <wp:effectExtent l="0" t="0" r="9525" b="0"/>
            <wp:docPr id="48" name="Chart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9"/>
                    <pic:cNvPicPr>
                      <a:picLocks noChangeArrowheads="1"/>
                    </pic:cNvPicPr>
                  </pic:nvPicPr>
                  <pic:blipFill>
                    <a:blip r:embed="rId79" cstate="email">
                      <a:extLst>
                        <a:ext uri="{28A0092B-C50C-407E-A947-70E740481C1C}">
                          <a14:useLocalDpi xmlns:a14="http://schemas.microsoft.com/office/drawing/2010/main"/>
                        </a:ext>
                      </a:extLst>
                    </a:blip>
                    <a:srcRect l="-3319" t="-3043" b="-7118"/>
                    <a:stretch>
                      <a:fillRect/>
                    </a:stretch>
                  </pic:blipFill>
                  <pic:spPr bwMode="auto">
                    <a:xfrm>
                      <a:off x="0" y="0"/>
                      <a:ext cx="2847975" cy="2442845"/>
                    </a:xfrm>
                    <a:prstGeom prst="rect">
                      <a:avLst/>
                    </a:prstGeom>
                    <a:noFill/>
                    <a:ln w="9525">
                      <a:noFill/>
                      <a:miter lim="800000"/>
                      <a:headEnd/>
                      <a:tailEnd/>
                    </a:ln>
                  </pic:spPr>
                </pic:pic>
              </a:graphicData>
            </a:graphic>
          </wp:inline>
        </w:drawing>
      </w:r>
    </w:p>
    <w:p w14:paraId="2367C57E" w14:textId="4D5EF119" w:rsidR="00E46A64" w:rsidRPr="00F52DAD" w:rsidRDefault="00DE2CB4" w:rsidP="00DE2CB4">
      <w:pPr>
        <w:pStyle w:val="Caption"/>
        <w:rPr>
          <w:b w:val="0"/>
        </w:rPr>
      </w:pPr>
      <w:bookmarkStart w:id="350" w:name="_Ref465159135"/>
      <w:bookmarkStart w:id="351" w:name="_Toc472506505"/>
      <w:r>
        <w:t>Figure</w:t>
      </w:r>
      <w:r w:rsidR="009678E5">
        <w:t xml:space="preserve"> </w:t>
      </w:r>
      <w:r w:rsidR="00B90AC0">
        <w:rPr>
          <w:noProof/>
        </w:rPr>
        <w:t>B</w:t>
      </w:r>
      <w:r w:rsidR="00E55204">
        <w:noBreakHyphen/>
      </w:r>
      <w:r w:rsidR="00B90AC0">
        <w:rPr>
          <w:noProof/>
        </w:rPr>
        <w:t>20</w:t>
      </w:r>
      <w:bookmarkEnd w:id="350"/>
      <w:r w:rsidR="00E46A64" w:rsidRPr="00F52DAD">
        <w:t xml:space="preserve">. Probability of erosion &gt; 0 mm at Yambuna (the most responsive site in the study) with increasing peak flow (a) and the volume of </w:t>
      </w:r>
      <w:r w:rsidR="00E46A64" w:rsidRPr="00C3063D">
        <w:t>discharge</w:t>
      </w:r>
      <w:r w:rsidR="00E46A64" w:rsidRPr="00F52DAD">
        <w:t xml:space="preserve"> above a pin (b). Relationships were similarly lacking for erosion &gt; 30 mm, deposition &gt; 0 mm, and at all other sites.</w:t>
      </w:r>
      <w:bookmarkEnd w:id="351"/>
    </w:p>
    <w:p w14:paraId="2367C57F" w14:textId="1212E142" w:rsidR="00E46A64" w:rsidRDefault="00C86679" w:rsidP="00D85FFB">
      <w:pPr>
        <w:pStyle w:val="Caption"/>
        <w:jc w:val="center"/>
        <w:rPr>
          <w:sz w:val="18"/>
        </w:rPr>
      </w:pPr>
      <w:r>
        <w:rPr>
          <w:noProof/>
          <w:lang w:val="en-AU" w:eastAsia="en-AU"/>
        </w:rPr>
        <mc:AlternateContent>
          <mc:Choice Requires="wps">
            <w:drawing>
              <wp:anchor distT="0" distB="0" distL="114300" distR="114300" simplePos="0" relativeHeight="251522047" behindDoc="0" locked="0" layoutInCell="1" allowOverlap="1" wp14:anchorId="2367CEFC" wp14:editId="4ED3C356">
                <wp:simplePos x="0" y="0"/>
                <wp:positionH relativeFrom="column">
                  <wp:posOffset>314504</wp:posOffset>
                </wp:positionH>
                <wp:positionV relativeFrom="paragraph">
                  <wp:posOffset>2456815</wp:posOffset>
                </wp:positionV>
                <wp:extent cx="523875" cy="421005"/>
                <wp:effectExtent l="0" t="0" r="0" b="0"/>
                <wp:wrapNone/>
                <wp:docPr id="10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421005"/>
                        </a:xfrm>
                        <a:prstGeom prst="rect">
                          <a:avLst/>
                        </a:prstGeom>
                        <a:noFill/>
                        <a:ln w="6350">
                          <a:noFill/>
                        </a:ln>
                        <a:effectLst/>
                      </wps:spPr>
                      <wps:txbx>
                        <w:txbxContent>
                          <w:p w14:paraId="2367D0E7" w14:textId="77777777" w:rsidR="00D37C4F" w:rsidRDefault="00D37C4F" w:rsidP="00E46A64">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67CEFC" id="Text Box 73" o:spid="_x0000_s1065" type="#_x0000_t202" style="position:absolute;left:0;text-align:left;margin-left:24.75pt;margin-top:193.45pt;width:41.25pt;height:33.15pt;z-index:251522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" filled="f" stroked="f" strokeweight=".5pt">
                <v:path arrowok="t"/>
                <v:textbox>
                  <w:txbxContent>
                    <w:p w14:paraId="2367D0E7" w14:textId="77777777" w:rsidR="00D37C4F" w:rsidRDefault="00D37C4F" w:rsidP="00E46A64">
                      <w:r>
                        <w:t>(c)</w:t>
                      </w:r>
                    </w:p>
                  </w:txbxContent>
                </v:textbox>
              </v:shape>
            </w:pict>
          </mc:Fallback>
        </mc:AlternateContent>
      </w:r>
      <w:r w:rsidR="00ED39DE">
        <w:rPr>
          <w:noProof/>
          <w:lang w:val="en-AU" w:eastAsia="en-AU"/>
        </w:rPr>
        <w:drawing>
          <wp:inline distT="0" distB="0" distL="0" distR="0" wp14:anchorId="2367CEF8" wp14:editId="2367CEF9">
            <wp:extent cx="2821305" cy="2429510"/>
            <wp:effectExtent l="0" t="0" r="0" b="0"/>
            <wp:docPr id="49" name="Chart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0"/>
                    <pic:cNvPicPr>
                      <a:picLocks noChangeArrowheads="1"/>
                    </pic:cNvPicPr>
                  </pic:nvPicPr>
                  <pic:blipFill>
                    <a:blip r:embed="rId80" cstate="email">
                      <a:extLst>
                        <a:ext uri="{28A0092B-C50C-407E-A947-70E740481C1C}">
                          <a14:useLocalDpi xmlns:a14="http://schemas.microsoft.com/office/drawing/2010/main"/>
                        </a:ext>
                      </a:extLst>
                    </a:blip>
                    <a:srcRect l="-3348" t="-5682" r="-93" b="-7310"/>
                    <a:stretch>
                      <a:fillRect/>
                    </a:stretch>
                  </pic:blipFill>
                  <pic:spPr bwMode="auto">
                    <a:xfrm>
                      <a:off x="0" y="0"/>
                      <a:ext cx="2821305" cy="242951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EFA" wp14:editId="79585F3D">
            <wp:extent cx="2743200" cy="2377440"/>
            <wp:effectExtent l="0" t="0" r="0" b="0"/>
            <wp:docPr id="50" name="Chart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1"/>
                    <pic:cNvPicPr>
                      <a:picLocks noChangeArrowheads="1"/>
                    </pic:cNvPicPr>
                  </pic:nvPicPr>
                  <pic:blipFill>
                    <a:blip r:embed="rId81" cstate="email">
                      <a:extLst>
                        <a:ext uri="{28A0092B-C50C-407E-A947-70E740481C1C}">
                          <a14:useLocalDpi xmlns:a14="http://schemas.microsoft.com/office/drawing/2010/main"/>
                        </a:ext>
                      </a:extLst>
                    </a:blip>
                    <a:srcRect l="-5672" t="-3246" r="-5183" b="-2229"/>
                    <a:stretch>
                      <a:fillRect/>
                    </a:stretch>
                  </pic:blipFill>
                  <pic:spPr bwMode="auto">
                    <a:xfrm>
                      <a:off x="0" y="0"/>
                      <a:ext cx="2743200" cy="237744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EFD" wp14:editId="2367CEFE">
            <wp:extent cx="2821305" cy="2429510"/>
            <wp:effectExtent l="0" t="0" r="0" b="0"/>
            <wp:docPr id="51" name="Chart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35"/>
                    <pic:cNvPicPr>
                      <a:picLocks noChangeArrowheads="1"/>
                    </pic:cNvPicPr>
                  </pic:nvPicPr>
                  <pic:blipFill>
                    <a:blip r:embed="rId82" cstate="email">
                      <a:extLst>
                        <a:ext uri="{28A0092B-C50C-407E-A947-70E740481C1C}">
                          <a14:useLocalDpi xmlns:a14="http://schemas.microsoft.com/office/drawing/2010/main"/>
                        </a:ext>
                      </a:extLst>
                    </a:blip>
                    <a:srcRect l="-6702" t="-3886" r="-578" b="-6963"/>
                    <a:stretch>
                      <a:fillRect/>
                    </a:stretch>
                  </pic:blipFill>
                  <pic:spPr bwMode="auto">
                    <a:xfrm>
                      <a:off x="0" y="0"/>
                      <a:ext cx="2821305" cy="242951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EFF" wp14:editId="2367CF00">
            <wp:extent cx="2821305" cy="2429510"/>
            <wp:effectExtent l="0" t="0" r="0" b="0"/>
            <wp:docPr id="52" name="Chart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36"/>
                    <pic:cNvPicPr>
                      <a:picLocks noChangeArrowheads="1"/>
                    </pic:cNvPicPr>
                  </pic:nvPicPr>
                  <pic:blipFill>
                    <a:blip r:embed="rId83" cstate="email">
                      <a:extLst>
                        <a:ext uri="{28A0092B-C50C-407E-A947-70E740481C1C}">
                          <a14:useLocalDpi xmlns:a14="http://schemas.microsoft.com/office/drawing/2010/main"/>
                        </a:ext>
                      </a:extLst>
                    </a:blip>
                    <a:srcRect l="-3122" t="-3886" r="-558" b="-6963"/>
                    <a:stretch>
                      <a:fillRect/>
                    </a:stretch>
                  </pic:blipFill>
                  <pic:spPr bwMode="auto">
                    <a:xfrm>
                      <a:off x="0" y="0"/>
                      <a:ext cx="2821305" cy="2429510"/>
                    </a:xfrm>
                    <a:prstGeom prst="rect">
                      <a:avLst/>
                    </a:prstGeom>
                    <a:noFill/>
                    <a:ln w="9525">
                      <a:noFill/>
                      <a:miter lim="800000"/>
                      <a:headEnd/>
                      <a:tailEnd/>
                    </a:ln>
                  </pic:spPr>
                </pic:pic>
              </a:graphicData>
            </a:graphic>
          </wp:inline>
        </w:drawing>
      </w:r>
    </w:p>
    <w:p w14:paraId="2367C580" w14:textId="10CBF78B" w:rsidR="00E46A64" w:rsidRDefault="00DE2CB4" w:rsidP="00DE2CB4">
      <w:pPr>
        <w:pStyle w:val="Caption"/>
      </w:pPr>
      <w:bookmarkStart w:id="352" w:name="_Ref465159155"/>
      <w:bookmarkStart w:id="353" w:name="_Toc472506506"/>
      <w:r>
        <w:t>Figure</w:t>
      </w:r>
      <w:r w:rsidR="009678E5">
        <w:t xml:space="preserve"> </w:t>
      </w:r>
      <w:r w:rsidR="00B90AC0">
        <w:rPr>
          <w:noProof/>
        </w:rPr>
        <w:t>B</w:t>
      </w:r>
      <w:r w:rsidR="00E55204">
        <w:noBreakHyphen/>
      </w:r>
      <w:r w:rsidR="00B90AC0">
        <w:rPr>
          <w:noProof/>
        </w:rPr>
        <w:t>21</w:t>
      </w:r>
      <w:bookmarkEnd w:id="352"/>
      <w:r w:rsidR="00E46A64" w:rsidRPr="00F52DAD">
        <w:t>. Probability of erosion &gt; 0 mm (a, b) and deposition &gt; 0 mm (b, c) at Darcy’s Track (a, c) and Yambuna (b, d) with increasing duration of maximum dry weather period (MDWP).</w:t>
      </w:r>
      <w:bookmarkEnd w:id="353"/>
      <w:r w:rsidR="00E46A64" w:rsidRPr="00F52DAD">
        <w:t xml:space="preserve"> </w:t>
      </w:r>
    </w:p>
    <w:p w14:paraId="2367C581" w14:textId="77777777" w:rsidR="002D43F7" w:rsidRDefault="002D43F7" w:rsidP="00D37A1D">
      <w:pPr>
        <w:pStyle w:val="Para0"/>
      </w:pPr>
      <w:r>
        <w:br w:type="page"/>
      </w:r>
    </w:p>
    <w:p w14:paraId="2367C582" w14:textId="3DBEF700" w:rsidR="00E46A64" w:rsidRPr="00F52DAD" w:rsidRDefault="00DE2CB4" w:rsidP="003678CA">
      <w:pPr>
        <w:pStyle w:val="Caption"/>
        <w:rPr>
          <w:b w:val="0"/>
        </w:rPr>
      </w:pPr>
      <w:bookmarkStart w:id="354" w:name="_Ref465158517"/>
      <w:bookmarkStart w:id="355" w:name="_Toc472505011"/>
      <w:r>
        <w:t>Table</w:t>
      </w:r>
      <w:r w:rsidR="009678E5">
        <w:t xml:space="preserve"> </w:t>
      </w:r>
      <w:r w:rsidR="00B90AC0">
        <w:rPr>
          <w:noProof/>
        </w:rPr>
        <w:t>B</w:t>
      </w:r>
      <w:r w:rsidR="00E55204">
        <w:noBreakHyphen/>
      </w:r>
      <w:r w:rsidR="00B90AC0">
        <w:rPr>
          <w:noProof/>
        </w:rPr>
        <w:t>9</w:t>
      </w:r>
      <w:bookmarkEnd w:id="354"/>
      <w:r w:rsidR="00E46A64" w:rsidRPr="00F52DAD">
        <w:t>. 95 percent credible intervals of regression coefficients (Eff.I) for three erosion levels and for each flow metric. Bold values represent instances where there is a relationship between erosion/deposition and flow metric.</w:t>
      </w:r>
      <w:bookmarkEnd w:id="355"/>
      <w:r w:rsidR="009678E5">
        <w:t xml:space="preserve"> </w:t>
      </w:r>
    </w:p>
    <w:tbl>
      <w:tblPr>
        <w:tblStyle w:val="LightList-Accent11"/>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25"/>
        <w:gridCol w:w="992"/>
        <w:gridCol w:w="709"/>
        <w:gridCol w:w="709"/>
        <w:gridCol w:w="709"/>
        <w:gridCol w:w="708"/>
        <w:gridCol w:w="709"/>
        <w:gridCol w:w="709"/>
        <w:gridCol w:w="709"/>
        <w:gridCol w:w="708"/>
        <w:gridCol w:w="709"/>
        <w:gridCol w:w="709"/>
      </w:tblGrid>
      <w:tr w:rsidR="00E46A64" w:rsidRPr="00BD787B" w14:paraId="2367C586" w14:textId="77777777" w:rsidTr="00B128CF">
        <w:trPr>
          <w:cnfStyle w:val="100000000000" w:firstRow="1" w:lastRow="0" w:firstColumn="0" w:lastColumn="0" w:oddVBand="0" w:evenVBand="0" w:oddHBand="0"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59" w:type="dxa"/>
            <w:gridSpan w:val="2"/>
            <w:vMerge w:val="restart"/>
            <w:hideMark/>
          </w:tcPr>
          <w:p w14:paraId="2367C583" w14:textId="77777777" w:rsidR="00E46A64" w:rsidRPr="00BD787B" w:rsidRDefault="00E46A64" w:rsidP="00E46A64">
            <w:pPr>
              <w:rPr>
                <w:sz w:val="18"/>
                <w:szCs w:val="18"/>
              </w:rPr>
            </w:pPr>
            <w:r w:rsidRPr="00BD787B">
              <w:rPr>
                <w:sz w:val="18"/>
                <w:szCs w:val="18"/>
              </w:rPr>
              <w:t>Erosion level</w:t>
            </w:r>
          </w:p>
        </w:tc>
        <w:tc>
          <w:tcPr>
            <w:tcW w:w="992" w:type="dxa"/>
            <w:vMerge w:val="restart"/>
            <w:hideMark/>
          </w:tcPr>
          <w:p w14:paraId="2367C584" w14:textId="77777777" w:rsidR="00E46A64" w:rsidRPr="00BD787B" w:rsidRDefault="00E46A64" w:rsidP="00E46A64">
            <w:pPr>
              <w:cnfStyle w:val="100000000000" w:firstRow="1" w:lastRow="0" w:firstColumn="0" w:lastColumn="0" w:oddVBand="0" w:evenVBand="0" w:oddHBand="0" w:evenHBand="0" w:firstRowFirstColumn="0" w:firstRowLastColumn="0" w:lastRowFirstColumn="0" w:lastRowLastColumn="0"/>
              <w:rPr>
                <w:sz w:val="18"/>
                <w:szCs w:val="18"/>
              </w:rPr>
            </w:pPr>
            <w:r w:rsidRPr="00BD787B">
              <w:rPr>
                <w:sz w:val="18"/>
                <w:szCs w:val="18"/>
              </w:rPr>
              <w:t>Flow metric</w:t>
            </w:r>
          </w:p>
        </w:tc>
        <w:tc>
          <w:tcPr>
            <w:tcW w:w="7088" w:type="dxa"/>
            <w:gridSpan w:val="10"/>
            <w:hideMark/>
          </w:tcPr>
          <w:p w14:paraId="2367C585" w14:textId="77777777" w:rsidR="00E46A64" w:rsidRPr="00BD787B" w:rsidRDefault="00E46A64" w:rsidP="00E46A64">
            <w:pPr>
              <w:cnfStyle w:val="100000000000" w:firstRow="1" w:lastRow="0" w:firstColumn="0" w:lastColumn="0" w:oddVBand="0" w:evenVBand="0" w:oddHBand="0" w:evenHBand="0" w:firstRowFirstColumn="0" w:firstRowLastColumn="0" w:lastRowFirstColumn="0" w:lastRowLastColumn="0"/>
              <w:rPr>
                <w:sz w:val="18"/>
                <w:szCs w:val="18"/>
              </w:rPr>
            </w:pPr>
            <w:r w:rsidRPr="00BD787B">
              <w:rPr>
                <w:sz w:val="18"/>
                <w:szCs w:val="18"/>
              </w:rPr>
              <w:t>Eff.I</w:t>
            </w:r>
          </w:p>
        </w:tc>
      </w:tr>
      <w:tr w:rsidR="00BD787B" w:rsidRPr="00BD787B" w14:paraId="2367C58E" w14:textId="77777777" w:rsidTr="00B128CF">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959" w:type="dxa"/>
            <w:gridSpan w:val="2"/>
            <w:vMerge/>
            <w:tcBorders>
              <w:top w:val="none" w:sz="0" w:space="0" w:color="auto"/>
              <w:left w:val="none" w:sz="0" w:space="0" w:color="auto"/>
              <w:bottom w:val="none" w:sz="0" w:space="0" w:color="auto"/>
            </w:tcBorders>
            <w:hideMark/>
          </w:tcPr>
          <w:p w14:paraId="2367C587" w14:textId="77777777" w:rsidR="00E46A64" w:rsidRPr="00BD787B" w:rsidRDefault="00E46A64" w:rsidP="00E46A64">
            <w:pPr>
              <w:rPr>
                <w:sz w:val="18"/>
                <w:szCs w:val="18"/>
              </w:rPr>
            </w:pPr>
          </w:p>
        </w:tc>
        <w:tc>
          <w:tcPr>
            <w:tcW w:w="992" w:type="dxa"/>
            <w:vMerge/>
            <w:tcBorders>
              <w:top w:val="none" w:sz="0" w:space="0" w:color="auto"/>
              <w:bottom w:val="none" w:sz="0" w:space="0" w:color="auto"/>
            </w:tcBorders>
            <w:hideMark/>
          </w:tcPr>
          <w:p w14:paraId="2367C588"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gridSpan w:val="2"/>
            <w:tcBorders>
              <w:top w:val="none" w:sz="0" w:space="0" w:color="auto"/>
              <w:bottom w:val="none" w:sz="0" w:space="0" w:color="auto"/>
            </w:tcBorders>
            <w:hideMark/>
          </w:tcPr>
          <w:p w14:paraId="2367C589"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Darcy’s Track</w:t>
            </w:r>
          </w:p>
        </w:tc>
        <w:tc>
          <w:tcPr>
            <w:tcW w:w="1417" w:type="dxa"/>
            <w:gridSpan w:val="2"/>
            <w:tcBorders>
              <w:top w:val="none" w:sz="0" w:space="0" w:color="auto"/>
              <w:bottom w:val="none" w:sz="0" w:space="0" w:color="auto"/>
            </w:tcBorders>
            <w:hideMark/>
          </w:tcPr>
          <w:p w14:paraId="2367C58A"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Loch Garry</w:t>
            </w:r>
          </w:p>
        </w:tc>
        <w:tc>
          <w:tcPr>
            <w:tcW w:w="1418" w:type="dxa"/>
            <w:gridSpan w:val="2"/>
            <w:tcBorders>
              <w:top w:val="none" w:sz="0" w:space="0" w:color="auto"/>
              <w:bottom w:val="none" w:sz="0" w:space="0" w:color="auto"/>
            </w:tcBorders>
            <w:hideMark/>
          </w:tcPr>
          <w:p w14:paraId="2367C58B"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McCoy’s Bridge</w:t>
            </w:r>
          </w:p>
        </w:tc>
        <w:tc>
          <w:tcPr>
            <w:tcW w:w="1417" w:type="dxa"/>
            <w:gridSpan w:val="2"/>
            <w:tcBorders>
              <w:top w:val="none" w:sz="0" w:space="0" w:color="auto"/>
              <w:bottom w:val="none" w:sz="0" w:space="0" w:color="auto"/>
            </w:tcBorders>
            <w:hideMark/>
          </w:tcPr>
          <w:p w14:paraId="2367C58C"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Yambuna</w:t>
            </w:r>
          </w:p>
        </w:tc>
        <w:tc>
          <w:tcPr>
            <w:tcW w:w="1418" w:type="dxa"/>
            <w:gridSpan w:val="2"/>
            <w:tcBorders>
              <w:top w:val="none" w:sz="0" w:space="0" w:color="auto"/>
              <w:bottom w:val="none" w:sz="0" w:space="0" w:color="auto"/>
              <w:right w:val="none" w:sz="0" w:space="0" w:color="auto"/>
            </w:tcBorders>
            <w:hideMark/>
          </w:tcPr>
          <w:p w14:paraId="2367C58D"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Overall</w:t>
            </w:r>
          </w:p>
        </w:tc>
      </w:tr>
      <w:tr w:rsidR="00BD787B" w:rsidRPr="00BD787B" w14:paraId="2367C59A" w14:textId="77777777" w:rsidTr="00B128CF">
        <w:trPr>
          <w:trHeight w:val="503"/>
          <w:jc w:val="center"/>
        </w:trPr>
        <w:tc>
          <w:tcPr>
            <w:cnfStyle w:val="001000000000" w:firstRow="0" w:lastRow="0" w:firstColumn="1" w:lastColumn="0" w:oddVBand="0" w:evenVBand="0" w:oddHBand="0" w:evenHBand="0" w:firstRowFirstColumn="0" w:firstRowLastColumn="0" w:lastRowFirstColumn="0" w:lastRowLastColumn="0"/>
            <w:tcW w:w="1951" w:type="dxa"/>
            <w:gridSpan w:val="3"/>
            <w:hideMark/>
          </w:tcPr>
          <w:p w14:paraId="2367C58F" w14:textId="77777777" w:rsidR="00E46A64" w:rsidRPr="00BD787B" w:rsidRDefault="00E46A64" w:rsidP="00E46A64">
            <w:pPr>
              <w:rPr>
                <w:sz w:val="18"/>
                <w:szCs w:val="18"/>
              </w:rPr>
            </w:pPr>
            <w:r w:rsidRPr="00BD787B">
              <w:rPr>
                <w:sz w:val="18"/>
                <w:szCs w:val="18"/>
              </w:rPr>
              <w:t>Percentile</w:t>
            </w:r>
          </w:p>
        </w:tc>
        <w:tc>
          <w:tcPr>
            <w:tcW w:w="709" w:type="dxa"/>
            <w:hideMark/>
          </w:tcPr>
          <w:p w14:paraId="2367C590"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2.5</w:t>
            </w:r>
            <w:r w:rsidRPr="00BD787B">
              <w:rPr>
                <w:sz w:val="18"/>
                <w:szCs w:val="18"/>
                <w:vertAlign w:val="superscript"/>
              </w:rPr>
              <w:t>th</w:t>
            </w:r>
            <w:r w:rsidRPr="00BD787B">
              <w:rPr>
                <w:sz w:val="18"/>
                <w:szCs w:val="18"/>
              </w:rPr>
              <w:t xml:space="preserve"> </w:t>
            </w:r>
          </w:p>
        </w:tc>
        <w:tc>
          <w:tcPr>
            <w:tcW w:w="709" w:type="dxa"/>
            <w:hideMark/>
          </w:tcPr>
          <w:p w14:paraId="2367C591"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97.5</w:t>
            </w:r>
            <w:r w:rsidRPr="00BD787B">
              <w:rPr>
                <w:sz w:val="18"/>
                <w:szCs w:val="18"/>
                <w:vertAlign w:val="superscript"/>
              </w:rPr>
              <w:t>th</w:t>
            </w:r>
            <w:r w:rsidRPr="00BD787B">
              <w:rPr>
                <w:sz w:val="18"/>
                <w:szCs w:val="18"/>
              </w:rPr>
              <w:t xml:space="preserve"> </w:t>
            </w:r>
          </w:p>
        </w:tc>
        <w:tc>
          <w:tcPr>
            <w:tcW w:w="709" w:type="dxa"/>
            <w:hideMark/>
          </w:tcPr>
          <w:p w14:paraId="2367C592"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2.5</w:t>
            </w:r>
            <w:r w:rsidRPr="00BD787B">
              <w:rPr>
                <w:sz w:val="18"/>
                <w:szCs w:val="18"/>
                <w:vertAlign w:val="superscript"/>
              </w:rPr>
              <w:t>th</w:t>
            </w:r>
            <w:r w:rsidRPr="00BD787B">
              <w:rPr>
                <w:sz w:val="18"/>
                <w:szCs w:val="18"/>
              </w:rPr>
              <w:t xml:space="preserve"> </w:t>
            </w:r>
          </w:p>
        </w:tc>
        <w:tc>
          <w:tcPr>
            <w:tcW w:w="708" w:type="dxa"/>
            <w:hideMark/>
          </w:tcPr>
          <w:p w14:paraId="2367C593"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97.5</w:t>
            </w:r>
            <w:r w:rsidRPr="00BD787B">
              <w:rPr>
                <w:sz w:val="18"/>
                <w:szCs w:val="18"/>
                <w:vertAlign w:val="superscript"/>
              </w:rPr>
              <w:t>th</w:t>
            </w:r>
            <w:r w:rsidRPr="00BD787B">
              <w:rPr>
                <w:sz w:val="18"/>
                <w:szCs w:val="18"/>
              </w:rPr>
              <w:t xml:space="preserve"> </w:t>
            </w:r>
          </w:p>
        </w:tc>
        <w:tc>
          <w:tcPr>
            <w:tcW w:w="709" w:type="dxa"/>
            <w:hideMark/>
          </w:tcPr>
          <w:p w14:paraId="2367C594"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2.5</w:t>
            </w:r>
            <w:r w:rsidRPr="00BD787B">
              <w:rPr>
                <w:sz w:val="18"/>
                <w:szCs w:val="18"/>
                <w:vertAlign w:val="superscript"/>
              </w:rPr>
              <w:t>th</w:t>
            </w:r>
            <w:r w:rsidRPr="00BD787B">
              <w:rPr>
                <w:sz w:val="18"/>
                <w:szCs w:val="18"/>
              </w:rPr>
              <w:t xml:space="preserve"> </w:t>
            </w:r>
          </w:p>
        </w:tc>
        <w:tc>
          <w:tcPr>
            <w:tcW w:w="709" w:type="dxa"/>
            <w:hideMark/>
          </w:tcPr>
          <w:p w14:paraId="2367C595"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97.5</w:t>
            </w:r>
            <w:r w:rsidRPr="00BD787B">
              <w:rPr>
                <w:sz w:val="18"/>
                <w:szCs w:val="18"/>
                <w:vertAlign w:val="superscript"/>
              </w:rPr>
              <w:t>th</w:t>
            </w:r>
            <w:r w:rsidRPr="00BD787B">
              <w:rPr>
                <w:sz w:val="18"/>
                <w:szCs w:val="18"/>
              </w:rPr>
              <w:t xml:space="preserve"> </w:t>
            </w:r>
          </w:p>
        </w:tc>
        <w:tc>
          <w:tcPr>
            <w:tcW w:w="709" w:type="dxa"/>
            <w:hideMark/>
          </w:tcPr>
          <w:p w14:paraId="2367C596"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2.5</w:t>
            </w:r>
            <w:r w:rsidRPr="00BD787B">
              <w:rPr>
                <w:sz w:val="18"/>
                <w:szCs w:val="18"/>
                <w:vertAlign w:val="superscript"/>
              </w:rPr>
              <w:t>th</w:t>
            </w:r>
            <w:r w:rsidRPr="00BD787B">
              <w:rPr>
                <w:sz w:val="18"/>
                <w:szCs w:val="18"/>
              </w:rPr>
              <w:t xml:space="preserve"> </w:t>
            </w:r>
          </w:p>
        </w:tc>
        <w:tc>
          <w:tcPr>
            <w:tcW w:w="708" w:type="dxa"/>
            <w:hideMark/>
          </w:tcPr>
          <w:p w14:paraId="2367C597"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97.5</w:t>
            </w:r>
            <w:r w:rsidRPr="00BD787B">
              <w:rPr>
                <w:sz w:val="18"/>
                <w:szCs w:val="18"/>
                <w:vertAlign w:val="superscript"/>
              </w:rPr>
              <w:t>th</w:t>
            </w:r>
            <w:r w:rsidRPr="00BD787B">
              <w:rPr>
                <w:sz w:val="18"/>
                <w:szCs w:val="18"/>
              </w:rPr>
              <w:t xml:space="preserve"> </w:t>
            </w:r>
          </w:p>
        </w:tc>
        <w:tc>
          <w:tcPr>
            <w:tcW w:w="709" w:type="dxa"/>
            <w:hideMark/>
          </w:tcPr>
          <w:p w14:paraId="2367C598"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2.5</w:t>
            </w:r>
            <w:r w:rsidRPr="00BD787B">
              <w:rPr>
                <w:sz w:val="18"/>
                <w:szCs w:val="18"/>
                <w:vertAlign w:val="superscript"/>
              </w:rPr>
              <w:t>th</w:t>
            </w:r>
            <w:r w:rsidRPr="00BD787B">
              <w:rPr>
                <w:sz w:val="18"/>
                <w:szCs w:val="18"/>
              </w:rPr>
              <w:t xml:space="preserve"> </w:t>
            </w:r>
          </w:p>
        </w:tc>
        <w:tc>
          <w:tcPr>
            <w:tcW w:w="709" w:type="dxa"/>
            <w:hideMark/>
          </w:tcPr>
          <w:p w14:paraId="2367C599"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97.5</w:t>
            </w:r>
            <w:r w:rsidRPr="00BD787B">
              <w:rPr>
                <w:sz w:val="18"/>
                <w:szCs w:val="18"/>
                <w:vertAlign w:val="superscript"/>
              </w:rPr>
              <w:t>th</w:t>
            </w:r>
            <w:r w:rsidRPr="00BD787B">
              <w:rPr>
                <w:sz w:val="18"/>
                <w:szCs w:val="18"/>
              </w:rPr>
              <w:t xml:space="preserve"> </w:t>
            </w:r>
          </w:p>
        </w:tc>
      </w:tr>
      <w:tr w:rsidR="00BD787B" w:rsidRPr="00BD787B" w14:paraId="2367C5A7" w14:textId="77777777" w:rsidTr="00B128CF">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none" w:sz="0" w:space="0" w:color="auto"/>
              <w:left w:val="none" w:sz="0" w:space="0" w:color="auto"/>
              <w:bottom w:val="none" w:sz="0" w:space="0" w:color="auto"/>
            </w:tcBorders>
            <w:textDirection w:val="btLr"/>
            <w:hideMark/>
          </w:tcPr>
          <w:p w14:paraId="2367C59B" w14:textId="77777777" w:rsidR="00E46A64" w:rsidRPr="00BD787B" w:rsidRDefault="00E46A64" w:rsidP="00BD787B">
            <w:pPr>
              <w:ind w:left="113" w:right="113"/>
              <w:jc w:val="center"/>
              <w:rPr>
                <w:sz w:val="18"/>
                <w:szCs w:val="18"/>
              </w:rPr>
            </w:pPr>
            <w:r w:rsidRPr="00BD787B">
              <w:rPr>
                <w:sz w:val="18"/>
                <w:szCs w:val="18"/>
              </w:rPr>
              <w:t>&gt;0 mm</w:t>
            </w:r>
          </w:p>
        </w:tc>
        <w:tc>
          <w:tcPr>
            <w:tcW w:w="1417" w:type="dxa"/>
            <w:gridSpan w:val="2"/>
            <w:tcBorders>
              <w:top w:val="none" w:sz="0" w:space="0" w:color="auto"/>
              <w:bottom w:val="none" w:sz="0" w:space="0" w:color="auto"/>
            </w:tcBorders>
            <w:hideMark/>
          </w:tcPr>
          <w:p w14:paraId="2367C59C"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Inundation Duration (days)</w:t>
            </w:r>
          </w:p>
        </w:tc>
        <w:tc>
          <w:tcPr>
            <w:tcW w:w="709" w:type="dxa"/>
            <w:tcBorders>
              <w:top w:val="none" w:sz="0" w:space="0" w:color="auto"/>
              <w:bottom w:val="none" w:sz="0" w:space="0" w:color="auto"/>
            </w:tcBorders>
            <w:hideMark/>
          </w:tcPr>
          <w:p w14:paraId="2367C59D"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0.08</w:t>
            </w:r>
          </w:p>
        </w:tc>
        <w:tc>
          <w:tcPr>
            <w:tcW w:w="709" w:type="dxa"/>
            <w:tcBorders>
              <w:top w:val="none" w:sz="0" w:space="0" w:color="auto"/>
              <w:bottom w:val="none" w:sz="0" w:space="0" w:color="auto"/>
            </w:tcBorders>
            <w:hideMark/>
          </w:tcPr>
          <w:p w14:paraId="2367C59E"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0.63</w:t>
            </w:r>
          </w:p>
        </w:tc>
        <w:tc>
          <w:tcPr>
            <w:tcW w:w="709" w:type="dxa"/>
            <w:tcBorders>
              <w:top w:val="none" w:sz="0" w:space="0" w:color="auto"/>
              <w:bottom w:val="none" w:sz="0" w:space="0" w:color="auto"/>
            </w:tcBorders>
            <w:hideMark/>
          </w:tcPr>
          <w:p w14:paraId="2367C59F"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0.39</w:t>
            </w:r>
          </w:p>
        </w:tc>
        <w:tc>
          <w:tcPr>
            <w:tcW w:w="708" w:type="dxa"/>
            <w:tcBorders>
              <w:top w:val="none" w:sz="0" w:space="0" w:color="auto"/>
              <w:bottom w:val="none" w:sz="0" w:space="0" w:color="auto"/>
            </w:tcBorders>
            <w:hideMark/>
          </w:tcPr>
          <w:p w14:paraId="2367C5A0"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0.87</w:t>
            </w:r>
          </w:p>
        </w:tc>
        <w:tc>
          <w:tcPr>
            <w:tcW w:w="709" w:type="dxa"/>
            <w:tcBorders>
              <w:top w:val="none" w:sz="0" w:space="0" w:color="auto"/>
              <w:bottom w:val="none" w:sz="0" w:space="0" w:color="auto"/>
            </w:tcBorders>
            <w:hideMark/>
          </w:tcPr>
          <w:p w14:paraId="2367C5A1"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0.06</w:t>
            </w:r>
          </w:p>
        </w:tc>
        <w:tc>
          <w:tcPr>
            <w:tcW w:w="709" w:type="dxa"/>
            <w:tcBorders>
              <w:top w:val="none" w:sz="0" w:space="0" w:color="auto"/>
              <w:bottom w:val="none" w:sz="0" w:space="0" w:color="auto"/>
            </w:tcBorders>
            <w:hideMark/>
          </w:tcPr>
          <w:p w14:paraId="2367C5A2"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0.58</w:t>
            </w:r>
          </w:p>
        </w:tc>
        <w:tc>
          <w:tcPr>
            <w:tcW w:w="709" w:type="dxa"/>
            <w:tcBorders>
              <w:top w:val="none" w:sz="0" w:space="0" w:color="auto"/>
              <w:bottom w:val="none" w:sz="0" w:space="0" w:color="auto"/>
            </w:tcBorders>
            <w:hideMark/>
          </w:tcPr>
          <w:p w14:paraId="2367C5A3"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0.36</w:t>
            </w:r>
          </w:p>
        </w:tc>
        <w:tc>
          <w:tcPr>
            <w:tcW w:w="708" w:type="dxa"/>
            <w:tcBorders>
              <w:top w:val="none" w:sz="0" w:space="0" w:color="auto"/>
              <w:bottom w:val="none" w:sz="0" w:space="0" w:color="auto"/>
            </w:tcBorders>
            <w:hideMark/>
          </w:tcPr>
          <w:p w14:paraId="2367C5A4"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0.84</w:t>
            </w:r>
          </w:p>
        </w:tc>
        <w:tc>
          <w:tcPr>
            <w:tcW w:w="709" w:type="dxa"/>
            <w:tcBorders>
              <w:top w:val="none" w:sz="0" w:space="0" w:color="auto"/>
              <w:bottom w:val="none" w:sz="0" w:space="0" w:color="auto"/>
            </w:tcBorders>
            <w:hideMark/>
          </w:tcPr>
          <w:p w14:paraId="2367C5A5"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-0.05</w:t>
            </w:r>
          </w:p>
        </w:tc>
        <w:tc>
          <w:tcPr>
            <w:tcW w:w="709" w:type="dxa"/>
            <w:tcBorders>
              <w:top w:val="none" w:sz="0" w:space="0" w:color="auto"/>
              <w:bottom w:val="none" w:sz="0" w:space="0" w:color="auto"/>
              <w:right w:val="none" w:sz="0" w:space="0" w:color="auto"/>
            </w:tcBorders>
            <w:hideMark/>
          </w:tcPr>
          <w:p w14:paraId="2367C5A6"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0.98</w:t>
            </w:r>
          </w:p>
        </w:tc>
      </w:tr>
      <w:tr w:rsidR="00BD787B" w:rsidRPr="00BD787B" w14:paraId="2367C5B4" w14:textId="77777777" w:rsidTr="00B128CF">
        <w:trPr>
          <w:trHeight w:val="136"/>
          <w:jc w:val="center"/>
        </w:trPr>
        <w:tc>
          <w:tcPr>
            <w:cnfStyle w:val="001000000000" w:firstRow="0" w:lastRow="0" w:firstColumn="1" w:lastColumn="0" w:oddVBand="0" w:evenVBand="0" w:oddHBand="0" w:evenHBand="0" w:firstRowFirstColumn="0" w:firstRowLastColumn="0" w:lastRowFirstColumn="0" w:lastRowLastColumn="0"/>
            <w:tcW w:w="534" w:type="dxa"/>
            <w:vMerge/>
            <w:hideMark/>
          </w:tcPr>
          <w:p w14:paraId="2367C5A8" w14:textId="77777777" w:rsidR="00E46A64" w:rsidRPr="00BD787B" w:rsidRDefault="00E46A64" w:rsidP="00E46A64">
            <w:pPr>
              <w:rPr>
                <w:sz w:val="18"/>
                <w:szCs w:val="18"/>
              </w:rPr>
            </w:pPr>
          </w:p>
        </w:tc>
        <w:tc>
          <w:tcPr>
            <w:tcW w:w="1417" w:type="dxa"/>
            <w:gridSpan w:val="2"/>
            <w:hideMark/>
          </w:tcPr>
          <w:p w14:paraId="2367C5A9"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Peak Flow (ML/d)</w:t>
            </w:r>
          </w:p>
        </w:tc>
        <w:tc>
          <w:tcPr>
            <w:tcW w:w="709" w:type="dxa"/>
            <w:hideMark/>
          </w:tcPr>
          <w:p w14:paraId="2367C5AA"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-0.27</w:t>
            </w:r>
          </w:p>
        </w:tc>
        <w:tc>
          <w:tcPr>
            <w:tcW w:w="709" w:type="dxa"/>
            <w:hideMark/>
          </w:tcPr>
          <w:p w14:paraId="2367C5AB"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0.19</w:t>
            </w:r>
          </w:p>
        </w:tc>
        <w:tc>
          <w:tcPr>
            <w:tcW w:w="709" w:type="dxa"/>
            <w:hideMark/>
          </w:tcPr>
          <w:p w14:paraId="2367C5AC"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-0.1</w:t>
            </w:r>
          </w:p>
        </w:tc>
        <w:tc>
          <w:tcPr>
            <w:tcW w:w="708" w:type="dxa"/>
            <w:hideMark/>
          </w:tcPr>
          <w:p w14:paraId="2367C5AD"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0.28</w:t>
            </w:r>
          </w:p>
        </w:tc>
        <w:tc>
          <w:tcPr>
            <w:tcW w:w="709" w:type="dxa"/>
            <w:hideMark/>
          </w:tcPr>
          <w:p w14:paraId="2367C5AE"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-0.14</w:t>
            </w:r>
          </w:p>
        </w:tc>
        <w:tc>
          <w:tcPr>
            <w:tcW w:w="709" w:type="dxa"/>
            <w:hideMark/>
          </w:tcPr>
          <w:p w14:paraId="2367C5AF"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0.25</w:t>
            </w:r>
          </w:p>
        </w:tc>
        <w:tc>
          <w:tcPr>
            <w:tcW w:w="709" w:type="dxa"/>
            <w:hideMark/>
          </w:tcPr>
          <w:p w14:paraId="2367C5B0"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-0.24</w:t>
            </w:r>
          </w:p>
        </w:tc>
        <w:tc>
          <w:tcPr>
            <w:tcW w:w="708" w:type="dxa"/>
            <w:hideMark/>
          </w:tcPr>
          <w:p w14:paraId="2367C5B1"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0.13</w:t>
            </w:r>
          </w:p>
        </w:tc>
        <w:tc>
          <w:tcPr>
            <w:tcW w:w="709" w:type="dxa"/>
            <w:hideMark/>
          </w:tcPr>
          <w:p w14:paraId="2367C5B2"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-0.27</w:t>
            </w:r>
          </w:p>
        </w:tc>
        <w:tc>
          <w:tcPr>
            <w:tcW w:w="709" w:type="dxa"/>
            <w:hideMark/>
          </w:tcPr>
          <w:p w14:paraId="2367C5B3"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0.30</w:t>
            </w:r>
          </w:p>
        </w:tc>
      </w:tr>
      <w:tr w:rsidR="00BD787B" w:rsidRPr="00BD787B" w14:paraId="2367C5C1" w14:textId="77777777" w:rsidTr="00B128CF">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534" w:type="dxa"/>
            <w:vMerge/>
            <w:tcBorders>
              <w:top w:val="none" w:sz="0" w:space="0" w:color="auto"/>
              <w:left w:val="none" w:sz="0" w:space="0" w:color="auto"/>
              <w:bottom w:val="none" w:sz="0" w:space="0" w:color="auto"/>
            </w:tcBorders>
            <w:hideMark/>
          </w:tcPr>
          <w:p w14:paraId="2367C5B5" w14:textId="77777777" w:rsidR="00E46A64" w:rsidRPr="00BD787B" w:rsidRDefault="00E46A64" w:rsidP="00E46A64">
            <w:pPr>
              <w:rPr>
                <w:sz w:val="18"/>
                <w:szCs w:val="18"/>
              </w:rPr>
            </w:pPr>
          </w:p>
        </w:tc>
        <w:tc>
          <w:tcPr>
            <w:tcW w:w="1417" w:type="dxa"/>
            <w:gridSpan w:val="2"/>
            <w:tcBorders>
              <w:top w:val="none" w:sz="0" w:space="0" w:color="auto"/>
              <w:bottom w:val="none" w:sz="0" w:space="0" w:color="auto"/>
            </w:tcBorders>
            <w:hideMark/>
          </w:tcPr>
          <w:p w14:paraId="2367C5B6"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Inundation Volume (ML)</w:t>
            </w:r>
          </w:p>
        </w:tc>
        <w:tc>
          <w:tcPr>
            <w:tcW w:w="709" w:type="dxa"/>
            <w:tcBorders>
              <w:top w:val="none" w:sz="0" w:space="0" w:color="auto"/>
              <w:bottom w:val="none" w:sz="0" w:space="0" w:color="auto"/>
            </w:tcBorders>
            <w:hideMark/>
          </w:tcPr>
          <w:p w14:paraId="2367C5B7"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-0.34</w:t>
            </w:r>
          </w:p>
        </w:tc>
        <w:tc>
          <w:tcPr>
            <w:tcW w:w="709" w:type="dxa"/>
            <w:tcBorders>
              <w:top w:val="none" w:sz="0" w:space="0" w:color="auto"/>
              <w:bottom w:val="none" w:sz="0" w:space="0" w:color="auto"/>
            </w:tcBorders>
            <w:hideMark/>
          </w:tcPr>
          <w:p w14:paraId="2367C5B8"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0.16</w:t>
            </w:r>
          </w:p>
        </w:tc>
        <w:tc>
          <w:tcPr>
            <w:tcW w:w="709" w:type="dxa"/>
            <w:tcBorders>
              <w:top w:val="none" w:sz="0" w:space="0" w:color="auto"/>
              <w:bottom w:val="none" w:sz="0" w:space="0" w:color="auto"/>
            </w:tcBorders>
            <w:hideMark/>
          </w:tcPr>
          <w:p w14:paraId="2367C5B9"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-0.13</w:t>
            </w:r>
          </w:p>
        </w:tc>
        <w:tc>
          <w:tcPr>
            <w:tcW w:w="708" w:type="dxa"/>
            <w:tcBorders>
              <w:top w:val="none" w:sz="0" w:space="0" w:color="auto"/>
              <w:bottom w:val="none" w:sz="0" w:space="0" w:color="auto"/>
            </w:tcBorders>
            <w:hideMark/>
          </w:tcPr>
          <w:p w14:paraId="2367C5BA"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0.26</w:t>
            </w:r>
          </w:p>
        </w:tc>
        <w:tc>
          <w:tcPr>
            <w:tcW w:w="709" w:type="dxa"/>
            <w:tcBorders>
              <w:top w:val="none" w:sz="0" w:space="0" w:color="auto"/>
              <w:bottom w:val="none" w:sz="0" w:space="0" w:color="auto"/>
            </w:tcBorders>
            <w:hideMark/>
          </w:tcPr>
          <w:p w14:paraId="2367C5BB"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-0.11</w:t>
            </w:r>
          </w:p>
        </w:tc>
        <w:tc>
          <w:tcPr>
            <w:tcW w:w="709" w:type="dxa"/>
            <w:tcBorders>
              <w:top w:val="none" w:sz="0" w:space="0" w:color="auto"/>
              <w:bottom w:val="none" w:sz="0" w:space="0" w:color="auto"/>
            </w:tcBorders>
            <w:hideMark/>
          </w:tcPr>
          <w:p w14:paraId="2367C5BC"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0.27</w:t>
            </w:r>
          </w:p>
        </w:tc>
        <w:tc>
          <w:tcPr>
            <w:tcW w:w="709" w:type="dxa"/>
            <w:tcBorders>
              <w:top w:val="none" w:sz="0" w:space="0" w:color="auto"/>
              <w:bottom w:val="none" w:sz="0" w:space="0" w:color="auto"/>
            </w:tcBorders>
            <w:hideMark/>
          </w:tcPr>
          <w:p w14:paraId="2367C5BD"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-0.22</w:t>
            </w:r>
          </w:p>
        </w:tc>
        <w:tc>
          <w:tcPr>
            <w:tcW w:w="708" w:type="dxa"/>
            <w:tcBorders>
              <w:top w:val="none" w:sz="0" w:space="0" w:color="auto"/>
              <w:bottom w:val="none" w:sz="0" w:space="0" w:color="auto"/>
            </w:tcBorders>
            <w:hideMark/>
          </w:tcPr>
          <w:p w14:paraId="2367C5BE"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0.14</w:t>
            </w:r>
          </w:p>
        </w:tc>
        <w:tc>
          <w:tcPr>
            <w:tcW w:w="709" w:type="dxa"/>
            <w:tcBorders>
              <w:top w:val="none" w:sz="0" w:space="0" w:color="auto"/>
              <w:bottom w:val="none" w:sz="0" w:space="0" w:color="auto"/>
            </w:tcBorders>
            <w:hideMark/>
          </w:tcPr>
          <w:p w14:paraId="2367C5BF"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-0.28</w:t>
            </w:r>
          </w:p>
        </w:tc>
        <w:tc>
          <w:tcPr>
            <w:tcW w:w="709" w:type="dxa"/>
            <w:tcBorders>
              <w:top w:val="none" w:sz="0" w:space="0" w:color="auto"/>
              <w:bottom w:val="none" w:sz="0" w:space="0" w:color="auto"/>
              <w:right w:val="none" w:sz="0" w:space="0" w:color="auto"/>
            </w:tcBorders>
            <w:hideMark/>
          </w:tcPr>
          <w:p w14:paraId="2367C5C0"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0.28</w:t>
            </w:r>
          </w:p>
        </w:tc>
      </w:tr>
      <w:tr w:rsidR="00BD787B" w:rsidRPr="00BD787B" w14:paraId="2367C5CE" w14:textId="77777777" w:rsidTr="00B128CF">
        <w:trPr>
          <w:trHeight w:val="136"/>
          <w:jc w:val="center"/>
        </w:trPr>
        <w:tc>
          <w:tcPr>
            <w:cnfStyle w:val="001000000000" w:firstRow="0" w:lastRow="0" w:firstColumn="1" w:lastColumn="0" w:oddVBand="0" w:evenVBand="0" w:oddHBand="0" w:evenHBand="0" w:firstRowFirstColumn="0" w:firstRowLastColumn="0" w:lastRowFirstColumn="0" w:lastRowLastColumn="0"/>
            <w:tcW w:w="534" w:type="dxa"/>
            <w:vMerge/>
            <w:hideMark/>
          </w:tcPr>
          <w:p w14:paraId="2367C5C2" w14:textId="77777777" w:rsidR="00E46A64" w:rsidRPr="00BD787B" w:rsidRDefault="00E46A64" w:rsidP="00E46A64">
            <w:pPr>
              <w:rPr>
                <w:sz w:val="18"/>
                <w:szCs w:val="18"/>
              </w:rPr>
            </w:pPr>
          </w:p>
        </w:tc>
        <w:tc>
          <w:tcPr>
            <w:tcW w:w="1417" w:type="dxa"/>
            <w:gridSpan w:val="2"/>
            <w:hideMark/>
          </w:tcPr>
          <w:p w14:paraId="2367C5C3"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Maximum dry weather period (days)</w:t>
            </w:r>
          </w:p>
        </w:tc>
        <w:tc>
          <w:tcPr>
            <w:tcW w:w="709" w:type="dxa"/>
            <w:hideMark/>
          </w:tcPr>
          <w:p w14:paraId="2367C5C4"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 xml:space="preserve">-0.71 </w:t>
            </w:r>
          </w:p>
        </w:tc>
        <w:tc>
          <w:tcPr>
            <w:tcW w:w="709" w:type="dxa"/>
            <w:hideMark/>
          </w:tcPr>
          <w:p w14:paraId="2367C5C5"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-0.23</w:t>
            </w:r>
          </w:p>
        </w:tc>
        <w:tc>
          <w:tcPr>
            <w:tcW w:w="709" w:type="dxa"/>
            <w:hideMark/>
          </w:tcPr>
          <w:p w14:paraId="2367C5C6"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-1.89</w:t>
            </w:r>
          </w:p>
        </w:tc>
        <w:tc>
          <w:tcPr>
            <w:tcW w:w="708" w:type="dxa"/>
            <w:hideMark/>
          </w:tcPr>
          <w:p w14:paraId="2367C5C7"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-0.39</w:t>
            </w:r>
          </w:p>
        </w:tc>
        <w:tc>
          <w:tcPr>
            <w:tcW w:w="709" w:type="dxa"/>
            <w:hideMark/>
          </w:tcPr>
          <w:p w14:paraId="2367C5C8"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 xml:space="preserve">-0.76 </w:t>
            </w:r>
          </w:p>
        </w:tc>
        <w:tc>
          <w:tcPr>
            <w:tcW w:w="709" w:type="dxa"/>
            <w:hideMark/>
          </w:tcPr>
          <w:p w14:paraId="2367C5C9"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-0.2</w:t>
            </w:r>
          </w:p>
        </w:tc>
        <w:tc>
          <w:tcPr>
            <w:tcW w:w="709" w:type="dxa"/>
            <w:hideMark/>
          </w:tcPr>
          <w:p w14:paraId="2367C5CA"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 xml:space="preserve">-0.89 </w:t>
            </w:r>
          </w:p>
        </w:tc>
        <w:tc>
          <w:tcPr>
            <w:tcW w:w="708" w:type="dxa"/>
            <w:hideMark/>
          </w:tcPr>
          <w:p w14:paraId="2367C5CB"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-0.23</w:t>
            </w:r>
          </w:p>
        </w:tc>
        <w:tc>
          <w:tcPr>
            <w:tcW w:w="709" w:type="dxa"/>
            <w:hideMark/>
          </w:tcPr>
          <w:p w14:paraId="2367C5CC"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-0.13</w:t>
            </w:r>
          </w:p>
        </w:tc>
        <w:tc>
          <w:tcPr>
            <w:tcW w:w="709" w:type="dxa"/>
            <w:hideMark/>
          </w:tcPr>
          <w:p w14:paraId="2367C5CD"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1.54</w:t>
            </w:r>
          </w:p>
        </w:tc>
      </w:tr>
      <w:tr w:rsidR="00BD787B" w:rsidRPr="00BD787B" w14:paraId="2367C5DB" w14:textId="77777777" w:rsidTr="00B128CF">
        <w:trPr>
          <w:cnfStyle w:val="000000100000" w:firstRow="0" w:lastRow="0" w:firstColumn="0" w:lastColumn="0" w:oddVBand="0" w:evenVBand="0" w:oddHBand="1"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none" w:sz="0" w:space="0" w:color="auto"/>
              <w:left w:val="none" w:sz="0" w:space="0" w:color="auto"/>
              <w:bottom w:val="none" w:sz="0" w:space="0" w:color="auto"/>
            </w:tcBorders>
            <w:textDirection w:val="btLr"/>
            <w:hideMark/>
          </w:tcPr>
          <w:p w14:paraId="2367C5CF" w14:textId="77777777" w:rsidR="00E46A64" w:rsidRPr="00BD787B" w:rsidRDefault="00E46A64" w:rsidP="00BD787B">
            <w:pPr>
              <w:ind w:left="113" w:right="113"/>
              <w:jc w:val="center"/>
              <w:rPr>
                <w:sz w:val="18"/>
                <w:szCs w:val="18"/>
              </w:rPr>
            </w:pPr>
            <w:r w:rsidRPr="00BD787B">
              <w:rPr>
                <w:sz w:val="18"/>
                <w:szCs w:val="18"/>
              </w:rPr>
              <w:t>&gt;30 mm</w:t>
            </w:r>
          </w:p>
        </w:tc>
        <w:tc>
          <w:tcPr>
            <w:tcW w:w="1417" w:type="dxa"/>
            <w:gridSpan w:val="2"/>
            <w:tcBorders>
              <w:top w:val="none" w:sz="0" w:space="0" w:color="auto"/>
              <w:bottom w:val="none" w:sz="0" w:space="0" w:color="auto"/>
            </w:tcBorders>
            <w:hideMark/>
          </w:tcPr>
          <w:p w14:paraId="2367C5D0"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Inundation Duration (days)</w:t>
            </w:r>
          </w:p>
        </w:tc>
        <w:tc>
          <w:tcPr>
            <w:tcW w:w="709" w:type="dxa"/>
            <w:tcBorders>
              <w:top w:val="none" w:sz="0" w:space="0" w:color="auto"/>
              <w:bottom w:val="none" w:sz="0" w:space="0" w:color="auto"/>
            </w:tcBorders>
            <w:hideMark/>
          </w:tcPr>
          <w:p w14:paraId="2367C5D1"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-0.3</w:t>
            </w:r>
          </w:p>
        </w:tc>
        <w:tc>
          <w:tcPr>
            <w:tcW w:w="709" w:type="dxa"/>
            <w:tcBorders>
              <w:top w:val="none" w:sz="0" w:space="0" w:color="auto"/>
              <w:bottom w:val="none" w:sz="0" w:space="0" w:color="auto"/>
            </w:tcBorders>
            <w:hideMark/>
          </w:tcPr>
          <w:p w14:paraId="2367C5D2"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1.04</w:t>
            </w:r>
          </w:p>
        </w:tc>
        <w:tc>
          <w:tcPr>
            <w:tcW w:w="709" w:type="dxa"/>
            <w:tcBorders>
              <w:top w:val="none" w:sz="0" w:space="0" w:color="auto"/>
              <w:bottom w:val="none" w:sz="0" w:space="0" w:color="auto"/>
            </w:tcBorders>
            <w:hideMark/>
          </w:tcPr>
          <w:p w14:paraId="2367C5D3"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0.26</w:t>
            </w:r>
          </w:p>
        </w:tc>
        <w:tc>
          <w:tcPr>
            <w:tcW w:w="708" w:type="dxa"/>
            <w:tcBorders>
              <w:top w:val="none" w:sz="0" w:space="0" w:color="auto"/>
              <w:bottom w:val="none" w:sz="0" w:space="0" w:color="auto"/>
            </w:tcBorders>
            <w:hideMark/>
          </w:tcPr>
          <w:p w14:paraId="2367C5D4"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1.19</w:t>
            </w:r>
          </w:p>
        </w:tc>
        <w:tc>
          <w:tcPr>
            <w:tcW w:w="709" w:type="dxa"/>
            <w:tcBorders>
              <w:top w:val="none" w:sz="0" w:space="0" w:color="auto"/>
              <w:bottom w:val="none" w:sz="0" w:space="0" w:color="auto"/>
            </w:tcBorders>
            <w:hideMark/>
          </w:tcPr>
          <w:p w14:paraId="2367C5D5"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0.4</w:t>
            </w:r>
          </w:p>
        </w:tc>
        <w:tc>
          <w:tcPr>
            <w:tcW w:w="709" w:type="dxa"/>
            <w:tcBorders>
              <w:top w:val="none" w:sz="0" w:space="0" w:color="auto"/>
              <w:bottom w:val="none" w:sz="0" w:space="0" w:color="auto"/>
            </w:tcBorders>
            <w:hideMark/>
          </w:tcPr>
          <w:p w14:paraId="2367C5D6"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1.4</w:t>
            </w:r>
          </w:p>
        </w:tc>
        <w:tc>
          <w:tcPr>
            <w:tcW w:w="709" w:type="dxa"/>
            <w:tcBorders>
              <w:top w:val="none" w:sz="0" w:space="0" w:color="auto"/>
              <w:bottom w:val="none" w:sz="0" w:space="0" w:color="auto"/>
            </w:tcBorders>
            <w:hideMark/>
          </w:tcPr>
          <w:p w14:paraId="2367C5D7"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0.34</w:t>
            </w:r>
          </w:p>
        </w:tc>
        <w:tc>
          <w:tcPr>
            <w:tcW w:w="708" w:type="dxa"/>
            <w:tcBorders>
              <w:top w:val="none" w:sz="0" w:space="0" w:color="auto"/>
              <w:bottom w:val="none" w:sz="0" w:space="0" w:color="auto"/>
            </w:tcBorders>
            <w:hideMark/>
          </w:tcPr>
          <w:p w14:paraId="2367C5D8"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1.25</w:t>
            </w:r>
          </w:p>
        </w:tc>
        <w:tc>
          <w:tcPr>
            <w:tcW w:w="709" w:type="dxa"/>
            <w:tcBorders>
              <w:top w:val="none" w:sz="0" w:space="0" w:color="auto"/>
              <w:bottom w:val="none" w:sz="0" w:space="0" w:color="auto"/>
            </w:tcBorders>
            <w:hideMark/>
          </w:tcPr>
          <w:p w14:paraId="2367C5D9"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-0.02</w:t>
            </w:r>
          </w:p>
        </w:tc>
        <w:tc>
          <w:tcPr>
            <w:tcW w:w="709" w:type="dxa"/>
            <w:tcBorders>
              <w:top w:val="none" w:sz="0" w:space="0" w:color="auto"/>
              <w:bottom w:val="none" w:sz="0" w:space="0" w:color="auto"/>
              <w:right w:val="none" w:sz="0" w:space="0" w:color="auto"/>
            </w:tcBorders>
            <w:hideMark/>
          </w:tcPr>
          <w:p w14:paraId="2367C5DA"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1.40</w:t>
            </w:r>
          </w:p>
        </w:tc>
      </w:tr>
      <w:tr w:rsidR="00BD787B" w:rsidRPr="00BD787B" w14:paraId="2367C5E8" w14:textId="77777777" w:rsidTr="00B128CF">
        <w:trPr>
          <w:trHeight w:val="503"/>
          <w:jc w:val="center"/>
        </w:trPr>
        <w:tc>
          <w:tcPr>
            <w:cnfStyle w:val="001000000000" w:firstRow="0" w:lastRow="0" w:firstColumn="1" w:lastColumn="0" w:oddVBand="0" w:evenVBand="0" w:oddHBand="0" w:evenHBand="0" w:firstRowFirstColumn="0" w:firstRowLastColumn="0" w:lastRowFirstColumn="0" w:lastRowLastColumn="0"/>
            <w:tcW w:w="534" w:type="dxa"/>
            <w:vMerge/>
            <w:hideMark/>
          </w:tcPr>
          <w:p w14:paraId="2367C5DC" w14:textId="77777777" w:rsidR="00E46A64" w:rsidRPr="00BD787B" w:rsidRDefault="00E46A64" w:rsidP="00E46A64">
            <w:pPr>
              <w:rPr>
                <w:sz w:val="18"/>
                <w:szCs w:val="18"/>
              </w:rPr>
            </w:pPr>
          </w:p>
        </w:tc>
        <w:tc>
          <w:tcPr>
            <w:tcW w:w="1417" w:type="dxa"/>
            <w:gridSpan w:val="2"/>
            <w:hideMark/>
          </w:tcPr>
          <w:p w14:paraId="2367C5DD"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Peak Flow (ML/d)</w:t>
            </w:r>
          </w:p>
        </w:tc>
        <w:tc>
          <w:tcPr>
            <w:tcW w:w="709" w:type="dxa"/>
            <w:hideMark/>
          </w:tcPr>
          <w:p w14:paraId="2367C5DE"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 xml:space="preserve">-0.3 </w:t>
            </w:r>
          </w:p>
        </w:tc>
        <w:tc>
          <w:tcPr>
            <w:tcW w:w="709" w:type="dxa"/>
            <w:hideMark/>
          </w:tcPr>
          <w:p w14:paraId="2367C5DF"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0.89</w:t>
            </w:r>
          </w:p>
        </w:tc>
        <w:tc>
          <w:tcPr>
            <w:tcW w:w="709" w:type="dxa"/>
            <w:hideMark/>
          </w:tcPr>
          <w:p w14:paraId="2367C5E0"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 xml:space="preserve">-0.42 </w:t>
            </w:r>
          </w:p>
        </w:tc>
        <w:tc>
          <w:tcPr>
            <w:tcW w:w="708" w:type="dxa"/>
            <w:hideMark/>
          </w:tcPr>
          <w:p w14:paraId="2367C5E1"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0.49</w:t>
            </w:r>
          </w:p>
        </w:tc>
        <w:tc>
          <w:tcPr>
            <w:tcW w:w="709" w:type="dxa"/>
            <w:hideMark/>
          </w:tcPr>
          <w:p w14:paraId="2367C5E2"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 xml:space="preserve">-0.19 </w:t>
            </w:r>
          </w:p>
        </w:tc>
        <w:tc>
          <w:tcPr>
            <w:tcW w:w="709" w:type="dxa"/>
            <w:hideMark/>
          </w:tcPr>
          <w:p w14:paraId="2367C5E3"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0.72</w:t>
            </w:r>
          </w:p>
        </w:tc>
        <w:tc>
          <w:tcPr>
            <w:tcW w:w="709" w:type="dxa"/>
            <w:hideMark/>
          </w:tcPr>
          <w:p w14:paraId="2367C5E4"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 xml:space="preserve">-0.38 </w:t>
            </w:r>
          </w:p>
        </w:tc>
        <w:tc>
          <w:tcPr>
            <w:tcW w:w="708" w:type="dxa"/>
            <w:hideMark/>
          </w:tcPr>
          <w:p w14:paraId="2367C5E5"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0.44</w:t>
            </w:r>
          </w:p>
        </w:tc>
        <w:tc>
          <w:tcPr>
            <w:tcW w:w="709" w:type="dxa"/>
            <w:hideMark/>
          </w:tcPr>
          <w:p w14:paraId="2367C5E6"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-0.47</w:t>
            </w:r>
          </w:p>
        </w:tc>
        <w:tc>
          <w:tcPr>
            <w:tcW w:w="709" w:type="dxa"/>
            <w:hideMark/>
          </w:tcPr>
          <w:p w14:paraId="2367C5E7"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0.79</w:t>
            </w:r>
          </w:p>
        </w:tc>
      </w:tr>
      <w:tr w:rsidR="00BD787B" w:rsidRPr="00BD787B" w14:paraId="2367C5F5" w14:textId="77777777" w:rsidTr="00B128CF">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534" w:type="dxa"/>
            <w:vMerge/>
            <w:tcBorders>
              <w:top w:val="none" w:sz="0" w:space="0" w:color="auto"/>
              <w:left w:val="none" w:sz="0" w:space="0" w:color="auto"/>
              <w:bottom w:val="none" w:sz="0" w:space="0" w:color="auto"/>
            </w:tcBorders>
            <w:hideMark/>
          </w:tcPr>
          <w:p w14:paraId="2367C5E9" w14:textId="77777777" w:rsidR="00E46A64" w:rsidRPr="00BD787B" w:rsidRDefault="00E46A64" w:rsidP="00E46A64">
            <w:pPr>
              <w:rPr>
                <w:sz w:val="18"/>
                <w:szCs w:val="18"/>
              </w:rPr>
            </w:pPr>
          </w:p>
        </w:tc>
        <w:tc>
          <w:tcPr>
            <w:tcW w:w="1417" w:type="dxa"/>
            <w:gridSpan w:val="2"/>
            <w:tcBorders>
              <w:top w:val="none" w:sz="0" w:space="0" w:color="auto"/>
              <w:bottom w:val="none" w:sz="0" w:space="0" w:color="auto"/>
            </w:tcBorders>
            <w:hideMark/>
          </w:tcPr>
          <w:p w14:paraId="2367C5EA"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Inundation Volume (ML)</w:t>
            </w:r>
          </w:p>
        </w:tc>
        <w:tc>
          <w:tcPr>
            <w:tcW w:w="709" w:type="dxa"/>
            <w:tcBorders>
              <w:top w:val="none" w:sz="0" w:space="0" w:color="auto"/>
              <w:bottom w:val="none" w:sz="0" w:space="0" w:color="auto"/>
            </w:tcBorders>
            <w:hideMark/>
          </w:tcPr>
          <w:p w14:paraId="2367C5EB"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 xml:space="preserve">-0.5 </w:t>
            </w:r>
          </w:p>
        </w:tc>
        <w:tc>
          <w:tcPr>
            <w:tcW w:w="709" w:type="dxa"/>
            <w:tcBorders>
              <w:top w:val="none" w:sz="0" w:space="0" w:color="auto"/>
              <w:bottom w:val="none" w:sz="0" w:space="0" w:color="auto"/>
            </w:tcBorders>
            <w:hideMark/>
          </w:tcPr>
          <w:p w14:paraId="2367C5EC"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0.71</w:t>
            </w:r>
          </w:p>
        </w:tc>
        <w:tc>
          <w:tcPr>
            <w:tcW w:w="709" w:type="dxa"/>
            <w:tcBorders>
              <w:top w:val="none" w:sz="0" w:space="0" w:color="auto"/>
              <w:bottom w:val="none" w:sz="0" w:space="0" w:color="auto"/>
            </w:tcBorders>
            <w:hideMark/>
          </w:tcPr>
          <w:p w14:paraId="2367C5ED"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 xml:space="preserve">-0.52 </w:t>
            </w:r>
          </w:p>
        </w:tc>
        <w:tc>
          <w:tcPr>
            <w:tcW w:w="708" w:type="dxa"/>
            <w:tcBorders>
              <w:top w:val="none" w:sz="0" w:space="0" w:color="auto"/>
              <w:bottom w:val="none" w:sz="0" w:space="0" w:color="auto"/>
            </w:tcBorders>
            <w:hideMark/>
          </w:tcPr>
          <w:p w14:paraId="2367C5EE"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0.45</w:t>
            </w:r>
          </w:p>
        </w:tc>
        <w:tc>
          <w:tcPr>
            <w:tcW w:w="709" w:type="dxa"/>
            <w:tcBorders>
              <w:top w:val="none" w:sz="0" w:space="0" w:color="auto"/>
              <w:bottom w:val="none" w:sz="0" w:space="0" w:color="auto"/>
            </w:tcBorders>
            <w:hideMark/>
          </w:tcPr>
          <w:p w14:paraId="2367C5EF"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 xml:space="preserve">-0.14 </w:t>
            </w:r>
          </w:p>
        </w:tc>
        <w:tc>
          <w:tcPr>
            <w:tcW w:w="709" w:type="dxa"/>
            <w:tcBorders>
              <w:top w:val="none" w:sz="0" w:space="0" w:color="auto"/>
              <w:bottom w:val="none" w:sz="0" w:space="0" w:color="auto"/>
            </w:tcBorders>
            <w:hideMark/>
          </w:tcPr>
          <w:p w14:paraId="2367C5F0"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0.70</w:t>
            </w:r>
          </w:p>
        </w:tc>
        <w:tc>
          <w:tcPr>
            <w:tcW w:w="709" w:type="dxa"/>
            <w:tcBorders>
              <w:top w:val="none" w:sz="0" w:space="0" w:color="auto"/>
              <w:bottom w:val="none" w:sz="0" w:space="0" w:color="auto"/>
            </w:tcBorders>
            <w:hideMark/>
          </w:tcPr>
          <w:p w14:paraId="2367C5F1"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 xml:space="preserve"> -0.29 </w:t>
            </w:r>
          </w:p>
        </w:tc>
        <w:tc>
          <w:tcPr>
            <w:tcW w:w="708" w:type="dxa"/>
            <w:tcBorders>
              <w:top w:val="none" w:sz="0" w:space="0" w:color="auto"/>
              <w:bottom w:val="none" w:sz="0" w:space="0" w:color="auto"/>
            </w:tcBorders>
            <w:hideMark/>
          </w:tcPr>
          <w:p w14:paraId="2367C5F2"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0.48</w:t>
            </w:r>
          </w:p>
        </w:tc>
        <w:tc>
          <w:tcPr>
            <w:tcW w:w="709" w:type="dxa"/>
            <w:tcBorders>
              <w:top w:val="none" w:sz="0" w:space="0" w:color="auto"/>
              <w:bottom w:val="none" w:sz="0" w:space="0" w:color="auto"/>
            </w:tcBorders>
            <w:hideMark/>
          </w:tcPr>
          <w:p w14:paraId="2367C5F3"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-0.51</w:t>
            </w:r>
          </w:p>
        </w:tc>
        <w:tc>
          <w:tcPr>
            <w:tcW w:w="709" w:type="dxa"/>
            <w:tcBorders>
              <w:top w:val="none" w:sz="0" w:space="0" w:color="auto"/>
              <w:bottom w:val="none" w:sz="0" w:space="0" w:color="auto"/>
              <w:right w:val="none" w:sz="0" w:space="0" w:color="auto"/>
            </w:tcBorders>
            <w:hideMark/>
          </w:tcPr>
          <w:p w14:paraId="2367C5F4"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0.74</w:t>
            </w:r>
          </w:p>
        </w:tc>
      </w:tr>
      <w:tr w:rsidR="00BD787B" w:rsidRPr="00BD787B" w14:paraId="2367C602" w14:textId="77777777" w:rsidTr="00B128CF">
        <w:trPr>
          <w:trHeight w:val="754"/>
          <w:jc w:val="center"/>
        </w:trPr>
        <w:tc>
          <w:tcPr>
            <w:cnfStyle w:val="001000000000" w:firstRow="0" w:lastRow="0" w:firstColumn="1" w:lastColumn="0" w:oddVBand="0" w:evenVBand="0" w:oddHBand="0" w:evenHBand="0" w:firstRowFirstColumn="0" w:firstRowLastColumn="0" w:lastRowFirstColumn="0" w:lastRowLastColumn="0"/>
            <w:tcW w:w="534" w:type="dxa"/>
            <w:vMerge/>
            <w:hideMark/>
          </w:tcPr>
          <w:p w14:paraId="2367C5F6" w14:textId="77777777" w:rsidR="00E46A64" w:rsidRPr="00BD787B" w:rsidRDefault="00E46A64" w:rsidP="00E46A64">
            <w:pPr>
              <w:rPr>
                <w:sz w:val="18"/>
                <w:szCs w:val="18"/>
              </w:rPr>
            </w:pPr>
          </w:p>
        </w:tc>
        <w:tc>
          <w:tcPr>
            <w:tcW w:w="1417" w:type="dxa"/>
            <w:gridSpan w:val="2"/>
            <w:hideMark/>
          </w:tcPr>
          <w:p w14:paraId="2367C5F7"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Maximum dry weather period (days)</w:t>
            </w:r>
          </w:p>
        </w:tc>
        <w:tc>
          <w:tcPr>
            <w:tcW w:w="709" w:type="dxa"/>
            <w:hideMark/>
          </w:tcPr>
          <w:p w14:paraId="2367C5F8"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 xml:space="preserve">-5.58 </w:t>
            </w:r>
          </w:p>
        </w:tc>
        <w:tc>
          <w:tcPr>
            <w:tcW w:w="709" w:type="dxa"/>
            <w:hideMark/>
          </w:tcPr>
          <w:p w14:paraId="2367C5F9"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-0.83</w:t>
            </w:r>
          </w:p>
        </w:tc>
        <w:tc>
          <w:tcPr>
            <w:tcW w:w="709" w:type="dxa"/>
            <w:hideMark/>
          </w:tcPr>
          <w:p w14:paraId="2367C5FA"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 xml:space="preserve">-7.15 </w:t>
            </w:r>
          </w:p>
        </w:tc>
        <w:tc>
          <w:tcPr>
            <w:tcW w:w="708" w:type="dxa"/>
            <w:hideMark/>
          </w:tcPr>
          <w:p w14:paraId="2367C5FB"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-1.96</w:t>
            </w:r>
          </w:p>
        </w:tc>
        <w:tc>
          <w:tcPr>
            <w:tcW w:w="709" w:type="dxa"/>
            <w:hideMark/>
          </w:tcPr>
          <w:p w14:paraId="2367C5FC"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 xml:space="preserve">-5.82 </w:t>
            </w:r>
          </w:p>
        </w:tc>
        <w:tc>
          <w:tcPr>
            <w:tcW w:w="709" w:type="dxa"/>
            <w:hideMark/>
          </w:tcPr>
          <w:p w14:paraId="2367C5FD"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-1.58</w:t>
            </w:r>
          </w:p>
        </w:tc>
        <w:tc>
          <w:tcPr>
            <w:tcW w:w="709" w:type="dxa"/>
            <w:hideMark/>
          </w:tcPr>
          <w:p w14:paraId="2367C5FE"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 xml:space="preserve">-5.54 </w:t>
            </w:r>
          </w:p>
        </w:tc>
        <w:tc>
          <w:tcPr>
            <w:tcW w:w="708" w:type="dxa"/>
            <w:hideMark/>
          </w:tcPr>
          <w:p w14:paraId="2367C5FF"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-1.45</w:t>
            </w:r>
          </w:p>
        </w:tc>
        <w:tc>
          <w:tcPr>
            <w:tcW w:w="709" w:type="dxa"/>
            <w:hideMark/>
          </w:tcPr>
          <w:p w14:paraId="2367C600"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-0.15</w:t>
            </w:r>
          </w:p>
        </w:tc>
        <w:tc>
          <w:tcPr>
            <w:tcW w:w="709" w:type="dxa"/>
            <w:hideMark/>
          </w:tcPr>
          <w:p w14:paraId="2367C601"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1.55</w:t>
            </w:r>
          </w:p>
        </w:tc>
      </w:tr>
      <w:tr w:rsidR="00BD787B" w:rsidRPr="00BD787B" w14:paraId="2367C60F" w14:textId="77777777" w:rsidTr="00B128CF">
        <w:trPr>
          <w:cnfStyle w:val="000000100000" w:firstRow="0" w:lastRow="0" w:firstColumn="0" w:lastColumn="0" w:oddVBand="0" w:evenVBand="0" w:oddHBand="1"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none" w:sz="0" w:space="0" w:color="auto"/>
              <w:left w:val="none" w:sz="0" w:space="0" w:color="auto"/>
              <w:bottom w:val="none" w:sz="0" w:space="0" w:color="auto"/>
            </w:tcBorders>
            <w:textDirection w:val="btLr"/>
            <w:hideMark/>
          </w:tcPr>
          <w:p w14:paraId="2367C603" w14:textId="77777777" w:rsidR="00E46A64" w:rsidRPr="00BD787B" w:rsidRDefault="00E46A64" w:rsidP="00BD787B">
            <w:pPr>
              <w:ind w:left="113" w:right="113"/>
              <w:jc w:val="center"/>
              <w:rPr>
                <w:sz w:val="18"/>
                <w:szCs w:val="18"/>
              </w:rPr>
            </w:pPr>
            <w:r w:rsidRPr="00BD787B">
              <w:rPr>
                <w:sz w:val="18"/>
                <w:szCs w:val="18"/>
              </w:rPr>
              <w:t>&lt; 0 mm</w:t>
            </w:r>
          </w:p>
        </w:tc>
        <w:tc>
          <w:tcPr>
            <w:tcW w:w="1417" w:type="dxa"/>
            <w:gridSpan w:val="2"/>
            <w:tcBorders>
              <w:top w:val="none" w:sz="0" w:space="0" w:color="auto"/>
              <w:bottom w:val="none" w:sz="0" w:space="0" w:color="auto"/>
            </w:tcBorders>
            <w:hideMark/>
          </w:tcPr>
          <w:p w14:paraId="2367C604"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Inundation Duration (days)</w:t>
            </w:r>
          </w:p>
        </w:tc>
        <w:tc>
          <w:tcPr>
            <w:tcW w:w="709" w:type="dxa"/>
            <w:tcBorders>
              <w:top w:val="none" w:sz="0" w:space="0" w:color="auto"/>
              <w:bottom w:val="none" w:sz="0" w:space="0" w:color="auto"/>
            </w:tcBorders>
            <w:hideMark/>
          </w:tcPr>
          <w:p w14:paraId="2367C605"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0.22</w:t>
            </w:r>
          </w:p>
        </w:tc>
        <w:tc>
          <w:tcPr>
            <w:tcW w:w="709" w:type="dxa"/>
            <w:tcBorders>
              <w:top w:val="none" w:sz="0" w:space="0" w:color="auto"/>
              <w:bottom w:val="none" w:sz="0" w:space="0" w:color="auto"/>
            </w:tcBorders>
            <w:hideMark/>
          </w:tcPr>
          <w:p w14:paraId="2367C606"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0.74</w:t>
            </w:r>
          </w:p>
        </w:tc>
        <w:tc>
          <w:tcPr>
            <w:tcW w:w="709" w:type="dxa"/>
            <w:tcBorders>
              <w:top w:val="none" w:sz="0" w:space="0" w:color="auto"/>
              <w:bottom w:val="none" w:sz="0" w:space="0" w:color="auto"/>
            </w:tcBorders>
            <w:hideMark/>
          </w:tcPr>
          <w:p w14:paraId="2367C607"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-0.07</w:t>
            </w:r>
          </w:p>
        </w:tc>
        <w:tc>
          <w:tcPr>
            <w:tcW w:w="708" w:type="dxa"/>
            <w:tcBorders>
              <w:top w:val="none" w:sz="0" w:space="0" w:color="auto"/>
              <w:bottom w:val="none" w:sz="0" w:space="0" w:color="auto"/>
            </w:tcBorders>
            <w:hideMark/>
          </w:tcPr>
          <w:p w14:paraId="2367C608"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0.44</w:t>
            </w:r>
          </w:p>
        </w:tc>
        <w:tc>
          <w:tcPr>
            <w:tcW w:w="709" w:type="dxa"/>
            <w:tcBorders>
              <w:top w:val="none" w:sz="0" w:space="0" w:color="auto"/>
              <w:bottom w:val="none" w:sz="0" w:space="0" w:color="auto"/>
            </w:tcBorders>
            <w:hideMark/>
          </w:tcPr>
          <w:p w14:paraId="2367C609"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0.4</w:t>
            </w:r>
          </w:p>
        </w:tc>
        <w:tc>
          <w:tcPr>
            <w:tcW w:w="709" w:type="dxa"/>
            <w:tcBorders>
              <w:top w:val="none" w:sz="0" w:space="0" w:color="auto"/>
              <w:bottom w:val="none" w:sz="0" w:space="0" w:color="auto"/>
            </w:tcBorders>
            <w:hideMark/>
          </w:tcPr>
          <w:p w14:paraId="2367C60A"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0.93</w:t>
            </w:r>
          </w:p>
        </w:tc>
        <w:tc>
          <w:tcPr>
            <w:tcW w:w="709" w:type="dxa"/>
            <w:tcBorders>
              <w:top w:val="none" w:sz="0" w:space="0" w:color="auto"/>
              <w:bottom w:val="none" w:sz="0" w:space="0" w:color="auto"/>
            </w:tcBorders>
            <w:hideMark/>
          </w:tcPr>
          <w:p w14:paraId="2367C60B"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0.18</w:t>
            </w:r>
          </w:p>
        </w:tc>
        <w:tc>
          <w:tcPr>
            <w:tcW w:w="708" w:type="dxa"/>
            <w:tcBorders>
              <w:top w:val="none" w:sz="0" w:space="0" w:color="auto"/>
              <w:bottom w:val="none" w:sz="0" w:space="0" w:color="auto"/>
            </w:tcBorders>
            <w:hideMark/>
          </w:tcPr>
          <w:p w14:paraId="2367C60C"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0.64</w:t>
            </w:r>
          </w:p>
        </w:tc>
        <w:tc>
          <w:tcPr>
            <w:tcW w:w="709" w:type="dxa"/>
            <w:tcBorders>
              <w:top w:val="none" w:sz="0" w:space="0" w:color="auto"/>
              <w:bottom w:val="none" w:sz="0" w:space="0" w:color="auto"/>
            </w:tcBorders>
            <w:hideMark/>
          </w:tcPr>
          <w:p w14:paraId="2367C60D"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-0.17</w:t>
            </w:r>
          </w:p>
        </w:tc>
        <w:tc>
          <w:tcPr>
            <w:tcW w:w="709" w:type="dxa"/>
            <w:tcBorders>
              <w:top w:val="none" w:sz="0" w:space="0" w:color="auto"/>
              <w:bottom w:val="none" w:sz="0" w:space="0" w:color="auto"/>
              <w:right w:val="none" w:sz="0" w:space="0" w:color="auto"/>
            </w:tcBorders>
            <w:hideMark/>
          </w:tcPr>
          <w:p w14:paraId="2367C60E"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1.03</w:t>
            </w:r>
          </w:p>
        </w:tc>
      </w:tr>
      <w:tr w:rsidR="00BD787B" w:rsidRPr="00BD787B" w14:paraId="2367C61C" w14:textId="77777777" w:rsidTr="00B128CF">
        <w:trPr>
          <w:trHeight w:val="503"/>
          <w:jc w:val="center"/>
        </w:trPr>
        <w:tc>
          <w:tcPr>
            <w:cnfStyle w:val="001000000000" w:firstRow="0" w:lastRow="0" w:firstColumn="1" w:lastColumn="0" w:oddVBand="0" w:evenVBand="0" w:oddHBand="0" w:evenHBand="0" w:firstRowFirstColumn="0" w:firstRowLastColumn="0" w:lastRowFirstColumn="0" w:lastRowLastColumn="0"/>
            <w:tcW w:w="534" w:type="dxa"/>
            <w:vMerge/>
            <w:hideMark/>
          </w:tcPr>
          <w:p w14:paraId="2367C610" w14:textId="77777777" w:rsidR="00E46A64" w:rsidRPr="00BD787B" w:rsidRDefault="00E46A64" w:rsidP="00E46A64">
            <w:pPr>
              <w:rPr>
                <w:sz w:val="18"/>
                <w:szCs w:val="18"/>
              </w:rPr>
            </w:pPr>
          </w:p>
        </w:tc>
        <w:tc>
          <w:tcPr>
            <w:tcW w:w="1417" w:type="dxa"/>
            <w:gridSpan w:val="2"/>
            <w:hideMark/>
          </w:tcPr>
          <w:p w14:paraId="2367C611"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Peak Flow (ML/d)</w:t>
            </w:r>
          </w:p>
        </w:tc>
        <w:tc>
          <w:tcPr>
            <w:tcW w:w="709" w:type="dxa"/>
            <w:hideMark/>
          </w:tcPr>
          <w:p w14:paraId="2367C612"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-0.37</w:t>
            </w:r>
          </w:p>
        </w:tc>
        <w:tc>
          <w:tcPr>
            <w:tcW w:w="709" w:type="dxa"/>
            <w:hideMark/>
          </w:tcPr>
          <w:p w14:paraId="2367C613"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0.16</w:t>
            </w:r>
          </w:p>
        </w:tc>
        <w:tc>
          <w:tcPr>
            <w:tcW w:w="709" w:type="dxa"/>
            <w:hideMark/>
          </w:tcPr>
          <w:p w14:paraId="2367C614"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-0.49</w:t>
            </w:r>
          </w:p>
        </w:tc>
        <w:tc>
          <w:tcPr>
            <w:tcW w:w="708" w:type="dxa"/>
            <w:hideMark/>
          </w:tcPr>
          <w:p w14:paraId="2367C615"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0.00</w:t>
            </w:r>
          </w:p>
        </w:tc>
        <w:tc>
          <w:tcPr>
            <w:tcW w:w="709" w:type="dxa"/>
            <w:hideMark/>
          </w:tcPr>
          <w:p w14:paraId="2367C616"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-0.49</w:t>
            </w:r>
          </w:p>
        </w:tc>
        <w:tc>
          <w:tcPr>
            <w:tcW w:w="709" w:type="dxa"/>
            <w:hideMark/>
          </w:tcPr>
          <w:p w14:paraId="2367C617"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0.01</w:t>
            </w:r>
          </w:p>
        </w:tc>
        <w:tc>
          <w:tcPr>
            <w:tcW w:w="709" w:type="dxa"/>
            <w:hideMark/>
          </w:tcPr>
          <w:p w14:paraId="2367C618"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-0.12</w:t>
            </w:r>
          </w:p>
        </w:tc>
        <w:tc>
          <w:tcPr>
            <w:tcW w:w="708" w:type="dxa"/>
            <w:hideMark/>
          </w:tcPr>
          <w:p w14:paraId="2367C619"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0.33</w:t>
            </w:r>
          </w:p>
        </w:tc>
        <w:tc>
          <w:tcPr>
            <w:tcW w:w="709" w:type="dxa"/>
            <w:hideMark/>
          </w:tcPr>
          <w:p w14:paraId="2367C61A"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-0.65</w:t>
            </w:r>
          </w:p>
        </w:tc>
        <w:tc>
          <w:tcPr>
            <w:tcW w:w="709" w:type="dxa"/>
            <w:hideMark/>
          </w:tcPr>
          <w:p w14:paraId="2367C61B"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0.42</w:t>
            </w:r>
          </w:p>
        </w:tc>
      </w:tr>
      <w:tr w:rsidR="00BD787B" w:rsidRPr="00BD787B" w14:paraId="2367C629" w14:textId="77777777" w:rsidTr="00B128CF">
        <w:trPr>
          <w:cnfStyle w:val="000000100000" w:firstRow="0" w:lastRow="0" w:firstColumn="0" w:lastColumn="0" w:oddVBand="0" w:evenVBand="0" w:oddHBand="1" w:evenHBand="0" w:firstRowFirstColumn="0" w:firstRowLastColumn="0" w:lastRowFirstColumn="0" w:lastRowLastColumn="0"/>
          <w:trHeight w:val="503"/>
          <w:jc w:val="center"/>
        </w:trPr>
        <w:tc>
          <w:tcPr>
            <w:cnfStyle w:val="001000000000" w:firstRow="0" w:lastRow="0" w:firstColumn="1" w:lastColumn="0" w:oddVBand="0" w:evenVBand="0" w:oddHBand="0" w:evenHBand="0" w:firstRowFirstColumn="0" w:firstRowLastColumn="0" w:lastRowFirstColumn="0" w:lastRowLastColumn="0"/>
            <w:tcW w:w="534" w:type="dxa"/>
            <w:vMerge/>
            <w:tcBorders>
              <w:top w:val="none" w:sz="0" w:space="0" w:color="auto"/>
              <w:left w:val="none" w:sz="0" w:space="0" w:color="auto"/>
              <w:bottom w:val="none" w:sz="0" w:space="0" w:color="auto"/>
            </w:tcBorders>
            <w:hideMark/>
          </w:tcPr>
          <w:p w14:paraId="2367C61D" w14:textId="77777777" w:rsidR="00E46A64" w:rsidRPr="00BD787B" w:rsidRDefault="00E46A64" w:rsidP="00E46A64">
            <w:pPr>
              <w:rPr>
                <w:sz w:val="18"/>
                <w:szCs w:val="18"/>
              </w:rPr>
            </w:pPr>
          </w:p>
        </w:tc>
        <w:tc>
          <w:tcPr>
            <w:tcW w:w="1417" w:type="dxa"/>
            <w:gridSpan w:val="2"/>
            <w:tcBorders>
              <w:top w:val="none" w:sz="0" w:space="0" w:color="auto"/>
              <w:bottom w:val="none" w:sz="0" w:space="0" w:color="auto"/>
            </w:tcBorders>
            <w:hideMark/>
          </w:tcPr>
          <w:p w14:paraId="2367C61E"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Inundation Volume (ML)</w:t>
            </w:r>
          </w:p>
        </w:tc>
        <w:tc>
          <w:tcPr>
            <w:tcW w:w="709" w:type="dxa"/>
            <w:tcBorders>
              <w:top w:val="none" w:sz="0" w:space="0" w:color="auto"/>
              <w:bottom w:val="none" w:sz="0" w:space="0" w:color="auto"/>
            </w:tcBorders>
            <w:hideMark/>
          </w:tcPr>
          <w:p w14:paraId="2367C61F"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 xml:space="preserve">-1.86 </w:t>
            </w:r>
          </w:p>
        </w:tc>
        <w:tc>
          <w:tcPr>
            <w:tcW w:w="709" w:type="dxa"/>
            <w:tcBorders>
              <w:top w:val="none" w:sz="0" w:space="0" w:color="auto"/>
              <w:bottom w:val="none" w:sz="0" w:space="0" w:color="auto"/>
            </w:tcBorders>
            <w:hideMark/>
          </w:tcPr>
          <w:p w14:paraId="2367C620"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-0.41</w:t>
            </w:r>
          </w:p>
        </w:tc>
        <w:tc>
          <w:tcPr>
            <w:tcW w:w="709" w:type="dxa"/>
            <w:tcBorders>
              <w:top w:val="none" w:sz="0" w:space="0" w:color="auto"/>
              <w:bottom w:val="none" w:sz="0" w:space="0" w:color="auto"/>
            </w:tcBorders>
            <w:hideMark/>
          </w:tcPr>
          <w:p w14:paraId="2367C621"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 xml:space="preserve">-0.38 </w:t>
            </w:r>
          </w:p>
        </w:tc>
        <w:tc>
          <w:tcPr>
            <w:tcW w:w="708" w:type="dxa"/>
            <w:tcBorders>
              <w:top w:val="none" w:sz="0" w:space="0" w:color="auto"/>
              <w:bottom w:val="none" w:sz="0" w:space="0" w:color="auto"/>
            </w:tcBorders>
            <w:hideMark/>
          </w:tcPr>
          <w:p w14:paraId="2367C622"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0.18</w:t>
            </w:r>
          </w:p>
        </w:tc>
        <w:tc>
          <w:tcPr>
            <w:tcW w:w="709" w:type="dxa"/>
            <w:tcBorders>
              <w:top w:val="none" w:sz="0" w:space="0" w:color="auto"/>
              <w:bottom w:val="none" w:sz="0" w:space="0" w:color="auto"/>
            </w:tcBorders>
            <w:hideMark/>
          </w:tcPr>
          <w:p w14:paraId="2367C623"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 xml:space="preserve">-0.52 </w:t>
            </w:r>
          </w:p>
        </w:tc>
        <w:tc>
          <w:tcPr>
            <w:tcW w:w="709" w:type="dxa"/>
            <w:tcBorders>
              <w:top w:val="none" w:sz="0" w:space="0" w:color="auto"/>
              <w:bottom w:val="none" w:sz="0" w:space="0" w:color="auto"/>
            </w:tcBorders>
            <w:hideMark/>
          </w:tcPr>
          <w:p w14:paraId="2367C624"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-0.01</w:t>
            </w:r>
          </w:p>
        </w:tc>
        <w:tc>
          <w:tcPr>
            <w:tcW w:w="709" w:type="dxa"/>
            <w:tcBorders>
              <w:top w:val="none" w:sz="0" w:space="0" w:color="auto"/>
              <w:bottom w:val="none" w:sz="0" w:space="0" w:color="auto"/>
            </w:tcBorders>
            <w:hideMark/>
          </w:tcPr>
          <w:p w14:paraId="2367C625"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 xml:space="preserve">-0.51 </w:t>
            </w:r>
          </w:p>
        </w:tc>
        <w:tc>
          <w:tcPr>
            <w:tcW w:w="708" w:type="dxa"/>
            <w:tcBorders>
              <w:top w:val="none" w:sz="0" w:space="0" w:color="auto"/>
              <w:bottom w:val="none" w:sz="0" w:space="0" w:color="auto"/>
            </w:tcBorders>
            <w:hideMark/>
          </w:tcPr>
          <w:p w14:paraId="2367C626"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b/>
                <w:sz w:val="18"/>
                <w:szCs w:val="18"/>
              </w:rPr>
            </w:pPr>
            <w:r w:rsidRPr="00BD787B">
              <w:rPr>
                <w:b/>
                <w:sz w:val="18"/>
                <w:szCs w:val="18"/>
              </w:rPr>
              <w:t>-0.01</w:t>
            </w:r>
          </w:p>
        </w:tc>
        <w:tc>
          <w:tcPr>
            <w:tcW w:w="709" w:type="dxa"/>
            <w:tcBorders>
              <w:top w:val="none" w:sz="0" w:space="0" w:color="auto"/>
              <w:bottom w:val="none" w:sz="0" w:space="0" w:color="auto"/>
            </w:tcBorders>
            <w:hideMark/>
          </w:tcPr>
          <w:p w14:paraId="2367C627"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-0.64</w:t>
            </w:r>
          </w:p>
        </w:tc>
        <w:tc>
          <w:tcPr>
            <w:tcW w:w="709" w:type="dxa"/>
            <w:tcBorders>
              <w:top w:val="none" w:sz="0" w:space="0" w:color="auto"/>
              <w:bottom w:val="none" w:sz="0" w:space="0" w:color="auto"/>
              <w:right w:val="none" w:sz="0" w:space="0" w:color="auto"/>
            </w:tcBorders>
            <w:hideMark/>
          </w:tcPr>
          <w:p w14:paraId="2367C628" w14:textId="77777777" w:rsidR="00E46A64" w:rsidRPr="00BD787B" w:rsidRDefault="00E46A64" w:rsidP="00E46A64">
            <w:pPr>
              <w:cnfStyle w:val="000000100000" w:firstRow="0" w:lastRow="0" w:firstColumn="0" w:lastColumn="0" w:oddVBand="0" w:evenVBand="0" w:oddHBand="1" w:evenHBand="0" w:firstRowFirstColumn="0" w:firstRowLastColumn="0" w:lastRowFirstColumn="0" w:lastRowLastColumn="0"/>
              <w:rPr>
                <w:sz w:val="18"/>
                <w:szCs w:val="18"/>
              </w:rPr>
            </w:pPr>
            <w:r w:rsidRPr="00BD787B">
              <w:rPr>
                <w:sz w:val="18"/>
                <w:szCs w:val="18"/>
              </w:rPr>
              <w:t>0.40</w:t>
            </w:r>
          </w:p>
        </w:tc>
      </w:tr>
      <w:tr w:rsidR="00BD787B" w:rsidRPr="00BD787B" w14:paraId="2367C636" w14:textId="77777777" w:rsidTr="00B128CF">
        <w:trPr>
          <w:trHeight w:val="754"/>
          <w:jc w:val="center"/>
        </w:trPr>
        <w:tc>
          <w:tcPr>
            <w:cnfStyle w:val="001000000000" w:firstRow="0" w:lastRow="0" w:firstColumn="1" w:lastColumn="0" w:oddVBand="0" w:evenVBand="0" w:oddHBand="0" w:evenHBand="0" w:firstRowFirstColumn="0" w:firstRowLastColumn="0" w:lastRowFirstColumn="0" w:lastRowLastColumn="0"/>
            <w:tcW w:w="534" w:type="dxa"/>
            <w:vMerge/>
            <w:hideMark/>
          </w:tcPr>
          <w:p w14:paraId="2367C62A" w14:textId="77777777" w:rsidR="00E46A64" w:rsidRPr="00BD787B" w:rsidRDefault="00E46A64" w:rsidP="00E46A64">
            <w:pPr>
              <w:rPr>
                <w:sz w:val="18"/>
                <w:szCs w:val="18"/>
              </w:rPr>
            </w:pPr>
          </w:p>
        </w:tc>
        <w:tc>
          <w:tcPr>
            <w:tcW w:w="1417" w:type="dxa"/>
            <w:gridSpan w:val="2"/>
            <w:hideMark/>
          </w:tcPr>
          <w:p w14:paraId="2367C62B"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Maximum dry weather period (days)</w:t>
            </w:r>
          </w:p>
        </w:tc>
        <w:tc>
          <w:tcPr>
            <w:tcW w:w="709" w:type="dxa"/>
            <w:hideMark/>
          </w:tcPr>
          <w:p w14:paraId="2367C62C"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 xml:space="preserve">-0.55 </w:t>
            </w:r>
          </w:p>
        </w:tc>
        <w:tc>
          <w:tcPr>
            <w:tcW w:w="709" w:type="dxa"/>
            <w:hideMark/>
          </w:tcPr>
          <w:p w14:paraId="2367C62D"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-0.41</w:t>
            </w:r>
          </w:p>
        </w:tc>
        <w:tc>
          <w:tcPr>
            <w:tcW w:w="709" w:type="dxa"/>
            <w:hideMark/>
          </w:tcPr>
          <w:p w14:paraId="2367C62E"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-0.54</w:t>
            </w:r>
          </w:p>
        </w:tc>
        <w:tc>
          <w:tcPr>
            <w:tcW w:w="708" w:type="dxa"/>
            <w:hideMark/>
          </w:tcPr>
          <w:p w14:paraId="2367C62F"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0.16</w:t>
            </w:r>
          </w:p>
        </w:tc>
        <w:tc>
          <w:tcPr>
            <w:tcW w:w="709" w:type="dxa"/>
            <w:hideMark/>
          </w:tcPr>
          <w:p w14:paraId="2367C630"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-0.73</w:t>
            </w:r>
          </w:p>
        </w:tc>
        <w:tc>
          <w:tcPr>
            <w:tcW w:w="709" w:type="dxa"/>
            <w:hideMark/>
          </w:tcPr>
          <w:p w14:paraId="2367C631"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-0.19</w:t>
            </w:r>
          </w:p>
        </w:tc>
        <w:tc>
          <w:tcPr>
            <w:tcW w:w="709" w:type="dxa"/>
            <w:hideMark/>
          </w:tcPr>
          <w:p w14:paraId="2367C632"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-0.96</w:t>
            </w:r>
          </w:p>
        </w:tc>
        <w:tc>
          <w:tcPr>
            <w:tcW w:w="708" w:type="dxa"/>
            <w:hideMark/>
          </w:tcPr>
          <w:p w14:paraId="2367C633"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b/>
                <w:sz w:val="18"/>
                <w:szCs w:val="18"/>
              </w:rPr>
            </w:pPr>
            <w:r w:rsidRPr="00BD787B">
              <w:rPr>
                <w:b/>
                <w:sz w:val="18"/>
                <w:szCs w:val="18"/>
              </w:rPr>
              <w:t>-0.26</w:t>
            </w:r>
          </w:p>
        </w:tc>
        <w:tc>
          <w:tcPr>
            <w:tcW w:w="709" w:type="dxa"/>
            <w:hideMark/>
          </w:tcPr>
          <w:p w14:paraId="2367C634"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-0.94</w:t>
            </w:r>
          </w:p>
        </w:tc>
        <w:tc>
          <w:tcPr>
            <w:tcW w:w="709" w:type="dxa"/>
            <w:hideMark/>
          </w:tcPr>
          <w:p w14:paraId="2367C635" w14:textId="77777777" w:rsidR="00E46A64" w:rsidRPr="00BD787B" w:rsidRDefault="00E46A64" w:rsidP="00E46A64">
            <w:pPr>
              <w:cnfStyle w:val="000000000000" w:firstRow="0" w:lastRow="0" w:firstColumn="0" w:lastColumn="0" w:oddVBand="0" w:evenVBand="0" w:oddHBand="0" w:evenHBand="0" w:firstRowFirstColumn="0" w:firstRowLastColumn="0" w:lastRowFirstColumn="0" w:lastRowLastColumn="0"/>
              <w:rPr>
                <w:sz w:val="18"/>
                <w:szCs w:val="18"/>
              </w:rPr>
            </w:pPr>
            <w:r w:rsidRPr="00BD787B">
              <w:rPr>
                <w:sz w:val="18"/>
                <w:szCs w:val="18"/>
              </w:rPr>
              <w:t>0.17</w:t>
            </w:r>
          </w:p>
        </w:tc>
      </w:tr>
    </w:tbl>
    <w:p w14:paraId="2367C637" w14:textId="77777777" w:rsidR="00E46A64" w:rsidRDefault="00ED39DE" w:rsidP="00D85FFB">
      <w:pPr>
        <w:spacing w:after="0"/>
        <w:jc w:val="center"/>
      </w:pPr>
      <w:r>
        <w:rPr>
          <w:noProof/>
          <w:lang w:val="en-AU" w:eastAsia="en-AU"/>
        </w:rPr>
        <w:drawing>
          <wp:inline distT="0" distB="0" distL="0" distR="0" wp14:anchorId="2367CF01" wp14:editId="2367CF02">
            <wp:extent cx="3056890" cy="2703830"/>
            <wp:effectExtent l="0" t="0" r="0" b="0"/>
            <wp:docPr id="53" name="Chart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4"/>
                    <pic:cNvPicPr>
                      <a:picLocks noChangeArrowheads="1"/>
                    </pic:cNvPicPr>
                  </pic:nvPicPr>
                  <pic:blipFill>
                    <a:blip r:embed="rId84" cstate="email">
                      <a:extLst>
                        <a:ext uri="{28A0092B-C50C-407E-A947-70E740481C1C}">
                          <a14:useLocalDpi xmlns:a14="http://schemas.microsoft.com/office/drawing/2010/main"/>
                        </a:ext>
                      </a:extLst>
                    </a:blip>
                    <a:srcRect l="-6651" t="-5563" r="-4619" b="-6540"/>
                    <a:stretch>
                      <a:fillRect/>
                    </a:stretch>
                  </pic:blipFill>
                  <pic:spPr bwMode="auto">
                    <a:xfrm>
                      <a:off x="0" y="0"/>
                      <a:ext cx="3056890" cy="27038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03" wp14:editId="2367CF04">
            <wp:extent cx="3056890" cy="2703830"/>
            <wp:effectExtent l="0" t="0" r="0" b="0"/>
            <wp:docPr id="54" name="Chart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8"/>
                    <pic:cNvPicPr>
                      <a:picLocks noChangeArrowheads="1"/>
                    </pic:cNvPicPr>
                  </pic:nvPicPr>
                  <pic:blipFill>
                    <a:blip r:embed="rId85" cstate="email">
                      <a:extLst>
                        <a:ext uri="{28A0092B-C50C-407E-A947-70E740481C1C}">
                          <a14:useLocalDpi xmlns:a14="http://schemas.microsoft.com/office/drawing/2010/main"/>
                        </a:ext>
                      </a:extLst>
                    </a:blip>
                    <a:srcRect l="-6622" t="-6660" r="-4163" b="-6609"/>
                    <a:stretch>
                      <a:fillRect/>
                    </a:stretch>
                  </pic:blipFill>
                  <pic:spPr bwMode="auto">
                    <a:xfrm>
                      <a:off x="0" y="0"/>
                      <a:ext cx="3056890" cy="27038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05" wp14:editId="2367CF06">
            <wp:extent cx="3056890" cy="2703830"/>
            <wp:effectExtent l="0" t="0" r="0" b="0"/>
            <wp:docPr id="55" name="Chart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9"/>
                    <pic:cNvPicPr>
                      <a:picLocks noChangeArrowheads="1"/>
                    </pic:cNvPicPr>
                  </pic:nvPicPr>
                  <pic:blipFill>
                    <a:blip r:embed="rId86" cstate="email">
                      <a:extLst>
                        <a:ext uri="{28A0092B-C50C-407E-A947-70E740481C1C}">
                          <a14:useLocalDpi xmlns:a14="http://schemas.microsoft.com/office/drawing/2010/main"/>
                        </a:ext>
                      </a:extLst>
                    </a:blip>
                    <a:srcRect l="-6609" t="-3464" r="-3947" b="-6410"/>
                    <a:stretch>
                      <a:fillRect/>
                    </a:stretch>
                  </pic:blipFill>
                  <pic:spPr bwMode="auto">
                    <a:xfrm>
                      <a:off x="0" y="0"/>
                      <a:ext cx="3056890" cy="27038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07" wp14:editId="2367CF08">
            <wp:extent cx="3056890" cy="2703830"/>
            <wp:effectExtent l="0" t="0" r="0" b="0"/>
            <wp:docPr id="56" name="Chart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0"/>
                    <pic:cNvPicPr>
                      <a:picLocks noChangeArrowheads="1"/>
                    </pic:cNvPicPr>
                  </pic:nvPicPr>
                  <pic:blipFill>
                    <a:blip r:embed="rId87" cstate="email">
                      <a:extLst>
                        <a:ext uri="{28A0092B-C50C-407E-A947-70E740481C1C}">
                          <a14:useLocalDpi xmlns:a14="http://schemas.microsoft.com/office/drawing/2010/main"/>
                        </a:ext>
                      </a:extLst>
                    </a:blip>
                    <a:srcRect l="-6609" t="-3464" r="-3947" b="-6410"/>
                    <a:stretch>
                      <a:fillRect/>
                    </a:stretch>
                  </pic:blipFill>
                  <pic:spPr bwMode="auto">
                    <a:xfrm>
                      <a:off x="0" y="0"/>
                      <a:ext cx="3056890" cy="27038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09" wp14:editId="2367CF0A">
            <wp:extent cx="3056890" cy="2703830"/>
            <wp:effectExtent l="0" t="0" r="0" b="0"/>
            <wp:docPr id="57" name="Chart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1"/>
                    <pic:cNvPicPr>
                      <a:picLocks noChangeArrowheads="1"/>
                    </pic:cNvPicPr>
                  </pic:nvPicPr>
                  <pic:blipFill>
                    <a:blip r:embed="rId88" cstate="email">
                      <a:extLst>
                        <a:ext uri="{28A0092B-C50C-407E-A947-70E740481C1C}">
                          <a14:useLocalDpi xmlns:a14="http://schemas.microsoft.com/office/drawing/2010/main"/>
                        </a:ext>
                      </a:extLst>
                    </a:blip>
                    <a:srcRect l="-6609" t="-3464" r="-3947" b="-6410"/>
                    <a:stretch>
                      <a:fillRect/>
                    </a:stretch>
                  </pic:blipFill>
                  <pic:spPr bwMode="auto">
                    <a:xfrm>
                      <a:off x="0" y="0"/>
                      <a:ext cx="3056890" cy="27038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0B" wp14:editId="2367CF0C">
            <wp:extent cx="3056890" cy="2703830"/>
            <wp:effectExtent l="0" t="0" r="0" b="0"/>
            <wp:docPr id="58" name="Chart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2"/>
                    <pic:cNvPicPr>
                      <a:picLocks noChangeArrowheads="1"/>
                    </pic:cNvPicPr>
                  </pic:nvPicPr>
                  <pic:blipFill>
                    <a:blip r:embed="rId89" cstate="email">
                      <a:extLst>
                        <a:ext uri="{28A0092B-C50C-407E-A947-70E740481C1C}">
                          <a14:useLocalDpi xmlns:a14="http://schemas.microsoft.com/office/drawing/2010/main"/>
                        </a:ext>
                      </a:extLst>
                    </a:blip>
                    <a:srcRect l="-6609" t="-3464" r="-3947" b="-6410"/>
                    <a:stretch>
                      <a:fillRect/>
                    </a:stretch>
                  </pic:blipFill>
                  <pic:spPr bwMode="auto">
                    <a:xfrm>
                      <a:off x="0" y="0"/>
                      <a:ext cx="3056890" cy="2703830"/>
                    </a:xfrm>
                    <a:prstGeom prst="rect">
                      <a:avLst/>
                    </a:prstGeom>
                    <a:noFill/>
                    <a:ln w="9525">
                      <a:noFill/>
                      <a:miter lim="800000"/>
                      <a:headEnd/>
                      <a:tailEnd/>
                    </a:ln>
                  </pic:spPr>
                </pic:pic>
              </a:graphicData>
            </a:graphic>
          </wp:inline>
        </w:drawing>
      </w:r>
    </w:p>
    <w:p w14:paraId="2367C638" w14:textId="162DDB3B" w:rsidR="00E46A64" w:rsidRPr="00F52DAD" w:rsidRDefault="00DE2CB4" w:rsidP="00DE2CB4">
      <w:pPr>
        <w:pStyle w:val="Caption"/>
        <w:rPr>
          <w:b w:val="0"/>
        </w:rPr>
      </w:pPr>
      <w:bookmarkStart w:id="356" w:name="_Ref465159172"/>
      <w:bookmarkStart w:id="357" w:name="_Toc472506507"/>
      <w:r>
        <w:t>Figure</w:t>
      </w:r>
      <w:r w:rsidR="009678E5">
        <w:t xml:space="preserve"> </w:t>
      </w:r>
      <w:r w:rsidR="00B90AC0">
        <w:rPr>
          <w:noProof/>
        </w:rPr>
        <w:t>B</w:t>
      </w:r>
      <w:r w:rsidR="00E55204">
        <w:noBreakHyphen/>
      </w:r>
      <w:r w:rsidR="00B90AC0">
        <w:rPr>
          <w:noProof/>
        </w:rPr>
        <w:t>22</w:t>
      </w:r>
      <w:bookmarkEnd w:id="356"/>
      <w:r w:rsidR="00E46A64" w:rsidRPr="00F52DAD">
        <w:t xml:space="preserve">. Effect of </w:t>
      </w:r>
      <w:r w:rsidR="00E46A64">
        <w:t>the environmental flow component</w:t>
      </w:r>
      <w:r w:rsidR="00E46A64" w:rsidRPr="00F52DAD">
        <w:t xml:space="preserve"> on the probability of erosion (erosion &gt; 0 mm), significant erosion (erosion &gt; 30 mm) and deposition (erosion &lt; 0 mm), at each erosion pin, relative to</w:t>
      </w:r>
      <w:r>
        <w:t xml:space="preserve"> bank elevation </w:t>
      </w:r>
      <w:r w:rsidR="00E46A64" w:rsidRPr="00F52DAD">
        <w:t>(m) for Darcy’s Track and Yambuna</w:t>
      </w:r>
      <w:r w:rsidR="004C7EDA">
        <w:t xml:space="preserve"> (when bank erosion/deposition is modelled as a function of inundation duration).</w:t>
      </w:r>
      <w:bookmarkEnd w:id="357"/>
    </w:p>
    <w:p w14:paraId="2367C639" w14:textId="77777777" w:rsidR="00E46A64" w:rsidRPr="008948D6" w:rsidRDefault="00ED39DE" w:rsidP="00D85FFB">
      <w:pPr>
        <w:pStyle w:val="Caption"/>
        <w:spacing w:before="0" w:after="0"/>
        <w:jc w:val="center"/>
      </w:pPr>
      <w:r>
        <w:rPr>
          <w:noProof/>
          <w:lang w:val="en-AU" w:eastAsia="en-AU"/>
        </w:rPr>
        <w:drawing>
          <wp:inline distT="0" distB="0" distL="0" distR="0" wp14:anchorId="2367CF0D" wp14:editId="2367CF0E">
            <wp:extent cx="3056890" cy="2703830"/>
            <wp:effectExtent l="0" t="0" r="0" b="0"/>
            <wp:docPr id="59" name="Chart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37"/>
                    <pic:cNvPicPr>
                      <a:picLocks noChangeArrowheads="1"/>
                    </pic:cNvPicPr>
                  </pic:nvPicPr>
                  <pic:blipFill>
                    <a:blip r:embed="rId90" cstate="email">
                      <a:extLst>
                        <a:ext uri="{28A0092B-C50C-407E-A947-70E740481C1C}">
                          <a14:useLocalDpi xmlns:a14="http://schemas.microsoft.com/office/drawing/2010/main"/>
                        </a:ext>
                      </a:extLst>
                    </a:blip>
                    <a:srcRect l="-6622" t="-2196" r="-4163" b="-6331"/>
                    <a:stretch>
                      <a:fillRect/>
                    </a:stretch>
                  </pic:blipFill>
                  <pic:spPr bwMode="auto">
                    <a:xfrm>
                      <a:off x="0" y="0"/>
                      <a:ext cx="3056890" cy="27038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0F" wp14:editId="2367CF10">
            <wp:extent cx="3056890" cy="2703830"/>
            <wp:effectExtent l="0" t="0" r="0" b="0"/>
            <wp:docPr id="60" name="Chart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4"/>
                    <pic:cNvPicPr>
                      <a:picLocks noChangeArrowheads="1"/>
                    </pic:cNvPicPr>
                  </pic:nvPicPr>
                  <pic:blipFill>
                    <a:blip r:embed="rId91" cstate="email">
                      <a:extLst>
                        <a:ext uri="{28A0092B-C50C-407E-A947-70E740481C1C}">
                          <a14:useLocalDpi xmlns:a14="http://schemas.microsoft.com/office/drawing/2010/main"/>
                        </a:ext>
                      </a:extLst>
                    </a:blip>
                    <a:srcRect l="-6622" t="-2196" r="-4163" b="-6331"/>
                    <a:stretch>
                      <a:fillRect/>
                    </a:stretch>
                  </pic:blipFill>
                  <pic:spPr bwMode="auto">
                    <a:xfrm>
                      <a:off x="0" y="0"/>
                      <a:ext cx="3056890" cy="27038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11" wp14:editId="2367CF12">
            <wp:extent cx="3056890" cy="2703830"/>
            <wp:effectExtent l="0" t="0" r="0" b="0"/>
            <wp:docPr id="61" name="Chart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5"/>
                    <pic:cNvPicPr>
                      <a:picLocks noChangeArrowheads="1"/>
                    </pic:cNvPicPr>
                  </pic:nvPicPr>
                  <pic:blipFill>
                    <a:blip r:embed="rId92" cstate="email">
                      <a:extLst>
                        <a:ext uri="{28A0092B-C50C-407E-A947-70E740481C1C}">
                          <a14:useLocalDpi xmlns:a14="http://schemas.microsoft.com/office/drawing/2010/main"/>
                        </a:ext>
                      </a:extLst>
                    </a:blip>
                    <a:srcRect l="-6609" t="-3464" r="-3947" b="-6410"/>
                    <a:stretch>
                      <a:fillRect/>
                    </a:stretch>
                  </pic:blipFill>
                  <pic:spPr bwMode="auto">
                    <a:xfrm>
                      <a:off x="0" y="0"/>
                      <a:ext cx="3056890" cy="27038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13" wp14:editId="2367CF14">
            <wp:extent cx="3056890" cy="2703830"/>
            <wp:effectExtent l="0" t="0" r="0" b="0"/>
            <wp:docPr id="62" name="Chart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6"/>
                    <pic:cNvPicPr>
                      <a:picLocks noChangeArrowheads="1"/>
                    </pic:cNvPicPr>
                  </pic:nvPicPr>
                  <pic:blipFill>
                    <a:blip r:embed="rId93" cstate="email">
                      <a:extLst>
                        <a:ext uri="{28A0092B-C50C-407E-A947-70E740481C1C}">
                          <a14:useLocalDpi xmlns:a14="http://schemas.microsoft.com/office/drawing/2010/main"/>
                        </a:ext>
                      </a:extLst>
                    </a:blip>
                    <a:srcRect l="-6609" t="-3464" r="-3947" b="-6410"/>
                    <a:stretch>
                      <a:fillRect/>
                    </a:stretch>
                  </pic:blipFill>
                  <pic:spPr bwMode="auto">
                    <a:xfrm>
                      <a:off x="0" y="0"/>
                      <a:ext cx="3056890" cy="27038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15" wp14:editId="2367CF16">
            <wp:extent cx="3056890" cy="2703830"/>
            <wp:effectExtent l="0" t="0" r="0" b="0"/>
            <wp:docPr id="63" name="Chart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7"/>
                    <pic:cNvPicPr>
                      <a:picLocks noChangeArrowheads="1"/>
                    </pic:cNvPicPr>
                  </pic:nvPicPr>
                  <pic:blipFill>
                    <a:blip r:embed="rId94" cstate="email">
                      <a:extLst>
                        <a:ext uri="{28A0092B-C50C-407E-A947-70E740481C1C}">
                          <a14:useLocalDpi xmlns:a14="http://schemas.microsoft.com/office/drawing/2010/main"/>
                        </a:ext>
                      </a:extLst>
                    </a:blip>
                    <a:srcRect l="-6364" t="-3464" r="-3938" b="-6410"/>
                    <a:stretch>
                      <a:fillRect/>
                    </a:stretch>
                  </pic:blipFill>
                  <pic:spPr bwMode="auto">
                    <a:xfrm>
                      <a:off x="0" y="0"/>
                      <a:ext cx="3056890" cy="270383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17" wp14:editId="2367CF18">
            <wp:extent cx="3056890" cy="2703830"/>
            <wp:effectExtent l="0" t="0" r="0" b="0"/>
            <wp:docPr id="64" name="Chart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8"/>
                    <pic:cNvPicPr>
                      <a:picLocks noChangeArrowheads="1"/>
                    </pic:cNvPicPr>
                  </pic:nvPicPr>
                  <pic:blipFill>
                    <a:blip r:embed="rId95" cstate="email">
                      <a:extLst>
                        <a:ext uri="{28A0092B-C50C-407E-A947-70E740481C1C}">
                          <a14:useLocalDpi xmlns:a14="http://schemas.microsoft.com/office/drawing/2010/main"/>
                        </a:ext>
                      </a:extLst>
                    </a:blip>
                    <a:srcRect l="-6364" t="-3464" r="-3938" b="-6410"/>
                    <a:stretch>
                      <a:fillRect/>
                    </a:stretch>
                  </pic:blipFill>
                  <pic:spPr bwMode="auto">
                    <a:xfrm>
                      <a:off x="0" y="0"/>
                      <a:ext cx="3056890" cy="2703830"/>
                    </a:xfrm>
                    <a:prstGeom prst="rect">
                      <a:avLst/>
                    </a:prstGeom>
                    <a:noFill/>
                    <a:ln w="9525">
                      <a:noFill/>
                      <a:miter lim="800000"/>
                      <a:headEnd/>
                      <a:tailEnd/>
                    </a:ln>
                  </pic:spPr>
                </pic:pic>
              </a:graphicData>
            </a:graphic>
          </wp:inline>
        </w:drawing>
      </w:r>
    </w:p>
    <w:p w14:paraId="2367C63A" w14:textId="4F1A86B6" w:rsidR="00E46A64" w:rsidRPr="00F52DAD" w:rsidDel="00DB58AA" w:rsidRDefault="00DE2CB4" w:rsidP="00DE2CB4">
      <w:pPr>
        <w:pStyle w:val="Caption"/>
        <w:rPr>
          <w:b w:val="0"/>
        </w:rPr>
      </w:pPr>
      <w:bookmarkStart w:id="358" w:name="_Ref465159192"/>
      <w:bookmarkStart w:id="359" w:name="_Toc472506508"/>
      <w:r>
        <w:t>Figure</w:t>
      </w:r>
      <w:r w:rsidR="009678E5">
        <w:t xml:space="preserve"> </w:t>
      </w:r>
      <w:r w:rsidR="00B90AC0">
        <w:rPr>
          <w:noProof/>
        </w:rPr>
        <w:t>B</w:t>
      </w:r>
      <w:r w:rsidR="00E55204">
        <w:noBreakHyphen/>
      </w:r>
      <w:r w:rsidR="00B90AC0">
        <w:rPr>
          <w:noProof/>
        </w:rPr>
        <w:t>23</w:t>
      </w:r>
      <w:bookmarkEnd w:id="358"/>
      <w:r w:rsidR="00E46A64" w:rsidRPr="00F52DAD">
        <w:t xml:space="preserve">. </w:t>
      </w:r>
      <w:r w:rsidR="00E46A64" w:rsidRPr="00F52DAD" w:rsidDel="00DB58AA">
        <w:t xml:space="preserve">Effect of </w:t>
      </w:r>
      <w:r w:rsidR="00E46A64">
        <w:t xml:space="preserve">the environmental flow component </w:t>
      </w:r>
      <w:r w:rsidR="00E46A64" w:rsidRPr="00F52DAD" w:rsidDel="00DB58AA">
        <w:t>on the probability of erosion (erosion &gt; 0 mm), significant erosion (erosion &gt; 30 mm) and deposition (erosion &lt; 0 mm), at each erosion pin, relative to bank elevation (m) for Darcy’s Track and Yambuna</w:t>
      </w:r>
      <w:r w:rsidR="004C7EDA">
        <w:t xml:space="preserve"> (when bank erosion/deposition is modelled as a function of maximum dry weather period)</w:t>
      </w:r>
      <w:r w:rsidR="00E46A64" w:rsidRPr="00F52DAD" w:rsidDel="00DB58AA">
        <w:t>.</w:t>
      </w:r>
      <w:bookmarkEnd w:id="359"/>
      <w:r w:rsidR="00E46A64" w:rsidRPr="00F52DAD" w:rsidDel="00DB58AA">
        <w:t xml:space="preserve"> </w:t>
      </w:r>
    </w:p>
    <w:p w14:paraId="2367C63B" w14:textId="77777777" w:rsidR="00E46A64" w:rsidRDefault="00E46A64" w:rsidP="00E46A64">
      <w:pPr>
        <w:pStyle w:val="Appendixsubheading1"/>
      </w:pPr>
      <w:bookmarkStart w:id="360" w:name="_Toc465090790"/>
      <w:bookmarkStart w:id="361" w:name="_Toc472506075"/>
      <w:r>
        <w:t>Discussion of bank condition results</w:t>
      </w:r>
      <w:bookmarkEnd w:id="360"/>
      <w:bookmarkEnd w:id="361"/>
    </w:p>
    <w:p w14:paraId="2367C63C" w14:textId="77777777" w:rsidR="00E46A64" w:rsidRDefault="00E46A64" w:rsidP="00E46A64">
      <w:pPr>
        <w:pStyle w:val="Appendixsubheading2"/>
      </w:pPr>
      <w:bookmarkStart w:id="362" w:name="_Toc472506076"/>
      <w:r>
        <w:t>Variability and value of riverbank erosion</w:t>
      </w:r>
      <w:bookmarkEnd w:id="362"/>
    </w:p>
    <w:p w14:paraId="2367C63D" w14:textId="0664081E" w:rsidR="00E46A64" w:rsidRDefault="00E46A64" w:rsidP="00E53E63">
      <w:pPr>
        <w:pStyle w:val="Para0"/>
      </w:pPr>
      <w:r w:rsidRPr="00A7050D">
        <w:t>Bank erosion and deposition</w:t>
      </w:r>
      <w:r>
        <w:t xml:space="preserve"> is highly variable with time, with a single point on the bank changing from erosion to deposition with subsequent flow events.</w:t>
      </w:r>
      <w:r w:rsidRPr="00A7050D">
        <w:t xml:space="preserve"> </w:t>
      </w:r>
      <w:r>
        <w:t xml:space="preserve">Erosion also varies spatially, both along the riverbank and with elevation, often over small spatial scales of centimetres to metres. These findings are not confined to riverbanks on regulated river systems, with riverbanks naturally known to be dynamic with considerable spatial variability </w:t>
      </w:r>
      <w:r>
        <w:rPr>
          <w:noProof/>
        </w:rPr>
        <w:t>(</w:t>
      </w:r>
      <w:r w:rsidR="00885F76">
        <w:rPr>
          <w:noProof/>
        </w:rPr>
        <w:t>Clarke et al. 2003</w:t>
      </w:r>
      <w:r>
        <w:rPr>
          <w:noProof/>
        </w:rPr>
        <w:t xml:space="preserve">, </w:t>
      </w:r>
      <w:r w:rsidR="00885F76">
        <w:rPr>
          <w:noProof/>
        </w:rPr>
        <w:t>Newson and Large 2006</w:t>
      </w:r>
      <w:r>
        <w:rPr>
          <w:noProof/>
        </w:rPr>
        <w:t>)</w:t>
      </w:r>
      <w:r>
        <w:t>.</w:t>
      </w:r>
    </w:p>
    <w:p w14:paraId="2367C63E" w14:textId="192875C8" w:rsidR="00E46A64" w:rsidRPr="00A7050D" w:rsidRDefault="00E46A64" w:rsidP="00E53E63">
      <w:pPr>
        <w:pStyle w:val="Para0"/>
      </w:pPr>
      <w:r>
        <w:t xml:space="preserve">The variability of active riverbanks has been found to play an important role in the condition of the river ecosystems </w:t>
      </w:r>
      <w:r>
        <w:rPr>
          <w:noProof/>
        </w:rPr>
        <w:t>(</w:t>
      </w:r>
      <w:r w:rsidR="00885F76">
        <w:rPr>
          <w:noProof/>
        </w:rPr>
        <w:t>Florsheim et al. 2008</w:t>
      </w:r>
      <w:r>
        <w:rPr>
          <w:noProof/>
        </w:rPr>
        <w:t>)</w:t>
      </w:r>
      <w:r>
        <w:t>. Based on observations</w:t>
      </w:r>
      <w:r w:rsidRPr="00251FE4">
        <w:t>, bank erosion and subsequent deposition provide niches that encourage regeneration of riparian vegetation (</w:t>
      </w:r>
      <w:r w:rsidR="00B90AC0">
        <w:t>Figure</w:t>
      </w:r>
      <w:r w:rsidR="009678E5">
        <w:t xml:space="preserve"> </w:t>
      </w:r>
      <w:r w:rsidR="00B90AC0">
        <w:rPr>
          <w:noProof/>
        </w:rPr>
        <w:t>B</w:t>
      </w:r>
      <w:r w:rsidR="00B90AC0">
        <w:noBreakHyphen/>
      </w:r>
      <w:r w:rsidR="00B90AC0">
        <w:rPr>
          <w:noProof/>
        </w:rPr>
        <w:t>24</w:t>
      </w:r>
      <w:r>
        <w:t>a-b</w:t>
      </w:r>
      <w:r w:rsidRPr="00251FE4">
        <w:t>).</w:t>
      </w:r>
      <w:r>
        <w:t xml:space="preserve"> V</w:t>
      </w:r>
      <w:r w:rsidRPr="00A7050D">
        <w:t xml:space="preserve">egetation </w:t>
      </w:r>
      <w:r>
        <w:t>can play a</w:t>
      </w:r>
      <w:r w:rsidRPr="00A7050D">
        <w:t xml:space="preserve"> role in the resistance of banks to erosion</w:t>
      </w:r>
      <w:r>
        <w:t xml:space="preserve"> </w:t>
      </w:r>
      <w:r>
        <w:rPr>
          <w:noProof/>
        </w:rPr>
        <w:t>(</w:t>
      </w:r>
      <w:r w:rsidR="00885F76">
        <w:rPr>
          <w:noProof/>
        </w:rPr>
        <w:t>Osterkamp and Hupp 2010</w:t>
      </w:r>
      <w:r>
        <w:rPr>
          <w:noProof/>
        </w:rPr>
        <w:t>)</w:t>
      </w:r>
      <w:r w:rsidRPr="00A7050D">
        <w:t xml:space="preserve">. Sub-aerial preparation of banks as a result of drying and cracking is exacerbated when vegetation is not available to shade </w:t>
      </w:r>
      <w:r w:rsidRPr="00A7050D">
        <w:rPr>
          <w:lang w:val="en-AU"/>
        </w:rPr>
        <w:t>soils</w:t>
      </w:r>
      <w:r>
        <w:t>, and</w:t>
      </w:r>
      <w:r w:rsidRPr="00A7050D">
        <w:t xml:space="preserve"> root wads enhance structural integrity</w:t>
      </w:r>
      <w:r>
        <w:t xml:space="preserve"> of soils </w:t>
      </w:r>
      <w:r>
        <w:rPr>
          <w:noProof/>
        </w:rPr>
        <w:t>(</w:t>
      </w:r>
      <w:r w:rsidR="00885F76">
        <w:rPr>
          <w:noProof/>
        </w:rPr>
        <w:t>Abernethy and Rutherfurd 2001</w:t>
      </w:r>
      <w:r>
        <w:rPr>
          <w:noProof/>
        </w:rPr>
        <w:t>)</w:t>
      </w:r>
      <w:r w:rsidRPr="00A7050D">
        <w:t>. Deposition is also enhanced by vegetation through increased roughness, encouraging further vegetation establishment</w:t>
      </w:r>
      <w:r>
        <w:t xml:space="preserve"> </w:t>
      </w:r>
      <w:r>
        <w:rPr>
          <w:noProof/>
        </w:rPr>
        <w:t>(</w:t>
      </w:r>
      <w:r w:rsidR="00885F76">
        <w:rPr>
          <w:noProof/>
        </w:rPr>
        <w:t>Corenblit et al. 2009</w:t>
      </w:r>
      <w:r>
        <w:rPr>
          <w:noProof/>
        </w:rPr>
        <w:t>)</w:t>
      </w:r>
      <w:r w:rsidRPr="00A7050D">
        <w:t xml:space="preserve">. </w:t>
      </w:r>
    </w:p>
    <w:p w14:paraId="2367C63F" w14:textId="77777777" w:rsidR="00E46A64" w:rsidRPr="00A7050D" w:rsidRDefault="00ED39DE" w:rsidP="00D85FFB">
      <w:pPr>
        <w:pStyle w:val="Para0"/>
        <w:jc w:val="center"/>
      </w:pPr>
      <w:r>
        <w:rPr>
          <w:noProof/>
          <w:lang w:val="en-AU" w:eastAsia="en-AU"/>
        </w:rPr>
        <w:drawing>
          <wp:inline distT="0" distB="0" distL="0" distR="0" wp14:anchorId="2367CF19" wp14:editId="2367CF1A">
            <wp:extent cx="4820285" cy="2246630"/>
            <wp:effectExtent l="19050" t="0" r="0" b="0"/>
            <wp:docPr id="65" name="Picture 47" descr="mud d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ud drapes"/>
                    <pic:cNvPicPr>
                      <a:picLocks noChangeAspect="1" noChangeArrowheads="1"/>
                    </pic:cNvPicPr>
                  </pic:nvPicPr>
                  <pic:blipFill>
                    <a:blip r:embed="rId96"/>
                    <a:srcRect/>
                    <a:stretch>
                      <a:fillRect/>
                    </a:stretch>
                  </pic:blipFill>
                  <pic:spPr bwMode="auto">
                    <a:xfrm>
                      <a:off x="0" y="0"/>
                      <a:ext cx="4820285" cy="2246630"/>
                    </a:xfrm>
                    <a:prstGeom prst="rect">
                      <a:avLst/>
                    </a:prstGeom>
                    <a:noFill/>
                    <a:ln w="9525">
                      <a:noFill/>
                      <a:miter lim="800000"/>
                      <a:headEnd/>
                      <a:tailEnd/>
                    </a:ln>
                  </pic:spPr>
                </pic:pic>
              </a:graphicData>
            </a:graphic>
          </wp:inline>
        </w:drawing>
      </w:r>
    </w:p>
    <w:p w14:paraId="2367C640" w14:textId="39DA7C0A" w:rsidR="00E46A64" w:rsidRPr="00F52DAD" w:rsidDel="00DB58AA" w:rsidRDefault="00284A1D" w:rsidP="00284A1D">
      <w:pPr>
        <w:pStyle w:val="Caption"/>
        <w:rPr>
          <w:b w:val="0"/>
        </w:rPr>
      </w:pPr>
      <w:bookmarkStart w:id="363" w:name="_Ref465159211"/>
      <w:bookmarkStart w:id="364" w:name="_Toc472506509"/>
      <w:r>
        <w:t>Figure</w:t>
      </w:r>
      <w:r w:rsidR="009678E5">
        <w:t xml:space="preserve"> </w:t>
      </w:r>
      <w:r w:rsidR="00B90AC0">
        <w:rPr>
          <w:noProof/>
        </w:rPr>
        <w:t>B</w:t>
      </w:r>
      <w:r w:rsidR="00E55204">
        <w:noBreakHyphen/>
      </w:r>
      <w:r w:rsidR="00B90AC0">
        <w:rPr>
          <w:noProof/>
        </w:rPr>
        <w:t>24</w:t>
      </w:r>
      <w:bookmarkEnd w:id="363"/>
      <w:r w:rsidR="00E46A64" w:rsidRPr="00F52DAD" w:rsidDel="00DB58AA">
        <w:t>. a) Bank vegetation (</w:t>
      </w:r>
      <w:r w:rsidR="00E46A64" w:rsidRPr="009E6D5A" w:rsidDel="00DB58AA">
        <w:rPr>
          <w:i/>
        </w:rPr>
        <w:t>Aster subulatus</w:t>
      </w:r>
      <w:r w:rsidR="00E46A64" w:rsidRPr="00F52DAD" w:rsidDel="00DB58AA">
        <w:t>) regenerating following mud drapes, and b) the perception of erosion of a bank that has instead experienced deposition (mud drapes during flow recession).</w:t>
      </w:r>
      <w:bookmarkEnd w:id="364"/>
    </w:p>
    <w:p w14:paraId="2367C641" w14:textId="77777777" w:rsidR="00E46A64" w:rsidRDefault="00E46A64" w:rsidP="00E46A64">
      <w:pPr>
        <w:pStyle w:val="Appendixsubheading2"/>
      </w:pPr>
      <w:bookmarkStart w:id="365" w:name="_Toc472506077"/>
      <w:r>
        <w:t>Riverbank erosion and environmental flow management</w:t>
      </w:r>
      <w:bookmarkEnd w:id="365"/>
    </w:p>
    <w:p w14:paraId="2367C642" w14:textId="4FB69837" w:rsidR="00E46A64" w:rsidRDefault="00E46A64" w:rsidP="00E53E63">
      <w:pPr>
        <w:pStyle w:val="Para0"/>
      </w:pPr>
      <w:r>
        <w:t>Riverbank erosion can be related to various characteristics of the flow regime and there are myriad components of a flow event or period that could be assessed. Of the four attributes that we</w:t>
      </w:r>
      <w:r w:rsidR="00814D05">
        <w:t>re</w:t>
      </w:r>
      <w:r>
        <w:t xml:space="preserve"> considered important to riverbank erosion</w:t>
      </w:r>
      <w:r w:rsidR="00A3307E">
        <w:t>,</w:t>
      </w:r>
      <w:r>
        <w:t xml:space="preserve"> the duration of inundation was the most influential, with a positive, mostly linear relationship. For example, doubling the duration of bank inundation from 10 to 20 days leads to a 50% increase in the probability of erosion (see example for Yambuna Bridge, </w:t>
      </w:r>
      <w:r w:rsidR="00B90AC0">
        <w:t>Figure</w:t>
      </w:r>
      <w:r w:rsidR="009678E5">
        <w:t xml:space="preserve"> </w:t>
      </w:r>
      <w:r w:rsidR="00B90AC0">
        <w:rPr>
          <w:noProof/>
        </w:rPr>
        <w:t>B</w:t>
      </w:r>
      <w:r w:rsidR="00B90AC0">
        <w:noBreakHyphen/>
      </w:r>
      <w:r w:rsidR="00B90AC0">
        <w:rPr>
          <w:noProof/>
        </w:rPr>
        <w:t>25</w:t>
      </w:r>
      <w:r>
        <w:t xml:space="preserve">). There was, however, no </w:t>
      </w:r>
      <w:r>
        <w:rPr>
          <w:lang w:val="en-AU"/>
        </w:rPr>
        <w:t>strong</w:t>
      </w:r>
      <w:r>
        <w:t xml:space="preserve"> relationship between riverbank erosion and peak </w:t>
      </w:r>
      <w:r w:rsidRPr="00C3063D">
        <w:t>discharge</w:t>
      </w:r>
      <w:r>
        <w:t xml:space="preserve"> or inundation volume, the latter incorporating both flow duration and magnitude. </w:t>
      </w:r>
    </w:p>
    <w:p w14:paraId="2367C643" w14:textId="70868B7B" w:rsidR="00E53E63" w:rsidRDefault="00E53E63" w:rsidP="00E53E63">
      <w:pPr>
        <w:pStyle w:val="Para0"/>
      </w:pPr>
      <w:r>
        <w:t>T</w:t>
      </w:r>
      <w:r w:rsidRPr="00F36342">
        <w:t xml:space="preserve">he effects of environmental flows on top of normal erosion/deposition processes are extremely minor. Probabilities of significant erosion changed very little </w:t>
      </w:r>
      <w:r w:rsidR="003A2314">
        <w:t xml:space="preserve">with environmental flows </w:t>
      </w:r>
      <w:r w:rsidRPr="00F36342">
        <w:t xml:space="preserve">for the vast majority of samples, and all samples that did show a change were very low on the </w:t>
      </w:r>
      <w:r w:rsidRPr="003119C3">
        <w:t>bank, where inundation profiles were maximally impacted by the removal of environmental flows from the hydrograph. Large-volume environmental flow events (e.g. spring freshes) provide temporary inundation of portions of the bank that might otherwise have been exposed at that time. The erosion pin placement deliberately targets those areas of the bank for which inundation profiles will change by the most, and yet probabilities of erosion were little different with and without environmental flows for almost all pins. The statistical analysis demonstrated that the additional effect of this water on probabilities of si</w:t>
      </w:r>
      <w:r>
        <w:t>gnificant erosion is very small.</w:t>
      </w:r>
    </w:p>
    <w:p w14:paraId="2367C644" w14:textId="77777777" w:rsidR="00E46A64" w:rsidRDefault="00ED39DE" w:rsidP="00D85FFB">
      <w:pPr>
        <w:jc w:val="center"/>
      </w:pPr>
      <w:r>
        <w:rPr>
          <w:noProof/>
          <w:lang w:val="en-AU" w:eastAsia="en-AU"/>
        </w:rPr>
        <w:drawing>
          <wp:inline distT="0" distB="0" distL="0" distR="0" wp14:anchorId="2367CF1B" wp14:editId="2367CF1C">
            <wp:extent cx="2651760" cy="2494915"/>
            <wp:effectExtent l="0" t="0" r="0" b="0"/>
            <wp:docPr id="66" name="Chart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9"/>
                    <pic:cNvPicPr>
                      <a:picLocks noChangeArrowheads="1"/>
                    </pic:cNvPicPr>
                  </pic:nvPicPr>
                  <pic:blipFill>
                    <a:blip r:embed="rId97" cstate="email">
                      <a:extLst>
                        <a:ext uri="{28A0092B-C50C-407E-A947-70E740481C1C}">
                          <a14:useLocalDpi xmlns:a14="http://schemas.microsoft.com/office/drawing/2010/main"/>
                        </a:ext>
                      </a:extLst>
                    </a:blip>
                    <a:srcRect l="-2922" t="-3033" r="-3125" b="-633"/>
                    <a:stretch>
                      <a:fillRect/>
                    </a:stretch>
                  </pic:blipFill>
                  <pic:spPr bwMode="auto">
                    <a:xfrm>
                      <a:off x="0" y="0"/>
                      <a:ext cx="2651760" cy="249491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1D" wp14:editId="2367CF1E">
            <wp:extent cx="2651760" cy="2494915"/>
            <wp:effectExtent l="0" t="0" r="0" b="0"/>
            <wp:docPr id="67" name="Chart 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38"/>
                    <pic:cNvPicPr>
                      <a:picLocks noChangeArrowheads="1"/>
                    </pic:cNvPicPr>
                  </pic:nvPicPr>
                  <pic:blipFill>
                    <a:blip r:embed="rId98" cstate="email">
                      <a:extLst>
                        <a:ext uri="{28A0092B-C50C-407E-A947-70E740481C1C}">
                          <a14:useLocalDpi xmlns:a14="http://schemas.microsoft.com/office/drawing/2010/main"/>
                        </a:ext>
                      </a:extLst>
                    </a:blip>
                    <a:srcRect l="-3587" t="-3056" r="-374" b="-1329"/>
                    <a:stretch>
                      <a:fillRect/>
                    </a:stretch>
                  </pic:blipFill>
                  <pic:spPr bwMode="auto">
                    <a:xfrm>
                      <a:off x="0" y="0"/>
                      <a:ext cx="2651760" cy="2494915"/>
                    </a:xfrm>
                    <a:prstGeom prst="rect">
                      <a:avLst/>
                    </a:prstGeom>
                    <a:noFill/>
                    <a:ln w="9525">
                      <a:noFill/>
                      <a:miter lim="800000"/>
                      <a:headEnd/>
                      <a:tailEnd/>
                    </a:ln>
                  </pic:spPr>
                </pic:pic>
              </a:graphicData>
            </a:graphic>
          </wp:inline>
        </w:drawing>
      </w:r>
    </w:p>
    <w:p w14:paraId="2367C645" w14:textId="5DF7D26D" w:rsidR="00E46A64" w:rsidRPr="00632564" w:rsidRDefault="00284A1D" w:rsidP="00284A1D">
      <w:pPr>
        <w:pStyle w:val="Caption"/>
      </w:pPr>
      <w:bookmarkStart w:id="366" w:name="_Ref465159228"/>
      <w:bookmarkStart w:id="367" w:name="_Toc472506510"/>
      <w:r>
        <w:t>Figure</w:t>
      </w:r>
      <w:r w:rsidR="009678E5">
        <w:t xml:space="preserve"> </w:t>
      </w:r>
      <w:r w:rsidR="00B90AC0">
        <w:rPr>
          <w:noProof/>
        </w:rPr>
        <w:t>B</w:t>
      </w:r>
      <w:r w:rsidR="00E55204">
        <w:noBreakHyphen/>
      </w:r>
      <w:r w:rsidR="00B90AC0">
        <w:rPr>
          <w:noProof/>
        </w:rPr>
        <w:t>25</w:t>
      </w:r>
      <w:bookmarkEnd w:id="366"/>
      <w:r w:rsidR="00E46A64" w:rsidRPr="00632564">
        <w:t>. Erosion relative to inundation for Yambuna Bridge, for a) erosion &gt; 0 mm, and b) significant erosion &gt; 30 mm.</w:t>
      </w:r>
      <w:bookmarkEnd w:id="367"/>
    </w:p>
    <w:p w14:paraId="2367C646" w14:textId="3A06D90B" w:rsidR="00E46A64" w:rsidRPr="00251FE4" w:rsidRDefault="00E46A64" w:rsidP="00E53E63">
      <w:pPr>
        <w:pStyle w:val="Para0"/>
      </w:pPr>
      <w:r>
        <w:t xml:space="preserve">Since peak magnitude and total flow volume were not significantly related to riverbank erosion it can be inferred that the dominant erosion mechanism is not related to high velocities </w:t>
      </w:r>
      <w:r w:rsidRPr="00251FE4">
        <w:t xml:space="preserve">but the influence of </w:t>
      </w:r>
      <w:r>
        <w:t>inundation on</w:t>
      </w:r>
      <w:r w:rsidRPr="00251FE4">
        <w:t xml:space="preserve"> the bank. This supports the role of sub-aerial preparation of bank sediments whereby drying of clay-rich soils (desiccation) leads to cracking and preparation of banks for erosion during subsequent inundation (</w:t>
      </w:r>
      <w:r w:rsidR="00B90AC0">
        <w:t>Figure</w:t>
      </w:r>
      <w:r w:rsidR="009678E5">
        <w:t xml:space="preserve"> </w:t>
      </w:r>
      <w:r w:rsidR="00B90AC0">
        <w:rPr>
          <w:noProof/>
        </w:rPr>
        <w:t>B</w:t>
      </w:r>
      <w:r w:rsidR="00B90AC0">
        <w:noBreakHyphen/>
      </w:r>
      <w:r w:rsidR="00B90AC0">
        <w:rPr>
          <w:noProof/>
        </w:rPr>
        <w:t>26</w:t>
      </w:r>
      <w:r w:rsidRPr="00251FE4">
        <w:t>).</w:t>
      </w:r>
    </w:p>
    <w:p w14:paraId="2367C647" w14:textId="77777777" w:rsidR="00E46A64" w:rsidRDefault="00ED39DE" w:rsidP="00D85FFB">
      <w:pPr>
        <w:pStyle w:val="Caption"/>
        <w:jc w:val="center"/>
        <w:rPr>
          <w:sz w:val="18"/>
        </w:rPr>
      </w:pPr>
      <w:r>
        <w:rPr>
          <w:b w:val="0"/>
          <w:noProof/>
          <w:sz w:val="18"/>
          <w:lang w:val="en-AU" w:eastAsia="en-AU"/>
        </w:rPr>
        <w:drawing>
          <wp:inline distT="0" distB="0" distL="0" distR="0" wp14:anchorId="2367CF1F" wp14:editId="2367CF20">
            <wp:extent cx="5760720" cy="1920240"/>
            <wp:effectExtent l="19050" t="0" r="0" b="0"/>
            <wp:docPr id="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760720" cy="1920240"/>
                    </a:xfrm>
                    <a:prstGeom prst="rect">
                      <a:avLst/>
                    </a:prstGeom>
                    <a:noFill/>
                    <a:ln w="9525">
                      <a:noFill/>
                      <a:miter lim="800000"/>
                      <a:headEnd/>
                      <a:tailEnd/>
                    </a:ln>
                  </pic:spPr>
                </pic:pic>
              </a:graphicData>
            </a:graphic>
          </wp:inline>
        </w:drawing>
      </w:r>
    </w:p>
    <w:p w14:paraId="2367C648" w14:textId="1A22AFF4" w:rsidR="00E46A64" w:rsidRPr="00B700E5" w:rsidDel="00DB58AA" w:rsidRDefault="00284A1D" w:rsidP="00284A1D">
      <w:pPr>
        <w:pStyle w:val="Caption"/>
        <w:rPr>
          <w:b w:val="0"/>
        </w:rPr>
      </w:pPr>
      <w:bookmarkStart w:id="368" w:name="_Ref465159244"/>
      <w:bookmarkStart w:id="369" w:name="_Toc472506511"/>
      <w:r>
        <w:t>Figure</w:t>
      </w:r>
      <w:r w:rsidR="009678E5">
        <w:t xml:space="preserve"> </w:t>
      </w:r>
      <w:r w:rsidR="00B90AC0">
        <w:rPr>
          <w:noProof/>
        </w:rPr>
        <w:t>B</w:t>
      </w:r>
      <w:r w:rsidR="00E55204">
        <w:noBreakHyphen/>
      </w:r>
      <w:r w:rsidR="00B90AC0">
        <w:rPr>
          <w:noProof/>
        </w:rPr>
        <w:t>26</w:t>
      </w:r>
      <w:bookmarkEnd w:id="368"/>
      <w:r w:rsidR="00E46A64" w:rsidRPr="00B700E5" w:rsidDel="00DB58AA">
        <w:t xml:space="preserve">. </w:t>
      </w:r>
      <w:r w:rsidR="00E46A64">
        <w:t xml:space="preserve">a) </w:t>
      </w:r>
      <w:r w:rsidR="00E46A64" w:rsidRPr="00B700E5" w:rsidDel="00DB58AA">
        <w:t>Drying of clay-rich sediments prepares bank materials for remova</w:t>
      </w:r>
      <w:r w:rsidR="00E46A64">
        <w:t xml:space="preserve">l during subsequent inundation, and b) </w:t>
      </w:r>
      <w:r w:rsidR="00E46A64" w:rsidRPr="00B700E5" w:rsidDel="00DB58AA">
        <w:t xml:space="preserve">note erosion pin exposed </w:t>
      </w:r>
      <w:r w:rsidR="00E46A64">
        <w:t>(</w:t>
      </w:r>
      <w:r w:rsidR="00E46A64" w:rsidRPr="00B700E5" w:rsidDel="00DB58AA">
        <w:t>centre</w:t>
      </w:r>
      <w:r w:rsidR="00E46A64">
        <w:t xml:space="preserve"> picture) at the Yambuna site</w:t>
      </w:r>
      <w:r w:rsidR="00E46A64" w:rsidRPr="00B700E5" w:rsidDel="00DB58AA">
        <w:t xml:space="preserve"> with 54 mm of erosion measured following the first fresh of 3000 ML/d as </w:t>
      </w:r>
      <w:r w:rsidR="00E46A64">
        <w:t>desiccated sediment was removed.</w:t>
      </w:r>
      <w:bookmarkEnd w:id="369"/>
    </w:p>
    <w:p w14:paraId="2367C649" w14:textId="77777777" w:rsidR="00E46A64" w:rsidRDefault="00E46A64" w:rsidP="00E53E63">
      <w:pPr>
        <w:pStyle w:val="Para0"/>
      </w:pPr>
      <w:r>
        <w:t>Considering the suspected role of bank drying and desiccation in sub-aerial preparation, it was expected that the greater the number of dry days prior to an event the greater the erosion at the next event would be. This was not the case, and the opposite relationship was found with a negative relationship between riverbank erosion and MDWP. This relationship, however, may be confounded. Firstly, MDWP is negatively correlated with inundation duration of the subsequent flow event, with a greater inundation duration corresponding to a lower value in MDWP (ρ=0.5, p&lt;0.05). Furthermore, desiccation of bank sediments is most likely to occur during the dry weather summer period, when temperatures are highest. However, winter periods (during dam storage filling) now often experience low flow for longer periods than prior to regulation. The dry periods during winter when temperatures are low are unlikely to have a significant influence on desiccation of riverbanks.</w:t>
      </w:r>
    </w:p>
    <w:p w14:paraId="2367C64A" w14:textId="7DF06665" w:rsidR="00E46A64" w:rsidRDefault="00E46A64" w:rsidP="00E53E63">
      <w:pPr>
        <w:pStyle w:val="Para0"/>
      </w:pPr>
      <w:r>
        <w:t xml:space="preserve">Significant erosion (&gt;30 mm) was most influenced by inundation duration. A common form of significant erosion was wet flow, whereby saturated bank sediments slumped under the force of gravity, leaving bare roots (rather than </w:t>
      </w:r>
      <w:r w:rsidR="003A2314">
        <w:t>broken</w:t>
      </w:r>
      <w:r>
        <w:t xml:space="preserve"> roots as would be the case with a block mass failure event).</w:t>
      </w:r>
      <w:r w:rsidR="009678E5">
        <w:t xml:space="preserve"> </w:t>
      </w:r>
      <w:r w:rsidR="00814D05">
        <w:t xml:space="preserve">It is </w:t>
      </w:r>
      <w:r>
        <w:t>infer</w:t>
      </w:r>
      <w:r w:rsidR="00814D05">
        <w:t>red</w:t>
      </w:r>
      <w:r>
        <w:t xml:space="preserve"> from this that the longer the period of saturation the greater the chance of significant erosion. Considering the few samples that experienced significant erosion, there is a wide band on the credible </w:t>
      </w:r>
      <w:r>
        <w:rPr>
          <w:lang w:val="en-AU"/>
        </w:rPr>
        <w:t>intervals</w:t>
      </w:r>
      <w:r>
        <w:t xml:space="preserve"> </w:t>
      </w:r>
      <w:r>
        <w:rPr>
          <w:lang w:val="en-AU"/>
        </w:rPr>
        <w:t>of</w:t>
      </w:r>
      <w:r>
        <w:t xml:space="preserve"> probabilities </w:t>
      </w:r>
      <w:r>
        <w:rPr>
          <w:lang w:val="en-AU"/>
        </w:rPr>
        <w:t>of</w:t>
      </w:r>
      <w:r>
        <w:t xml:space="preserve"> erosion. Not surprisingly the location on the bank played a major </w:t>
      </w:r>
      <w:r>
        <w:rPr>
          <w:lang w:val="en-AU"/>
        </w:rPr>
        <w:t>role</w:t>
      </w:r>
      <w:r>
        <w:t xml:space="preserve">, with </w:t>
      </w:r>
      <w:r>
        <w:rPr>
          <w:lang w:val="en-AU"/>
        </w:rPr>
        <w:t>pins</w:t>
      </w:r>
      <w:r>
        <w:t xml:space="preserve"> lower </w:t>
      </w:r>
      <w:r>
        <w:rPr>
          <w:lang w:val="en-AU"/>
        </w:rPr>
        <w:t>on</w:t>
      </w:r>
      <w:r>
        <w:t xml:space="preserve"> </w:t>
      </w:r>
      <w:r>
        <w:rPr>
          <w:lang w:val="en-AU"/>
        </w:rPr>
        <w:t>the</w:t>
      </w:r>
      <w:r>
        <w:t xml:space="preserve"> banks being more influenced by inundation, reflecting increased duration and frequency of inundation.</w:t>
      </w:r>
    </w:p>
    <w:p w14:paraId="2367C64B" w14:textId="61F68989" w:rsidR="00E46A64" w:rsidRDefault="00E46A64" w:rsidP="00E53E63">
      <w:pPr>
        <w:pStyle w:val="Para0"/>
      </w:pPr>
      <w:r>
        <w:t xml:space="preserve">Deposition was surprisingly common, being observed in at </w:t>
      </w:r>
      <w:r>
        <w:rPr>
          <w:lang w:val="en-AU"/>
        </w:rPr>
        <w:t>least</w:t>
      </w:r>
      <w:r>
        <w:t xml:space="preserve"> 20 percent of samples at each site. Some deposition was observed to be the result of soil creep under gravity, and this was particularly evident following heavy rainfall events. The majority of bank aggradation was, however, observed to be through mud drapes deposited on the receding limb of the event hydrograph. This may also account for the lower rates of deposition than erosion. The Goulburn River experiences a considerable peak in turbidity on the rising limb of the hydrograph, particularly for natural Spring flow events, with no further increases for increased duration </w:t>
      </w:r>
      <w:r>
        <w:rPr>
          <w:noProof/>
        </w:rPr>
        <w:t>(</w:t>
      </w:r>
      <w:r w:rsidR="00885F76">
        <w:rPr>
          <w:noProof/>
        </w:rPr>
        <w:t>Windecker and Vietz 2014</w:t>
      </w:r>
      <w:r>
        <w:rPr>
          <w:noProof/>
        </w:rPr>
        <w:t>)</w:t>
      </w:r>
      <w:r>
        <w:t xml:space="preserve">. Peak flow and volume of inundation had little influence on deposition but deposition was found to increase with MDWP. This may be an </w:t>
      </w:r>
      <w:r w:rsidR="00151B36">
        <w:t>artefact</w:t>
      </w:r>
      <w:r>
        <w:t xml:space="preserve"> of cross correlation (MDWP negatively correlated with inundation) but may also indicate that catchment sediment supply is much greater following long, dry periods, or endogenous sediment supplies (from bank sources) are being </w:t>
      </w:r>
      <w:r w:rsidRPr="00A7050D">
        <w:t>redistributed along the channel.</w:t>
      </w:r>
    </w:p>
    <w:p w14:paraId="2367C64C" w14:textId="16BB6760" w:rsidR="00E46A64" w:rsidRDefault="00E46A64" w:rsidP="00E53E63">
      <w:pPr>
        <w:pStyle w:val="Para0"/>
      </w:pPr>
      <w:r>
        <w:t xml:space="preserve">There was some difference between </w:t>
      </w:r>
      <w:r>
        <w:rPr>
          <w:lang w:val="en-AU"/>
        </w:rPr>
        <w:t>upstream</w:t>
      </w:r>
      <w:r>
        <w:t xml:space="preserve"> </w:t>
      </w:r>
      <w:r>
        <w:rPr>
          <w:lang w:val="en-AU"/>
        </w:rPr>
        <w:t>and</w:t>
      </w:r>
      <w:r>
        <w:t xml:space="preserve"> </w:t>
      </w:r>
      <w:r>
        <w:rPr>
          <w:lang w:val="en-AU"/>
        </w:rPr>
        <w:t>downstream</w:t>
      </w:r>
      <w:r>
        <w:t xml:space="preserve"> sites in terms of erosion and deposition, despite all sites receiving similar hydrologic regimes. The most upstream site, Darcy’s Track, had the lowest activity (both erosion and deposition), despite it receiving a larger proportion of managed flows, being the only site upstream of the major tributary of the Broken River. The observation that Darcy’s Track also had a higher vegetation cover requires quantification before this can be considered as an influencing factor.</w:t>
      </w:r>
      <w:r w:rsidR="009678E5">
        <w:t xml:space="preserve"> </w:t>
      </w:r>
    </w:p>
    <w:p w14:paraId="2367C64D" w14:textId="77777777" w:rsidR="00E46A64" w:rsidRDefault="00E46A64" w:rsidP="00E46A64">
      <w:pPr>
        <w:pStyle w:val="Appendixsubheading2"/>
      </w:pPr>
      <w:bookmarkStart w:id="370" w:name="_Toc472506078"/>
      <w:r>
        <w:t>Perceptions of riverbank erosion</w:t>
      </w:r>
      <w:bookmarkEnd w:id="370"/>
      <w:r>
        <w:t xml:space="preserve"> </w:t>
      </w:r>
    </w:p>
    <w:p w14:paraId="2367C64E" w14:textId="77777777" w:rsidR="00E46A64" w:rsidRDefault="00E46A64" w:rsidP="00E53E63">
      <w:pPr>
        <w:pStyle w:val="Para0"/>
      </w:pPr>
      <w:r>
        <w:t xml:space="preserve">Despite concerns over excessive bank erosion activity in the Lower Goulburn River, erosion was 2 to 4 times less common than either no change or deposition. Significant erosion, which is considered the perceptible level of erosion (&gt;30 mm), was between 2 and 6 percent of measurements (a maximum at Loch Garry). Observations and photo points reveal that no mass failure erosion occurred at the study sites. Considering the targeted nature of the monitoring (on transects where change was expected to be more likely) the average level of erosion in the Lower Goulburn River will be lower than recorded in this study. The low number of pins impacted by significant erosion (i.e. erosion perceptible by visual assessment) demonstrates that visual perceptions in the absence of monitoring are an unreliable guide. </w:t>
      </w:r>
    </w:p>
    <w:p w14:paraId="2367C64F" w14:textId="718BF128" w:rsidR="00E46A64" w:rsidRDefault="00E46A64" w:rsidP="00E53E63">
      <w:pPr>
        <w:pStyle w:val="Para0"/>
      </w:pPr>
      <w:r w:rsidRPr="00251FE4">
        <w:t>Perceptions of bank erosion are often misleading</w:t>
      </w:r>
      <w:r>
        <w:t>,</w:t>
      </w:r>
      <w:r w:rsidRPr="00251FE4">
        <w:t xml:space="preserve"> with actual changes often not perceptible by eye</w:t>
      </w:r>
      <w:r>
        <w:t>. For example</w:t>
      </w:r>
      <w:r w:rsidRPr="00251FE4">
        <w:t xml:space="preserve">, many banks that appeared to be eroding </w:t>
      </w:r>
      <w:r w:rsidR="003A2314">
        <w:t xml:space="preserve">actually </w:t>
      </w:r>
      <w:r w:rsidRPr="00251FE4">
        <w:t>experienced deposition</w:t>
      </w:r>
      <w:r w:rsidR="003A2314">
        <w:t xml:space="preserve"> because m</w:t>
      </w:r>
      <w:r w:rsidRPr="00251FE4">
        <w:t>ud drapes (</w:t>
      </w:r>
      <w:r w:rsidR="003A2314">
        <w:t>up to</w:t>
      </w:r>
      <w:r w:rsidRPr="00251FE4">
        <w:t xml:space="preserve"> 50 mm</w:t>
      </w:r>
      <w:r w:rsidR="003A2314">
        <w:t xml:space="preserve"> thick</w:t>
      </w:r>
      <w:r w:rsidRPr="00251FE4">
        <w:t>,</w:t>
      </w:r>
      <w:r w:rsidR="003A2314">
        <w:t xml:space="preserve"> see</w:t>
      </w:r>
      <w:r>
        <w:t xml:space="preserve"> </w:t>
      </w:r>
      <w:r w:rsidR="00B90AC0">
        <w:t>Figure</w:t>
      </w:r>
      <w:r w:rsidR="009678E5">
        <w:t xml:space="preserve"> </w:t>
      </w:r>
      <w:r w:rsidR="00B90AC0">
        <w:rPr>
          <w:noProof/>
        </w:rPr>
        <w:t>B</w:t>
      </w:r>
      <w:r w:rsidR="00B90AC0">
        <w:noBreakHyphen/>
      </w:r>
      <w:r w:rsidR="00B90AC0">
        <w:rPr>
          <w:noProof/>
        </w:rPr>
        <w:t>27</w:t>
      </w:r>
      <w:r>
        <w:t>a</w:t>
      </w:r>
      <w:r w:rsidRPr="00251FE4">
        <w:t>)</w:t>
      </w:r>
      <w:r w:rsidR="003A2314">
        <w:t xml:space="preserve"> </w:t>
      </w:r>
      <w:r w:rsidR="003A2314" w:rsidRPr="00251FE4">
        <w:t>deposited on the bank during one event</w:t>
      </w:r>
      <w:r w:rsidRPr="00251FE4">
        <w:t xml:space="preserve">, were subsequently dried and cracked in the quiescent period and removed by flowing water during the following flow event. This often left a well-defined linear pattern of erosion that coincided with the maximum flowing water height, and as such </w:t>
      </w:r>
      <w:r>
        <w:t xml:space="preserve">appears to be </w:t>
      </w:r>
      <w:r w:rsidRPr="00251FE4">
        <w:t>related to flow management.</w:t>
      </w:r>
      <w:r w:rsidR="003A2314">
        <w:t xml:space="preserve"> S</w:t>
      </w:r>
      <w:r w:rsidRPr="00251FE4">
        <w:t xml:space="preserve">ome riverbanks that appear to be eroding </w:t>
      </w:r>
      <w:r w:rsidR="003A2314">
        <w:t xml:space="preserve">over time </w:t>
      </w:r>
      <w:r w:rsidRPr="00251FE4">
        <w:t xml:space="preserve">are not. </w:t>
      </w:r>
      <w:r w:rsidR="003A2314">
        <w:t>For example, a</w:t>
      </w:r>
      <w:r w:rsidRPr="00251FE4">
        <w:t>n outer bank at McCoy’s Bridge, where former wet flows had liberated sediment and left roots and a steep bank (</w:t>
      </w:r>
      <w:r w:rsidR="00B90AC0">
        <w:t>Figure</w:t>
      </w:r>
      <w:r w:rsidR="009678E5">
        <w:t xml:space="preserve"> </w:t>
      </w:r>
      <w:r w:rsidR="00B90AC0">
        <w:rPr>
          <w:noProof/>
        </w:rPr>
        <w:t>B</w:t>
      </w:r>
      <w:r w:rsidR="00B90AC0">
        <w:noBreakHyphen/>
      </w:r>
      <w:r w:rsidR="00B90AC0">
        <w:rPr>
          <w:noProof/>
        </w:rPr>
        <w:t>27</w:t>
      </w:r>
      <w:r>
        <w:t>b</w:t>
      </w:r>
      <w:r w:rsidRPr="00251FE4">
        <w:t>), appeared to be eroding</w:t>
      </w:r>
      <w:r>
        <w:t>,</w:t>
      </w:r>
      <w:r w:rsidRPr="00251FE4">
        <w:t xml:space="preserve"> but </w:t>
      </w:r>
      <w:r w:rsidR="003A2314">
        <w:t>experienced</w:t>
      </w:r>
      <w:r w:rsidRPr="00251FE4">
        <w:t xml:space="preserve"> </w:t>
      </w:r>
      <w:r>
        <w:t xml:space="preserve">almost </w:t>
      </w:r>
      <w:r w:rsidRPr="00251FE4">
        <w:t xml:space="preserve">no </w:t>
      </w:r>
      <w:r w:rsidR="003A2314">
        <w:t xml:space="preserve">measurable </w:t>
      </w:r>
      <w:r w:rsidRPr="00251FE4">
        <w:t>change</w:t>
      </w:r>
      <w:r>
        <w:t xml:space="preserve"> during our survey period</w:t>
      </w:r>
      <w:r w:rsidRPr="00251FE4">
        <w:t xml:space="preserve">. </w:t>
      </w:r>
    </w:p>
    <w:p w14:paraId="2367C650" w14:textId="77777777" w:rsidR="00E53E63" w:rsidRPr="004360CD" w:rsidRDefault="00E53E63" w:rsidP="00E53E63">
      <w:pPr>
        <w:pStyle w:val="Para0"/>
      </w:pPr>
      <w:r w:rsidRPr="004360CD">
        <w:t>The role of bank erosion relative to bank vegetation has yet to be investigated. Zones of deposition did provide nic</w:t>
      </w:r>
      <w:r>
        <w:t xml:space="preserve">hes for vegetation colonisation. </w:t>
      </w:r>
      <w:r w:rsidRPr="004360CD">
        <w:t>Anecdotally, vegetation plays an important role in the resistance of banks to erosion. Sub-aerial preparation of banks as a result of drying and cracking is exacerbated when vegetation is not available to shade soils. In addition root wads enhance structural integrity. Deposition is also enhanced by vegetation through increased roughness, encouraging further vegetation establishment. Data from bank condition and riparian vegetation assessments will be synthesised to understand relationships in future reporting.</w:t>
      </w:r>
    </w:p>
    <w:p w14:paraId="2367C651" w14:textId="77777777" w:rsidR="00E53E63" w:rsidRDefault="00E53E63" w:rsidP="00E53E63">
      <w:pPr>
        <w:pStyle w:val="Para0"/>
      </w:pPr>
      <w:r w:rsidRPr="00D2468E">
        <w:t xml:space="preserve">There are no major issues associated with the development of the physical habitat or bank condition monitoring program. </w:t>
      </w:r>
      <w:r>
        <w:t xml:space="preserve">Finalising the final two visits for the bank condition monitoring was to occur in July but rain and high water levels hampered field campaigns. These will be undertaken as soon as the water levels recede and will be used to capture late winter flows. They will be finalised prior to the 2016/17 irrigation season. </w:t>
      </w:r>
    </w:p>
    <w:p w14:paraId="2367C652" w14:textId="77777777" w:rsidR="00E46A64" w:rsidRDefault="00E53E63" w:rsidP="00E53E63">
      <w:pPr>
        <w:pStyle w:val="Para0"/>
      </w:pPr>
      <w:r w:rsidRPr="00D2468E">
        <w:t xml:space="preserve">Further hydrologic analysis will investigate </w:t>
      </w:r>
      <w:r>
        <w:t xml:space="preserve">a range of flow characteristics, including the </w:t>
      </w:r>
      <w:r w:rsidRPr="00D2468E">
        <w:t>rate of recession</w:t>
      </w:r>
      <w:r>
        <w:t xml:space="preserve">. These will also be </w:t>
      </w:r>
      <w:r w:rsidRPr="00D2468E">
        <w:t xml:space="preserve">related to bank condition and erosion </w:t>
      </w:r>
      <w:r w:rsidRPr="00E53E63">
        <w:t>and</w:t>
      </w:r>
      <w:r w:rsidRPr="00D2468E">
        <w:t xml:space="preserve"> deposition mechanisms.</w:t>
      </w:r>
    </w:p>
    <w:tbl>
      <w:tblPr>
        <w:tblW w:w="0" w:type="auto"/>
        <w:jc w:val="center"/>
        <w:tblLook w:val="04A0" w:firstRow="1" w:lastRow="0" w:firstColumn="1" w:lastColumn="0" w:noHBand="0" w:noVBand="1"/>
      </w:tblPr>
      <w:tblGrid>
        <w:gridCol w:w="9318"/>
        <w:gridCol w:w="598"/>
      </w:tblGrid>
      <w:tr w:rsidR="00E46A64" w:rsidRPr="00BD787B" w14:paraId="2367C655" w14:textId="77777777" w:rsidTr="00BD787B">
        <w:trPr>
          <w:jc w:val="center"/>
        </w:trPr>
        <w:tc>
          <w:tcPr>
            <w:tcW w:w="4896" w:type="dxa"/>
            <w:shd w:val="clear" w:color="auto" w:fill="auto"/>
          </w:tcPr>
          <w:p w14:paraId="2367C653" w14:textId="77777777" w:rsidR="00E46A64" w:rsidRPr="00BD787B" w:rsidRDefault="00ED39DE" w:rsidP="00BD787B">
            <w:pPr>
              <w:spacing w:after="0"/>
              <w:jc w:val="center"/>
            </w:pPr>
            <w:r>
              <w:rPr>
                <w:noProof/>
                <w:lang w:val="en-AU" w:eastAsia="en-AU"/>
              </w:rPr>
              <w:drawing>
                <wp:inline distT="0" distB="0" distL="0" distR="0" wp14:anchorId="2367CF21" wp14:editId="2367CF22">
                  <wp:extent cx="5760720" cy="2207895"/>
                  <wp:effectExtent l="19050" t="0" r="0" b="0"/>
                  <wp:docPr id="6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760720" cy="2207895"/>
                          </a:xfrm>
                          <a:prstGeom prst="rect">
                            <a:avLst/>
                          </a:prstGeom>
                          <a:noFill/>
                          <a:ln w="9525">
                            <a:noFill/>
                            <a:miter lim="800000"/>
                            <a:headEnd/>
                            <a:tailEnd/>
                          </a:ln>
                        </pic:spPr>
                      </pic:pic>
                    </a:graphicData>
                  </a:graphic>
                </wp:inline>
              </w:drawing>
            </w:r>
          </w:p>
        </w:tc>
        <w:tc>
          <w:tcPr>
            <w:tcW w:w="3717" w:type="dxa"/>
            <w:shd w:val="clear" w:color="auto" w:fill="auto"/>
          </w:tcPr>
          <w:p w14:paraId="2367C654" w14:textId="77777777" w:rsidR="00E46A64" w:rsidRPr="00BD787B" w:rsidRDefault="00E46A64" w:rsidP="00E46A64"/>
        </w:tc>
      </w:tr>
    </w:tbl>
    <w:p w14:paraId="2367C656" w14:textId="092BE180" w:rsidR="00E46A64" w:rsidRPr="00B700E5" w:rsidDel="00DB58AA" w:rsidRDefault="00284A1D" w:rsidP="00284A1D">
      <w:pPr>
        <w:pStyle w:val="Caption"/>
        <w:rPr>
          <w:b w:val="0"/>
        </w:rPr>
      </w:pPr>
      <w:bookmarkStart w:id="371" w:name="_Ref465159257"/>
      <w:bookmarkStart w:id="372" w:name="_Toc472506512"/>
      <w:r>
        <w:t>Figure</w:t>
      </w:r>
      <w:r w:rsidR="009678E5">
        <w:t xml:space="preserve"> </w:t>
      </w:r>
      <w:r w:rsidR="00B90AC0">
        <w:rPr>
          <w:noProof/>
        </w:rPr>
        <w:t>B</w:t>
      </w:r>
      <w:r w:rsidR="00E55204">
        <w:noBreakHyphen/>
      </w:r>
      <w:r w:rsidR="00B90AC0">
        <w:rPr>
          <w:noProof/>
        </w:rPr>
        <w:t>27</w:t>
      </w:r>
      <w:bookmarkEnd w:id="371"/>
      <w:r w:rsidR="00E46A64" w:rsidRPr="00B700E5" w:rsidDel="00DB58AA">
        <w:t>. (a) Sediment drapes (deposition) may be subsequently eroded giving the perception of wholesale bank erosion, but this is episodic, (b). An outer bank at the McCoy’s Bridge site that appears to be eroding but where little or no erosion activity has been recorded at the erosion pins.</w:t>
      </w:r>
      <w:bookmarkEnd w:id="372"/>
    </w:p>
    <w:p w14:paraId="2367C657" w14:textId="77777777" w:rsidR="00E46A64" w:rsidRPr="00FC3C0D" w:rsidRDefault="00E46A64" w:rsidP="00E46A64">
      <w:pPr>
        <w:pStyle w:val="Appendixsubheading2"/>
      </w:pPr>
      <w:bookmarkStart w:id="373" w:name="_Toc472506079"/>
      <w:r w:rsidRPr="00FC3C0D">
        <w:t xml:space="preserve">Adaptive management </w:t>
      </w:r>
      <w:r>
        <w:t>of river bank erosion</w:t>
      </w:r>
      <w:bookmarkEnd w:id="373"/>
      <w:r w:rsidRPr="00FC3C0D">
        <w:t xml:space="preserve"> </w:t>
      </w:r>
    </w:p>
    <w:p w14:paraId="2367C658" w14:textId="77777777" w:rsidR="00E46A64" w:rsidRPr="00F27DD5" w:rsidRDefault="00E46A64" w:rsidP="00E46A64">
      <w:pPr>
        <w:pStyle w:val="Para0"/>
      </w:pPr>
      <w:r w:rsidRPr="00F27DD5">
        <w:t xml:space="preserve">Flow management has been modified through collaboration with researchers during </w:t>
      </w:r>
      <w:r>
        <w:t>the two</w:t>
      </w:r>
      <w:r w:rsidRPr="00F27DD5">
        <w:t xml:space="preserve"> year</w:t>
      </w:r>
      <w:r>
        <w:t>s</w:t>
      </w:r>
      <w:r w:rsidRPr="00F27DD5">
        <w:t xml:space="preserve"> of the Goulburn LTIM project. This includes altering the duration of flows at specific levels so as to increase variability and reduce the potential for bank notching, and managing rates of fall to reduce the potential for bank surcharging and mass failure. The science-practice partnership has two particular advantages in the management of flow. First, researchers have better access to ongoing and up-to-date information on forecasted flows from the water and catchment management authorities to target sampling periods. Second, practitioners see field verification of management intentions, such as managing rates of fall in </w:t>
      </w:r>
      <w:r w:rsidRPr="00C3063D">
        <w:t>discharge</w:t>
      </w:r>
      <w:r w:rsidRPr="00F27DD5">
        <w:t xml:space="preserve"> to avoid bank failure. </w:t>
      </w:r>
    </w:p>
    <w:p w14:paraId="2367C659" w14:textId="77777777" w:rsidR="00E46A64" w:rsidRPr="00F27DD5" w:rsidRDefault="00E46A64" w:rsidP="00E46A64">
      <w:pPr>
        <w:pStyle w:val="Para0"/>
      </w:pPr>
      <w:r>
        <w:t>An example of this includes the o</w:t>
      </w:r>
      <w:r w:rsidRPr="00F27DD5">
        <w:t>bservations</w:t>
      </w:r>
      <w:r>
        <w:t xml:space="preserve"> made</w:t>
      </w:r>
      <w:r w:rsidRPr="00F27DD5">
        <w:t xml:space="preserve"> in the early stages of sampling on the Goulburn River </w:t>
      </w:r>
      <w:r>
        <w:t xml:space="preserve">that </w:t>
      </w:r>
      <w:r w:rsidRPr="00F27DD5">
        <w:t xml:space="preserve">showed that rapid drawdown of river levels </w:t>
      </w:r>
      <w:r>
        <w:t xml:space="preserve">that </w:t>
      </w:r>
      <w:r w:rsidRPr="00F27DD5">
        <w:t>could exacerbate natural erosion processes. In 2014-15 and 2015-16, water delivery officers regularly sought advice from the Goulburn River LTIM geomorphologist regarding the design of elevated flows aimed at re-establishing native vegetation on the river banks. As a direct result of these consultations, the rates of recession were decreased based on hydrologic data for natural flows in an informed effort to minimise the contribution to any potential degradat</w:t>
      </w:r>
      <w:r>
        <w:t>ion on riverbanks</w:t>
      </w:r>
      <w:r w:rsidRPr="00F27DD5">
        <w:t xml:space="preserve">. Further monitoring of altered flow events suggested low rates of erosion, providing confidence for continued operations. Erosion pin measurements also suggested that mud drapes (that encouraged vegetation establishment) were more common during slow rates of recession. Re-establishing bank vegetation had previously been assumed to be driven by spring freshes. These observations instead supported winter environmental flow deliveries for this purpose. Furthermore, observations of bank notching, associated with the water surface level of delivered freshes, suggested that rather than maintaining consistent water levels (such as one </w:t>
      </w:r>
      <w:r w:rsidRPr="00C3063D">
        <w:t>discharge</w:t>
      </w:r>
      <w:r w:rsidRPr="00F27DD5">
        <w:t xml:space="preserve"> rate for a two-week period) variability should be provided to reduce the incidence of notching from sustained water levels. </w:t>
      </w:r>
    </w:p>
    <w:p w14:paraId="2367C65A" w14:textId="77777777" w:rsidR="00E46A64" w:rsidRPr="00A7050D" w:rsidRDefault="00E46A64" w:rsidP="00E46A64">
      <w:pPr>
        <w:pStyle w:val="Para0"/>
      </w:pPr>
      <w:r w:rsidRPr="00F27DD5">
        <w:t xml:space="preserve">As a testament to this working relationship, monitoring results for 2014-16 indicated that environmental flow deliveries can proceed with confidence on the Goulburn River, as to date results suggest environmental flows do not considerably increase erosion. A less desirable outcome may have eventuated if the initial hydrograph design had been implemented in the absence of the ground-truthed, catchment-specific advice. </w:t>
      </w:r>
    </w:p>
    <w:p w14:paraId="2367C65B" w14:textId="77777777" w:rsidR="00E46A64" w:rsidRDefault="00E46A64" w:rsidP="00675518">
      <w:pPr>
        <w:pStyle w:val="Appendixsubheading1"/>
      </w:pPr>
      <w:bookmarkStart w:id="374" w:name="_Toc472506080"/>
      <w:r>
        <w:t>Conclusions and recommendations</w:t>
      </w:r>
      <w:bookmarkEnd w:id="374"/>
    </w:p>
    <w:p w14:paraId="2367C65C" w14:textId="7206DE95" w:rsidR="00E46A64" w:rsidRDefault="00E46A64" w:rsidP="00E53E63">
      <w:pPr>
        <w:pStyle w:val="Para0"/>
      </w:pPr>
      <w:r w:rsidRPr="004957A9">
        <w:t>Hydraulic</w:t>
      </w:r>
      <w:r>
        <w:t xml:space="preserve"> habitat modelling enables us to quantify habitat with respect to </w:t>
      </w:r>
      <w:r w:rsidR="0011547A">
        <w:t>discharge</w:t>
      </w:r>
      <w:r>
        <w:t>. These relationships allow targeted flow delivery to maximise habitat (or prevented reduced habitat). These results will be developed further to specifically target fish, macroinvertebrates and plants.</w:t>
      </w:r>
    </w:p>
    <w:p w14:paraId="2367C65D" w14:textId="77777777" w:rsidR="00E46A64" w:rsidRDefault="00E46A64" w:rsidP="00E53E63">
      <w:pPr>
        <w:pStyle w:val="Para0"/>
      </w:pPr>
      <w:r>
        <w:t>For bank condition monitoring w</w:t>
      </w:r>
      <w:r w:rsidRPr="00A7050D">
        <w:t xml:space="preserve">e expect that five years of monitoring data </w:t>
      </w:r>
      <w:r>
        <w:t>will be</w:t>
      </w:r>
      <w:r w:rsidRPr="00A7050D">
        <w:t xml:space="preserve"> required to develop robust statistical relationships</w:t>
      </w:r>
      <w:r>
        <w:t>, given the complexity of characterising the flow regime relative to the drivers of riverbank erosion</w:t>
      </w:r>
      <w:r w:rsidRPr="00A7050D">
        <w:t>.</w:t>
      </w:r>
      <w:r>
        <w:t xml:space="preserve"> In particular, this will allow a better understanding of the specific characteristics of flow that affect riverbanks, and enable modifications to reduce impacts of flow management, rather than merely whether environmental flows do or do not have an impact. </w:t>
      </w:r>
    </w:p>
    <w:p w14:paraId="2367C65E" w14:textId="77777777" w:rsidR="00E46A64" w:rsidRDefault="00E46A64" w:rsidP="00E53E63">
      <w:pPr>
        <w:pStyle w:val="Para0"/>
      </w:pPr>
      <w:r>
        <w:t>The results presented here have already greatly increased our knowledge. Beyond the four inundation metrics assessed here, there is a range of flow characteristics that could be included in assessments, such as quantifying the rate of drawdown and the role of prolonged flows in facilitating erosional notching. The investigation of the ability of such flow characteristics to explain and predict bank erosion from qualitative assessments is the subject of ongoing research.</w:t>
      </w:r>
    </w:p>
    <w:p w14:paraId="2367C65F" w14:textId="77777777" w:rsidR="00E46A64" w:rsidRPr="00A7050D" w:rsidRDefault="00E46A64" w:rsidP="00E53E63">
      <w:pPr>
        <w:pStyle w:val="Para0"/>
      </w:pPr>
      <w:r>
        <w:t>The value of the Goulburn bank condition monitoring program at this stage may predominantly be in the relationships developed, whereby p</w:t>
      </w:r>
      <w:r w:rsidRPr="00A7050D">
        <w:t xml:space="preserve">ractitioners </w:t>
      </w:r>
      <w:r>
        <w:t>manage</w:t>
      </w:r>
      <w:r w:rsidRPr="00A7050D">
        <w:t xml:space="preserve"> environmental flows based on </w:t>
      </w:r>
      <w:r>
        <w:t xml:space="preserve">the evolving </w:t>
      </w:r>
      <w:r w:rsidRPr="00A7050D">
        <w:t>science, incorporating new knowledge as it becomes available. The bank condition monitoring in the Goulburn River provides a good example where developing knowledge is being used to inform the very environmental flows that are being monitored. At the same time, the monitoring program is benefiting from the flow of information by water managers to ensure a strategic approach to developing the science. This science-practice partnership represents an example of the doing (delivering environmental flows) both enabling, and being undertaken in conjunction with</w:t>
      </w:r>
      <w:r>
        <w:t xml:space="preserve"> the ‘knowing’ as knowledge is being developed. Essential to this program are the often-informal </w:t>
      </w:r>
      <w:r w:rsidRPr="00A7050D">
        <w:t>lines of communication</w:t>
      </w:r>
      <w:r>
        <w:t>.</w:t>
      </w:r>
      <w:r w:rsidRPr="00A7050D">
        <w:t xml:space="preserve"> The expected outcome as a result of this close interaction with scientific experts is greater return on investment regarding the application of scarce water resources in the Goulburn system</w:t>
      </w:r>
      <w:r>
        <w:t>, and more broadly minimising the physical impacts and maximising the benefits of environmental flow management on river systems through explicit understanding of hydrogeomorphic relationships</w:t>
      </w:r>
      <w:r w:rsidRPr="00A7050D">
        <w:t xml:space="preserve">. </w:t>
      </w:r>
    </w:p>
    <w:p w14:paraId="2367C660" w14:textId="77777777" w:rsidR="00E46A64" w:rsidRDefault="00E46A64" w:rsidP="00E53E63">
      <w:pPr>
        <w:pStyle w:val="Para0"/>
      </w:pPr>
      <w:r>
        <w:t xml:space="preserve">There are no recommendations for changes to current management. Interim recommendations for upcoming environmental flow management supports the current </w:t>
      </w:r>
      <w:r w:rsidRPr="00E53E63">
        <w:t>management</w:t>
      </w:r>
      <w:r>
        <w:t xml:space="preserve"> approaches including:</w:t>
      </w:r>
    </w:p>
    <w:p w14:paraId="2367C661" w14:textId="0C95F41E" w:rsidR="00E46A64" w:rsidRDefault="00E46A64" w:rsidP="00341EE2">
      <w:pPr>
        <w:pStyle w:val="Para0"/>
        <w:numPr>
          <w:ilvl w:val="0"/>
          <w:numId w:val="51"/>
        </w:numPr>
      </w:pPr>
      <w:r>
        <w:t xml:space="preserve">Maintain variability in </w:t>
      </w:r>
      <w:r w:rsidRPr="00C3063D">
        <w:t>discharge</w:t>
      </w:r>
      <w:r>
        <w:t xml:space="preserve">s and water levels to increase opportunities for recruitment, transport and deposition of seeds and plant </w:t>
      </w:r>
      <w:r w:rsidR="003D38EF">
        <w:t>propagules</w:t>
      </w:r>
      <w:r>
        <w:t>, maintain bank wetting at varying levels on the bank, and avoid bank ‘notching’ (these are hypotheses still to be tested);</w:t>
      </w:r>
    </w:p>
    <w:p w14:paraId="2367C662" w14:textId="77777777" w:rsidR="00E46A64" w:rsidRDefault="00E46A64" w:rsidP="00341EE2">
      <w:pPr>
        <w:pStyle w:val="Para0"/>
        <w:numPr>
          <w:ilvl w:val="0"/>
          <w:numId w:val="51"/>
        </w:numPr>
      </w:pPr>
      <w:r>
        <w:t xml:space="preserve">Maintain high </w:t>
      </w:r>
      <w:r w:rsidRPr="00C3063D">
        <w:t>discharge</w:t>
      </w:r>
      <w:r>
        <w:t>s (flow freshes) to encourage vegetation establishment on the bank to reduce the potential for desiccation (drying and cracking) of bank sediments;</w:t>
      </w:r>
    </w:p>
    <w:p w14:paraId="2367C663" w14:textId="77777777" w:rsidR="00E46A64" w:rsidRDefault="00E46A64" w:rsidP="00341EE2">
      <w:pPr>
        <w:pStyle w:val="Para0"/>
        <w:numPr>
          <w:ilvl w:val="0"/>
          <w:numId w:val="51"/>
        </w:numPr>
      </w:pPr>
      <w:r>
        <w:t>Maintain current rates of flow recession to avoid bank surcharging and erosion, and allow mud drapes to develop (no major erosion events e.g. slumping have been observed from recent environmental flow management); and</w:t>
      </w:r>
    </w:p>
    <w:p w14:paraId="2367C664" w14:textId="5B5B5D80" w:rsidR="00284A1D" w:rsidRPr="00D46F52" w:rsidRDefault="00E46A64" w:rsidP="00E46A64">
      <w:pPr>
        <w:pStyle w:val="Para0"/>
      </w:pPr>
      <w:r>
        <w:t xml:space="preserve">Maintain ‘piggy backing’ on tributary inflows to ensure sediment from tributaries is transported and </w:t>
      </w:r>
      <w:r w:rsidR="004A4FE2">
        <w:t>deposited</w:t>
      </w:r>
      <w:r>
        <w:t xml:space="preserve"> at higher levels in the channel (bars, benches, upper banks) during high flow freshes.</w:t>
      </w:r>
    </w:p>
    <w:p w14:paraId="2367C665" w14:textId="77777777" w:rsidR="000120A8" w:rsidRDefault="000120A8" w:rsidP="00F42BE4">
      <w:pPr>
        <w:pStyle w:val="Heading9"/>
      </w:pPr>
      <w:bookmarkStart w:id="375" w:name="_Toc430363225"/>
      <w:bookmarkStart w:id="376" w:name="_Toc430418293"/>
      <w:bookmarkStart w:id="377" w:name="_Ref438636466"/>
      <w:bookmarkStart w:id="378" w:name="_Toc472506081"/>
      <w:bookmarkStart w:id="379" w:name="_Toc429916922"/>
      <w:r>
        <w:t>Detailed results for stream metabolism</w:t>
      </w:r>
      <w:bookmarkEnd w:id="375"/>
      <w:bookmarkEnd w:id="376"/>
      <w:bookmarkEnd w:id="377"/>
      <w:bookmarkEnd w:id="378"/>
    </w:p>
    <w:p w14:paraId="2367C666" w14:textId="77777777" w:rsidR="006D4515" w:rsidRDefault="006D4515" w:rsidP="006D4515">
      <w:pPr>
        <w:pStyle w:val="Appendixsubheading1"/>
      </w:pPr>
      <w:bookmarkStart w:id="380" w:name="_Toc430418294"/>
      <w:bookmarkStart w:id="381" w:name="_Toc465090791"/>
      <w:bookmarkStart w:id="382" w:name="_Toc472506082"/>
      <w:r>
        <w:t>Background</w:t>
      </w:r>
      <w:bookmarkEnd w:id="380"/>
      <w:bookmarkEnd w:id="381"/>
      <w:bookmarkEnd w:id="382"/>
    </w:p>
    <w:p w14:paraId="2367C667" w14:textId="274ADF2D" w:rsidR="00142672" w:rsidRPr="00F56D15" w:rsidRDefault="00142672" w:rsidP="00142672">
      <w:pPr>
        <w:pStyle w:val="Para0"/>
        <w:rPr>
          <w:lang w:val="en-US"/>
        </w:rPr>
      </w:pPr>
      <w:r w:rsidRPr="00F56D15">
        <w:rPr>
          <w:lang w:val="en-US"/>
        </w:rPr>
        <w:t>Whole stream metabolism measures the production and consum</w:t>
      </w:r>
      <w:r>
        <w:rPr>
          <w:lang w:val="en-US"/>
        </w:rPr>
        <w:t>ption of dissolved oxygen gas (</w:t>
      </w:r>
      <w:r w:rsidRPr="00F56D15">
        <w:rPr>
          <w:lang w:val="en-US"/>
        </w:rPr>
        <w:t xml:space="preserve">DO) by the key ecological processes of </w:t>
      </w:r>
      <w:r>
        <w:rPr>
          <w:lang w:val="en-US"/>
        </w:rPr>
        <w:t xml:space="preserve">photosynthesis and respiration </w:t>
      </w:r>
      <w:r>
        <w:rPr>
          <w:noProof/>
          <w:lang w:val="en-US"/>
        </w:rPr>
        <w:t>(</w:t>
      </w:r>
      <w:r w:rsidR="00885F76">
        <w:rPr>
          <w:noProof/>
          <w:lang w:val="en-US"/>
        </w:rPr>
        <w:t>Odum 1956</w:t>
      </w:r>
      <w:r>
        <w:rPr>
          <w:noProof/>
          <w:lang w:val="en-US"/>
        </w:rPr>
        <w:t>)</w:t>
      </w:r>
      <w:r w:rsidRPr="00F56D15">
        <w:rPr>
          <w:lang w:val="en-US"/>
        </w:rPr>
        <w:t xml:space="preserve">. Healthy aquatic ecosystems need both processes to generate new biomass (which becomes food for organisms higher up the food chain) and to break down plant and animal detritus to recycle nutrients to enable growth to occur. Hence metabolism assesses the energy base underpinning aquatic </w:t>
      </w:r>
      <w:r w:rsidR="00C33C2A" w:rsidRPr="00F56D15">
        <w:rPr>
          <w:lang w:val="en-US"/>
        </w:rPr>
        <w:t>food webs</w:t>
      </w:r>
      <w:r w:rsidRPr="00F56D15">
        <w:rPr>
          <w:lang w:val="en-US"/>
        </w:rPr>
        <w:t xml:space="preserve">. The relationships between these processes are shown in </w:t>
      </w:r>
      <w:r w:rsidR="00B90AC0">
        <w:t>Figure</w:t>
      </w:r>
      <w:r w:rsidR="009678E5">
        <w:t xml:space="preserve"> </w:t>
      </w:r>
      <w:r w:rsidR="00B90AC0">
        <w:rPr>
          <w:noProof/>
        </w:rPr>
        <w:t>C</w:t>
      </w:r>
      <w:r w:rsidR="00B90AC0">
        <w:noBreakHyphen/>
      </w:r>
      <w:r w:rsidR="00B90AC0">
        <w:rPr>
          <w:noProof/>
        </w:rPr>
        <w:t>1</w:t>
      </w:r>
      <w:r w:rsidRPr="00F56D15">
        <w:rPr>
          <w:lang w:val="en-US"/>
        </w:rPr>
        <w:t>.</w:t>
      </w:r>
    </w:p>
    <w:p w14:paraId="2367C668" w14:textId="77777777" w:rsidR="00142672" w:rsidRPr="00BD787B" w:rsidRDefault="00ED39DE" w:rsidP="00142672">
      <w:pPr>
        <w:spacing w:after="120" w:line="240" w:lineRule="auto"/>
        <w:jc w:val="center"/>
        <w:rPr>
          <w:rFonts w:ascii="Times New Roman" w:hAnsi="Times New Roman"/>
          <w:szCs w:val="20"/>
          <w:lang w:val="en-US"/>
        </w:rPr>
      </w:pPr>
      <w:r>
        <w:rPr>
          <w:rFonts w:ascii="Times New Roman" w:hAnsi="Times New Roman"/>
          <w:noProof/>
          <w:szCs w:val="20"/>
          <w:lang w:val="en-AU" w:eastAsia="en-AU"/>
        </w:rPr>
        <w:drawing>
          <wp:inline distT="0" distB="0" distL="0" distR="0" wp14:anchorId="2367CF23" wp14:editId="2367CF24">
            <wp:extent cx="4311015" cy="2207895"/>
            <wp:effectExtent l="19050" t="0" r="0" b="0"/>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11015" cy="2207895"/>
                    </a:xfrm>
                    <a:prstGeom prst="rect">
                      <a:avLst/>
                    </a:prstGeom>
                    <a:noFill/>
                    <a:ln w="9525">
                      <a:noFill/>
                      <a:miter lim="800000"/>
                      <a:headEnd/>
                      <a:tailEnd/>
                    </a:ln>
                  </pic:spPr>
                </pic:pic>
              </a:graphicData>
            </a:graphic>
          </wp:inline>
        </w:drawing>
      </w:r>
    </w:p>
    <w:p w14:paraId="2367C669" w14:textId="5A4E1C32" w:rsidR="00142672" w:rsidRPr="006D4515" w:rsidRDefault="002B3DE1" w:rsidP="002F16F6">
      <w:pPr>
        <w:pStyle w:val="Caption"/>
        <w:keepNext/>
      </w:pPr>
      <w:bookmarkStart w:id="383" w:name="_Ref465427027"/>
      <w:bookmarkStart w:id="384" w:name="_Toc472506513"/>
      <w:r>
        <w:t>Figure</w:t>
      </w:r>
      <w:r w:rsidR="009678E5">
        <w:t xml:space="preserve"> </w:t>
      </w:r>
      <w:r w:rsidR="00B90AC0">
        <w:rPr>
          <w:noProof/>
        </w:rPr>
        <w:t>C</w:t>
      </w:r>
      <w:r w:rsidR="00E55204">
        <w:noBreakHyphen/>
      </w:r>
      <w:r w:rsidR="00B90AC0">
        <w:rPr>
          <w:noProof/>
        </w:rPr>
        <w:t>1</w:t>
      </w:r>
      <w:bookmarkEnd w:id="383"/>
      <w:r w:rsidR="00142672" w:rsidRPr="006D4515">
        <w:t>. Relationships between photosynthesis, respiration, organic matter, dissolved gases and nutrients</w:t>
      </w:r>
      <w:r w:rsidR="00142672">
        <w:t>.</w:t>
      </w:r>
      <w:bookmarkEnd w:id="384"/>
    </w:p>
    <w:p w14:paraId="2367C66A" w14:textId="77777777" w:rsidR="00142672" w:rsidRPr="00F56D15" w:rsidRDefault="00142672" w:rsidP="00142672">
      <w:pPr>
        <w:pStyle w:val="Para0"/>
        <w:rPr>
          <w:lang w:val="en-US"/>
        </w:rPr>
      </w:pPr>
      <w:r w:rsidRPr="00F56D15">
        <w:rPr>
          <w:lang w:val="en-US"/>
        </w:rPr>
        <w:t xml:space="preserve">Metabolism is expressed as the increase (photosynthesis) or decrease (respiration) of DO concentration over a given time frame; most commonly expressed as (change in) milligrams of dissolved oxygen per </w:t>
      </w:r>
      <w:r>
        <w:rPr>
          <w:lang w:val="en-US"/>
        </w:rPr>
        <w:t>L</w:t>
      </w:r>
      <w:r w:rsidRPr="00F56D15">
        <w:rPr>
          <w:lang w:val="en-US"/>
        </w:rPr>
        <w:t>itre per day (mg O</w:t>
      </w:r>
      <w:r w:rsidRPr="00F56D15">
        <w:rPr>
          <w:vertAlign w:val="subscript"/>
          <w:lang w:val="en-US"/>
        </w:rPr>
        <w:t>2</w:t>
      </w:r>
      <w:r w:rsidRPr="00F56D15">
        <w:rPr>
          <w:lang w:val="en-US"/>
        </w:rPr>
        <w:t>/L/Day). Typical rates of primary production and ecosystem respiration range over two orders of magnitude, from around 0.2</w:t>
      </w:r>
      <w:r w:rsidR="002B3DE1">
        <w:rPr>
          <w:lang w:val="en-US"/>
        </w:rPr>
        <w:t>-</w:t>
      </w:r>
      <w:r w:rsidRPr="00F56D15">
        <w:rPr>
          <w:lang w:val="en-US"/>
        </w:rPr>
        <w:t>20 mg O</w:t>
      </w:r>
      <w:r w:rsidRPr="00F56D15">
        <w:rPr>
          <w:vertAlign w:val="subscript"/>
          <w:lang w:val="en-US"/>
        </w:rPr>
        <w:t>2</w:t>
      </w:r>
      <w:r w:rsidRPr="00F56D15">
        <w:rPr>
          <w:lang w:val="en-US"/>
        </w:rPr>
        <w:t>/L/Day with most measurements falling between 0.5</w:t>
      </w:r>
      <w:r w:rsidR="002B3DE1">
        <w:rPr>
          <w:lang w:val="en-US"/>
        </w:rPr>
        <w:t>-</w:t>
      </w:r>
      <w:r w:rsidRPr="00F56D15">
        <w:rPr>
          <w:lang w:val="en-US"/>
        </w:rPr>
        <w:t>10 mg O</w:t>
      </w:r>
      <w:r w:rsidRPr="00F56D15">
        <w:rPr>
          <w:vertAlign w:val="subscript"/>
          <w:lang w:val="en-US"/>
        </w:rPr>
        <w:t>2</w:t>
      </w:r>
      <w:r w:rsidRPr="00F56D15">
        <w:rPr>
          <w:lang w:val="en-US"/>
        </w:rPr>
        <w:t xml:space="preserve">/L/Day. </w:t>
      </w:r>
    </w:p>
    <w:p w14:paraId="2367C66B" w14:textId="1A6C34F4" w:rsidR="00142672" w:rsidRPr="00F56D15" w:rsidRDefault="00142672" w:rsidP="00142672">
      <w:pPr>
        <w:pStyle w:val="Para0"/>
        <w:rPr>
          <w:lang w:val="en-US"/>
        </w:rPr>
      </w:pPr>
      <w:r w:rsidRPr="00F56D15">
        <w:rPr>
          <w:lang w:val="en-US"/>
        </w:rPr>
        <w:t xml:space="preserve">If process rates are too low, this will limit the amount of food resources (bacteria, algae and water plants) for consumers. This limitation will then constrain populations of larger organisms including fish and amphibians. Rates </w:t>
      </w:r>
      <w:r w:rsidRPr="00F56D15">
        <w:rPr>
          <w:i/>
          <w:lang w:val="en-US"/>
        </w:rPr>
        <w:t>are</w:t>
      </w:r>
      <w:r w:rsidRPr="00F56D15">
        <w:rPr>
          <w:lang w:val="en-US"/>
        </w:rPr>
        <w:t xml:space="preserve"> expected to vary on a seasonal basis as warmer temperatures and more direct, and longer hours of, sunlight contribute to enhancing primary production. Warmer temperatures and a supply of organic carbon usually result in higher </w:t>
      </w:r>
      <w:r>
        <w:rPr>
          <w:lang w:val="en-US"/>
        </w:rPr>
        <w:t xml:space="preserve">rates of ecosystem respiration </w:t>
      </w:r>
      <w:r>
        <w:rPr>
          <w:noProof/>
          <w:lang w:val="en-US"/>
        </w:rPr>
        <w:t>(</w:t>
      </w:r>
      <w:r w:rsidR="00885F76">
        <w:rPr>
          <w:noProof/>
          <w:lang w:val="en-US"/>
        </w:rPr>
        <w:t>Roberts and Mulholland 2007</w:t>
      </w:r>
      <w:r>
        <w:rPr>
          <w:noProof/>
          <w:lang w:val="en-US"/>
        </w:rPr>
        <w:t>)</w:t>
      </w:r>
      <w:r w:rsidRPr="00F56D15">
        <w:rPr>
          <w:lang w:val="en-US"/>
        </w:rPr>
        <w:t>.</w:t>
      </w:r>
    </w:p>
    <w:p w14:paraId="2367C66C" w14:textId="77777777" w:rsidR="00142672" w:rsidRPr="00F56D15" w:rsidRDefault="00142672" w:rsidP="00142672">
      <w:pPr>
        <w:pStyle w:val="Para0"/>
        <w:rPr>
          <w:lang w:val="en-US"/>
        </w:rPr>
      </w:pPr>
      <w:r w:rsidRPr="00F56D15">
        <w:rPr>
          <w:lang w:val="en-US"/>
        </w:rPr>
        <w:t xml:space="preserve">In general, there is concern when process rates are too high. Greatly elevated primary production rates usually equate to algal bloom conditions (or excessive growth of plants, including duckweed and </w:t>
      </w:r>
      <w:r>
        <w:rPr>
          <w:i/>
          <w:iCs/>
          <w:lang w:val="en-US"/>
        </w:rPr>
        <w:t>A</w:t>
      </w:r>
      <w:r w:rsidRPr="00405125">
        <w:rPr>
          <w:i/>
          <w:iCs/>
          <w:lang w:val="en-US"/>
        </w:rPr>
        <w:t>zolla</w:t>
      </w:r>
      <w:r w:rsidRPr="00F56D15">
        <w:rPr>
          <w:lang w:val="en-US"/>
        </w:rPr>
        <w:t>), which</w:t>
      </w:r>
      <w:r>
        <w:rPr>
          <w:lang w:val="en-US"/>
        </w:rPr>
        <w:t xml:space="preserve"> may block sunlight penetration</w:t>
      </w:r>
      <w:r w:rsidRPr="00F56D15">
        <w:rPr>
          <w:lang w:val="en-US"/>
        </w:rPr>
        <w:t>,</w:t>
      </w:r>
      <w:r>
        <w:rPr>
          <w:lang w:val="en-US"/>
        </w:rPr>
        <w:t xml:space="preserve"> </w:t>
      </w:r>
      <w:r w:rsidRPr="00F56D15">
        <w:rPr>
          <w:lang w:val="en-US"/>
        </w:rPr>
        <w:t xml:space="preserve">killing other submerged plants, produce algal toxins and large DO swings </w:t>
      </w:r>
      <w:r>
        <w:rPr>
          <w:lang w:val="en-US"/>
        </w:rPr>
        <w:t xml:space="preserve">from day to </w:t>
      </w:r>
      <w:r w:rsidRPr="00F56D15">
        <w:rPr>
          <w:lang w:val="en-US"/>
        </w:rPr>
        <w:t>night</w:t>
      </w:r>
      <w:r>
        <w:rPr>
          <w:lang w:val="en-US"/>
        </w:rPr>
        <w:t>. E</w:t>
      </w:r>
      <w:r w:rsidRPr="00F56D15">
        <w:rPr>
          <w:lang w:val="en-US"/>
        </w:rPr>
        <w:t>levated respiration rates can drive the DO to the point of anoxia (no dissolved oxygen in the water). When an algal bloom collapses, the large biomass of labile organic material is respired, often resulting in extended anoxia. Very low (or no) DO in the water can result in fish kills and unpleasant odors. Bloom collapse often coincides with release of algal toxins; hence the water becomes unusable for stock and domestic purposes as well.</w:t>
      </w:r>
    </w:p>
    <w:p w14:paraId="2367C66D" w14:textId="0805BB88" w:rsidR="00142672" w:rsidRPr="00F56D15" w:rsidRDefault="00142672" w:rsidP="00142672">
      <w:pPr>
        <w:pStyle w:val="Para0"/>
        <w:rPr>
          <w:lang w:val="en-US"/>
        </w:rPr>
      </w:pPr>
      <w:r w:rsidRPr="00F56D15">
        <w:rPr>
          <w:lang w:val="en-US"/>
        </w:rPr>
        <w:t xml:space="preserve">Sustainable rates of primary production will primarily depend on the characteristics of the aquatic ecosystem. Streams with naturally higher concentrations of nutrients (e.g. arising from the geology), especially those with very open canopies (hence lots of sunlight access to the water) will have much higher natural rates of primary production than forested streams, where rates might be extremely low due to heavy shading and low </w:t>
      </w:r>
      <w:r>
        <w:rPr>
          <w:lang w:val="en-US"/>
        </w:rPr>
        <w:t xml:space="preserve">nutrient </w:t>
      </w:r>
      <w:r w:rsidRPr="00F56D15">
        <w:rPr>
          <w:lang w:val="en-US"/>
        </w:rPr>
        <w:t>concentrations. Habitat availability, climate and many other factors also influence food web str</w:t>
      </w:r>
      <w:r>
        <w:rPr>
          <w:lang w:val="en-US"/>
        </w:rPr>
        <w:t xml:space="preserve">ucture and function. </w:t>
      </w:r>
      <w:r w:rsidR="00885F76">
        <w:rPr>
          <w:noProof/>
          <w:lang w:val="en-US"/>
        </w:rPr>
        <w:t>Uehlinger (2000)</w:t>
      </w:r>
      <w:r w:rsidRPr="00F56D15">
        <w:rPr>
          <w:lang w:val="en-US"/>
        </w:rPr>
        <w:t xml:space="preserve"> demonstrated that freshes with sufficient stream power to cause scouring can ‘reset’ primary production to very low rates which are then maintained until biomass of primary producers is re-established.</w:t>
      </w:r>
    </w:p>
    <w:p w14:paraId="2367C66E" w14:textId="77777777" w:rsidR="00142672" w:rsidRPr="00F56D15" w:rsidRDefault="00142672" w:rsidP="00142672">
      <w:pPr>
        <w:pStyle w:val="Appendixsubheading1"/>
      </w:pPr>
      <w:bookmarkStart w:id="385" w:name="_Toc430418295"/>
      <w:bookmarkStart w:id="386" w:name="_Toc472506083"/>
      <w:r w:rsidRPr="00F56D15">
        <w:t>Methods</w:t>
      </w:r>
      <w:bookmarkEnd w:id="385"/>
      <w:bookmarkEnd w:id="386"/>
    </w:p>
    <w:p w14:paraId="2367C66F" w14:textId="7C7489FA" w:rsidR="00142672" w:rsidRPr="00F56D15" w:rsidRDefault="00142672" w:rsidP="00142672">
      <w:pPr>
        <w:pStyle w:val="Para0"/>
      </w:pPr>
      <w:r w:rsidRPr="00F56D15">
        <w:t xml:space="preserve">The stream metabolism </w:t>
      </w:r>
      <w:r>
        <w:t xml:space="preserve">and water quality </w:t>
      </w:r>
      <w:r w:rsidRPr="00F56D15">
        <w:t xml:space="preserve">measurements were performed in accordance with the LTIM </w:t>
      </w:r>
      <w:r w:rsidR="000F5A6C">
        <w:t xml:space="preserve">Project </w:t>
      </w:r>
      <w:r w:rsidRPr="00F56D15">
        <w:t>Standard Operating Procedure</w:t>
      </w:r>
      <w:r w:rsidR="00743806">
        <w:t xml:space="preserve"> (SOP) </w:t>
      </w:r>
      <w:r w:rsidR="00743806" w:rsidRPr="006773E8">
        <w:rPr>
          <w:noProof/>
        </w:rPr>
        <w:t>(</w:t>
      </w:r>
      <w:r w:rsidR="00885F76" w:rsidRPr="006773E8">
        <w:rPr>
          <w:noProof/>
        </w:rPr>
        <w:t>Webb et al. 2014</w:t>
      </w:r>
      <w:r w:rsidR="00743806" w:rsidRPr="006773E8">
        <w:rPr>
          <w:noProof/>
        </w:rPr>
        <w:t>)</w:t>
      </w:r>
      <w:r w:rsidRPr="00F56D15">
        <w:t>.</w:t>
      </w:r>
    </w:p>
    <w:p w14:paraId="2367C670" w14:textId="6A3A895A" w:rsidR="00142672" w:rsidRDefault="00142672" w:rsidP="002B7493">
      <w:pPr>
        <w:pStyle w:val="Para0"/>
        <w:spacing w:after="0"/>
      </w:pPr>
      <w:r w:rsidRPr="00880F2A">
        <w:t>Water temperature and dissolved oxygen were logged every ten minutes with one ZebraTech DO logger placed in each of the four sites in zones 1 (</w:t>
      </w:r>
      <w:r w:rsidR="003E5E6D">
        <w:t>Day</w:t>
      </w:r>
      <w:r>
        <w:t xml:space="preserve"> Rd</w:t>
      </w:r>
      <w:r>
        <w:rPr>
          <w:rStyle w:val="FootnoteReference"/>
        </w:rPr>
        <w:footnoteReference w:id="1"/>
      </w:r>
      <w:r w:rsidRPr="00880F2A">
        <w:t xml:space="preserve">, Darcy’s Track) and 2 (McCoy’s Bridge, Loch Garry). Data were downloaded and loggers calibrated approximately once per month depending on access. In some months, downloads were delayed by high water levels preventing access to the loggers (too far underwater). Light (PAR) loggers were also deployed in open fields at Shepparton and Nagambie (Tahbilk); these data were downloaded </w:t>
      </w:r>
      <w:r>
        <w:t xml:space="preserve">approximately </w:t>
      </w:r>
      <w:r w:rsidRPr="00880F2A">
        <w:t xml:space="preserve">every </w:t>
      </w:r>
      <w:r>
        <w:t>three</w:t>
      </w:r>
      <w:r w:rsidRPr="00880F2A">
        <w:t xml:space="preserve"> months. The data collected by the DO loggers was also used to calculate daily average temperature </w:t>
      </w:r>
      <w:r>
        <w:t>(</w:t>
      </w:r>
      <w:r w:rsidR="00B90AC0">
        <w:t>Figure</w:t>
      </w:r>
      <w:r w:rsidR="009678E5">
        <w:t xml:space="preserve"> </w:t>
      </w:r>
      <w:r w:rsidR="00B90AC0">
        <w:rPr>
          <w:noProof/>
        </w:rPr>
        <w:t>C</w:t>
      </w:r>
      <w:r w:rsidR="00B90AC0">
        <w:noBreakHyphen/>
      </w:r>
      <w:r w:rsidR="00B90AC0">
        <w:rPr>
          <w:noProof/>
        </w:rPr>
        <w:t>2</w:t>
      </w:r>
      <w:r>
        <w:t xml:space="preserve"> upper)</w:t>
      </w:r>
      <w:r w:rsidRPr="00880F2A">
        <w:t xml:space="preserve"> and dissolved oxygen concentrations (</w:t>
      </w:r>
      <w:r w:rsidR="00B90AC0">
        <w:t>Figure</w:t>
      </w:r>
      <w:r w:rsidR="009678E5">
        <w:t xml:space="preserve"> </w:t>
      </w:r>
      <w:r w:rsidR="00B90AC0">
        <w:rPr>
          <w:noProof/>
        </w:rPr>
        <w:t>C</w:t>
      </w:r>
      <w:r w:rsidR="00B90AC0">
        <w:noBreakHyphen/>
      </w:r>
      <w:r w:rsidR="00B90AC0">
        <w:rPr>
          <w:noProof/>
        </w:rPr>
        <w:t>2</w:t>
      </w:r>
      <w:r>
        <w:t xml:space="preserve"> lower</w:t>
      </w:r>
      <w:r w:rsidRPr="00880F2A">
        <w:t xml:space="preserve">) for each of the </w:t>
      </w:r>
      <w:r>
        <w:t>sites</w:t>
      </w:r>
      <w:r w:rsidRPr="00880F2A">
        <w:t xml:space="preserve"> from </w:t>
      </w:r>
      <w:r>
        <w:t>August 2015</w:t>
      </w:r>
      <w:r w:rsidRPr="00880F2A">
        <w:t xml:space="preserve"> to </w:t>
      </w:r>
      <w:r>
        <w:t>mid-April</w:t>
      </w:r>
      <w:r w:rsidRPr="00880F2A">
        <w:t xml:space="preserve"> 201</w:t>
      </w:r>
      <w:r>
        <w:t>6</w:t>
      </w:r>
      <w:r w:rsidRPr="00880F2A">
        <w:t xml:space="preserve">. </w:t>
      </w:r>
    </w:p>
    <w:p w14:paraId="2367C671" w14:textId="77777777" w:rsidR="002B7493" w:rsidRDefault="00ED39DE" w:rsidP="002B7493">
      <w:pPr>
        <w:pStyle w:val="Para0"/>
        <w:spacing w:before="0" w:after="0"/>
        <w:jc w:val="center"/>
      </w:pPr>
      <w:r>
        <w:rPr>
          <w:noProof/>
          <w:lang w:val="en-AU" w:eastAsia="en-AU"/>
        </w:rPr>
        <w:drawing>
          <wp:inline distT="0" distB="0" distL="0" distR="0" wp14:anchorId="2367CF25" wp14:editId="2367CF26">
            <wp:extent cx="4219575" cy="2874010"/>
            <wp:effectExtent l="0" t="0" r="0" b="0"/>
            <wp:docPr id="71"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219575" cy="2874010"/>
                    </a:xfrm>
                    <a:prstGeom prst="rect">
                      <a:avLst/>
                    </a:prstGeom>
                    <a:noFill/>
                    <a:ln w="9525">
                      <a:noFill/>
                      <a:miter lim="800000"/>
                      <a:headEnd/>
                      <a:tailEnd/>
                    </a:ln>
                  </pic:spPr>
                </pic:pic>
              </a:graphicData>
            </a:graphic>
          </wp:inline>
        </w:drawing>
      </w:r>
    </w:p>
    <w:p w14:paraId="2367C672" w14:textId="77777777" w:rsidR="002B7493" w:rsidRPr="00BD787B" w:rsidRDefault="00ED39DE" w:rsidP="002B7493">
      <w:pPr>
        <w:pStyle w:val="Para0"/>
        <w:spacing w:before="0" w:after="0"/>
        <w:jc w:val="center"/>
        <w:rPr>
          <w:rFonts w:ascii="Times New Roman" w:hAnsi="Times New Roman"/>
          <w:bCs/>
          <w:szCs w:val="20"/>
        </w:rPr>
      </w:pPr>
      <w:r>
        <w:rPr>
          <w:noProof/>
          <w:lang w:val="en-AU" w:eastAsia="en-AU"/>
        </w:rPr>
        <w:drawing>
          <wp:inline distT="0" distB="0" distL="0" distR="0" wp14:anchorId="2367CF27" wp14:editId="2367CF28">
            <wp:extent cx="4219575" cy="2874010"/>
            <wp:effectExtent l="0" t="0" r="0" b="0"/>
            <wp:docPr id="72"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219575" cy="2874010"/>
                    </a:xfrm>
                    <a:prstGeom prst="rect">
                      <a:avLst/>
                    </a:prstGeom>
                    <a:noFill/>
                    <a:ln w="9525">
                      <a:noFill/>
                      <a:miter lim="800000"/>
                      <a:headEnd/>
                      <a:tailEnd/>
                    </a:ln>
                  </pic:spPr>
                </pic:pic>
              </a:graphicData>
            </a:graphic>
          </wp:inline>
        </w:drawing>
      </w:r>
    </w:p>
    <w:p w14:paraId="2367C673" w14:textId="359C2565" w:rsidR="002B7493" w:rsidRDefault="002B3DE1" w:rsidP="002F16F6">
      <w:pPr>
        <w:pStyle w:val="Caption"/>
        <w:spacing w:before="0" w:after="0"/>
      </w:pPr>
      <w:bookmarkStart w:id="387" w:name="_Ref465427166"/>
      <w:bookmarkStart w:id="388" w:name="_Toc472506514"/>
      <w:r>
        <w:t>Figure</w:t>
      </w:r>
      <w:r w:rsidR="009678E5">
        <w:t xml:space="preserve"> </w:t>
      </w:r>
      <w:r w:rsidR="00B90AC0">
        <w:rPr>
          <w:noProof/>
        </w:rPr>
        <w:t>C</w:t>
      </w:r>
      <w:r w:rsidR="00E55204">
        <w:noBreakHyphen/>
      </w:r>
      <w:r w:rsidR="00B90AC0">
        <w:rPr>
          <w:noProof/>
        </w:rPr>
        <w:t>2</w:t>
      </w:r>
      <w:bookmarkEnd w:id="387"/>
      <w:r w:rsidR="002B7493">
        <w:t>.</w:t>
      </w:r>
      <w:r w:rsidR="002B7493" w:rsidRPr="009857BF">
        <w:t xml:space="preserve"> </w:t>
      </w:r>
      <w:r w:rsidR="002B7493">
        <w:t xml:space="preserve">Mean Daily Water </w:t>
      </w:r>
      <w:r w:rsidR="002B7493" w:rsidRPr="0008351E">
        <w:t>Temperature</w:t>
      </w:r>
      <w:r w:rsidR="002B7493">
        <w:t xml:space="preserve"> (upper) and Dissolved Oxygen Concentration (lower) for the four study sites</w:t>
      </w:r>
      <w:r w:rsidR="002B7493" w:rsidRPr="009857BF">
        <w:t xml:space="preserve"> from </w:t>
      </w:r>
      <w:r w:rsidR="002B7493">
        <w:t>August</w:t>
      </w:r>
      <w:r w:rsidR="002B7493" w:rsidRPr="009857BF">
        <w:t xml:space="preserve"> 201</w:t>
      </w:r>
      <w:r w:rsidR="002B7493">
        <w:t>5</w:t>
      </w:r>
      <w:r w:rsidR="002B7493" w:rsidRPr="009857BF">
        <w:t xml:space="preserve"> to April 201</w:t>
      </w:r>
      <w:r w:rsidR="002B7493">
        <w:t>6</w:t>
      </w:r>
      <w:r w:rsidR="002B7493" w:rsidRPr="009857BF">
        <w:t>.</w:t>
      </w:r>
      <w:bookmarkEnd w:id="388"/>
    </w:p>
    <w:p w14:paraId="2367C674" w14:textId="506B5DF5" w:rsidR="00142672" w:rsidRPr="00880F2A" w:rsidRDefault="00142672" w:rsidP="00142672">
      <w:pPr>
        <w:pStyle w:val="Para0"/>
      </w:pPr>
      <w:r w:rsidRPr="00880F2A">
        <w:t xml:space="preserve">In accord with the LTIM </w:t>
      </w:r>
      <w:r w:rsidR="000F5A6C">
        <w:t xml:space="preserve">Project </w:t>
      </w:r>
      <w:r w:rsidRPr="00880F2A">
        <w:t>Standard Protocol</w:t>
      </w:r>
      <w:r w:rsidR="00743806">
        <w:t xml:space="preserve"> </w:t>
      </w:r>
      <w:r w:rsidR="00743806" w:rsidRPr="006773E8">
        <w:rPr>
          <w:noProof/>
        </w:rPr>
        <w:t>(</w:t>
      </w:r>
      <w:r w:rsidR="00885F76" w:rsidRPr="006773E8">
        <w:rPr>
          <w:noProof/>
        </w:rPr>
        <w:t>Webb et al. 2014</w:t>
      </w:r>
      <w:r w:rsidR="00743806" w:rsidRPr="006773E8">
        <w:rPr>
          <w:noProof/>
        </w:rPr>
        <w:t>)</w:t>
      </w:r>
      <w:r w:rsidRPr="00880F2A">
        <w:t>, water quality parameters (temperature (</w:t>
      </w:r>
      <w:r>
        <w:t>°</w:t>
      </w:r>
      <w:r w:rsidRPr="00880F2A">
        <w:t>C), electrical conductivity (mS/cm), dissolved oxygen (%), pH, and turbidity (NTU)) were also measured as spot recordings at two sites within each river reach</w:t>
      </w:r>
      <w:r>
        <w:t xml:space="preserve"> during deployment and maintenance of the DO loggers</w:t>
      </w:r>
      <w:r w:rsidRPr="00880F2A">
        <w:t xml:space="preserve">. </w:t>
      </w:r>
    </w:p>
    <w:p w14:paraId="2367C675" w14:textId="77777777" w:rsidR="00142672" w:rsidRPr="00880F2A" w:rsidRDefault="00142672" w:rsidP="00142672">
      <w:pPr>
        <w:pStyle w:val="Para0"/>
      </w:pPr>
      <w:r w:rsidRPr="00880F2A">
        <w:t xml:space="preserve">Water samples were collected from </w:t>
      </w:r>
      <w:r>
        <w:t xml:space="preserve">the same </w:t>
      </w:r>
      <w:r w:rsidRPr="00880F2A">
        <w:t>two sites within each zone</w:t>
      </w:r>
      <w:r>
        <w:t xml:space="preserve"> used for the metabolism measurements</w:t>
      </w:r>
      <w:r w:rsidRPr="00880F2A">
        <w:t>, to measure:</w:t>
      </w:r>
    </w:p>
    <w:p w14:paraId="2367C676" w14:textId="77777777" w:rsidR="00142672" w:rsidRDefault="00142672" w:rsidP="00142672">
      <w:pPr>
        <w:pStyle w:val="Para0"/>
        <w:numPr>
          <w:ilvl w:val="0"/>
          <w:numId w:val="65"/>
        </w:numPr>
      </w:pPr>
      <w:r w:rsidRPr="00880F2A">
        <w:t>Total Organic Carbon (TOC)</w:t>
      </w:r>
    </w:p>
    <w:p w14:paraId="2367C677" w14:textId="77777777" w:rsidR="00142672" w:rsidRDefault="00142672" w:rsidP="00142672">
      <w:pPr>
        <w:pStyle w:val="Para0"/>
        <w:numPr>
          <w:ilvl w:val="0"/>
          <w:numId w:val="65"/>
        </w:numPr>
      </w:pPr>
      <w:r w:rsidRPr="00880F2A">
        <w:t>Dissolved Organic Carbon (DOC) and Particulate Organic Carbon (POC)</w:t>
      </w:r>
    </w:p>
    <w:p w14:paraId="2367C678" w14:textId="77777777" w:rsidR="00142672" w:rsidRDefault="00142672" w:rsidP="00142672">
      <w:pPr>
        <w:pStyle w:val="Para0"/>
        <w:numPr>
          <w:ilvl w:val="0"/>
          <w:numId w:val="65"/>
        </w:numPr>
      </w:pPr>
      <w:r w:rsidRPr="00880F2A">
        <w:t>Nutrients (Ammonia (NH</w:t>
      </w:r>
      <w:r w:rsidRPr="00880F2A">
        <w:rPr>
          <w:vertAlign w:val="subscript"/>
        </w:rPr>
        <w:t>4</w:t>
      </w:r>
      <w:r w:rsidRPr="00880F2A">
        <w:rPr>
          <w:vertAlign w:val="superscript"/>
        </w:rPr>
        <w:t>+</w:t>
      </w:r>
      <w:r w:rsidRPr="00880F2A">
        <w:t>), filtered reactive phosphorus (FRP), dissolved nitrate + nitrite (NOx), Total Nitrogen (TN) and Total Phosphorus (TP))</w:t>
      </w:r>
    </w:p>
    <w:p w14:paraId="2367C679" w14:textId="4E93A4AB" w:rsidR="00142672" w:rsidRDefault="00142672" w:rsidP="00142672">
      <w:pPr>
        <w:pStyle w:val="Para0"/>
      </w:pPr>
      <w:r w:rsidRPr="00880F2A">
        <w:t>Acceptance criteria for inclusion of daily results from the BASE</w:t>
      </w:r>
      <w:r>
        <w:t>v2</w:t>
      </w:r>
      <w:r w:rsidRPr="00880F2A">
        <w:t xml:space="preserve"> model </w:t>
      </w:r>
      <w:r w:rsidR="00B24CF7">
        <w:rPr>
          <w:noProof/>
        </w:rPr>
        <w:t>(</w:t>
      </w:r>
      <w:r w:rsidR="00885F76">
        <w:rPr>
          <w:noProof/>
        </w:rPr>
        <w:t>Song et al. 2016</w:t>
      </w:r>
      <w:r w:rsidR="00B24CF7">
        <w:rPr>
          <w:noProof/>
        </w:rPr>
        <w:t>)</w:t>
      </w:r>
      <w:r w:rsidRPr="00880F2A">
        <w:t xml:space="preserve"> in the data analysis presented here were established at the July 2015 LTIM Workshop in Sydney. These criteria were that the fitted model for a day must have both an r</w:t>
      </w:r>
      <w:r w:rsidRPr="00880F2A">
        <w:rPr>
          <w:vertAlign w:val="superscript"/>
        </w:rPr>
        <w:t>2</w:t>
      </w:r>
      <w:r w:rsidRPr="00880F2A">
        <w:t xml:space="preserve"> value of at least 0.90 </w:t>
      </w:r>
      <w:r w:rsidRPr="00880F2A">
        <w:rPr>
          <w:i/>
          <w:iCs/>
        </w:rPr>
        <w:t>and</w:t>
      </w:r>
      <w:r w:rsidRPr="00880F2A">
        <w:t xml:space="preserve"> a coefficient of variation for the GPP parameter of &lt; 50%.</w:t>
      </w:r>
      <w:r>
        <w:t xml:space="preserve">These criteria might be modified in the future due to the relatively small acceptance rate in 2015-16 for this selected area, but also based on even lower acceptance rates in other selected areas. Nevertheless, these criteria are still in place for this Year 2 data. </w:t>
      </w:r>
      <w:r w:rsidRPr="00CD4097">
        <w:rPr>
          <w:iCs/>
        </w:rPr>
        <w:t>It was however noted that for a few specific days, an additional criteri</w:t>
      </w:r>
      <w:r>
        <w:rPr>
          <w:iCs/>
        </w:rPr>
        <w:t>on</w:t>
      </w:r>
      <w:r w:rsidRPr="00CD4097">
        <w:rPr>
          <w:iCs/>
        </w:rPr>
        <w:t xml:space="preserve"> of CV for ER and for K of &lt; 50% also needed to be implemented otherwise some very strange (and physically nonsensical) values were obtained. This matter will be raised with all other LTIM Stream Metabolism teams and be a matter for discussion in 2017</w:t>
      </w:r>
      <w:r w:rsidRPr="00ED45F9">
        <w:rPr>
          <w:i/>
          <w:iCs/>
        </w:rPr>
        <w:t>.</w:t>
      </w:r>
    </w:p>
    <w:p w14:paraId="2367C67A" w14:textId="77777777" w:rsidR="00142672" w:rsidRPr="00F56D15" w:rsidRDefault="00142672" w:rsidP="00142672">
      <w:pPr>
        <w:pStyle w:val="Appendixsubheading2"/>
        <w:keepNext w:val="0"/>
        <w:ind w:left="851"/>
      </w:pPr>
      <w:bookmarkStart w:id="389" w:name="_Toc472506084"/>
      <w:r>
        <w:t>Statistical Modelling</w:t>
      </w:r>
      <w:bookmarkEnd w:id="389"/>
    </w:p>
    <w:p w14:paraId="2367C67B" w14:textId="77777777" w:rsidR="00142672" w:rsidRPr="006952DD" w:rsidRDefault="00142672" w:rsidP="002B7493">
      <w:pPr>
        <w:pStyle w:val="Para0"/>
      </w:pPr>
      <w:r w:rsidRPr="006952DD">
        <w:t xml:space="preserve">Relationships between discharge and gross primary production (GPP), ecosystem respiration (ER) and net primary production (GPP – ER = NPP) were analysed using a hierarchical Bayesian linear regression of the metabolism endpoint against discharge (log transformed) and temperature. </w:t>
      </w:r>
      <w:r w:rsidRPr="002B7493">
        <w:t>First</w:t>
      </w:r>
      <w:r w:rsidRPr="006952DD">
        <w:t>-order auto-regressive terms in the model tested for (and compensated for) the lack of temporal independence in the daily data.</w:t>
      </w:r>
    </w:p>
    <w:p w14:paraId="2367C67C" w14:textId="77777777" w:rsidR="00142672" w:rsidRPr="00BD787B" w:rsidRDefault="0036472F" w:rsidP="00142672">
      <w:pPr>
        <w:pStyle w:val="Para1narrowarrow"/>
        <w:numPr>
          <w:ilvl w:val="0"/>
          <w:numId w:val="0"/>
        </w:numPr>
        <w:ind w:left="851"/>
        <w:rPr>
          <w:rFonts w:ascii="Times New Roman" w:hAnsi="Times New Roman"/>
          <w:lang w:val="en-AU"/>
        </w:rPr>
      </w:pPr>
      <m:oMathPara>
        <m:oMathParaPr>
          <m:jc m:val="centerGroup"/>
        </m:oMathParaPr>
        <m:oMath>
          <m:sSub>
            <m:sSubPr>
              <m:ctrlPr>
                <w:rPr>
                  <w:rFonts w:ascii="Cambria Math" w:hAnsi="Cambria Math"/>
                  <w:i/>
                  <w:iCs/>
                  <w:lang w:val="en-AU"/>
                </w:rPr>
              </m:ctrlPr>
            </m:sSubPr>
            <m:e>
              <m:r>
                <w:rPr>
                  <w:rFonts w:ascii="Cambria Math" w:hAnsi="Cambria Math"/>
                  <w:lang w:val="en-AU"/>
                </w:rPr>
                <m:t>y</m:t>
              </m:r>
            </m:e>
            <m:sub>
              <m:r>
                <w:rPr>
                  <w:rFonts w:ascii="Cambria Math" w:hAnsi="Cambria Math"/>
                  <w:lang w:val="en-US"/>
                </w:rPr>
                <m:t>i</m:t>
              </m:r>
              <m:r>
                <w:rPr>
                  <w:rFonts w:ascii="Cambria Math" w:hAnsi="Cambria Math"/>
                  <w:lang w:val="en-AU"/>
                </w:rPr>
                <m:t>j</m:t>
              </m:r>
            </m:sub>
          </m:sSub>
          <m:r>
            <w:rPr>
              <w:rFonts w:ascii="Cambria Math" w:hAnsi="Cambria Math"/>
              <w:lang w:val="en-AU"/>
            </w:rPr>
            <m:t>~N</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μ</m:t>
                  </m:r>
                </m:e>
                <m:sub>
                  <m:r>
                    <w:rPr>
                      <w:rFonts w:ascii="Cambria Math" w:hAnsi="Cambria Math"/>
                      <w:lang w:val="en-AU"/>
                    </w:rPr>
                    <m:t>ij</m:t>
                  </m:r>
                </m:sub>
              </m:sSub>
              <m:r>
                <w:rPr>
                  <w:rFonts w:ascii="Cambria Math" w:hAnsi="Cambria Math"/>
                  <w:lang w:val="en-AU"/>
                </w:rPr>
                <m:t>,σ</m:t>
              </m:r>
            </m:e>
          </m:d>
        </m:oMath>
      </m:oMathPara>
    </w:p>
    <w:p w14:paraId="2367C67D" w14:textId="77777777" w:rsidR="00142672" w:rsidRPr="00BD787B" w:rsidRDefault="0036472F" w:rsidP="00142672">
      <w:pPr>
        <w:pStyle w:val="Para1narrowarrow"/>
        <w:numPr>
          <w:ilvl w:val="0"/>
          <w:numId w:val="0"/>
        </w:numPr>
        <w:ind w:left="851"/>
        <w:rPr>
          <w:rFonts w:ascii="Times New Roman" w:hAnsi="Times New Roman"/>
          <w:lang w:val="en-AU"/>
        </w:rPr>
      </w:pPr>
      <m:oMathPara>
        <m:oMathParaPr>
          <m:jc m:val="centerGroup"/>
        </m:oMathParaPr>
        <m:oMath>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μ</m:t>
                  </m:r>
                </m:e>
                <m:sub>
                  <m:r>
                    <w:rPr>
                      <w:rFonts w:ascii="Cambria Math" w:hAnsi="Cambria Math"/>
                      <w:lang w:val="en-AU"/>
                    </w:rPr>
                    <m:t>ij</m:t>
                  </m:r>
                </m:sub>
              </m:sSub>
            </m:e>
          </m:d>
          <m:r>
            <w:rPr>
              <w:rFonts w:ascii="Cambria Math" w:hAnsi="Cambria Math"/>
              <w:lang w:val="en-AU"/>
            </w:rPr>
            <m:t>=</m:t>
          </m:r>
          <m:sSub>
            <m:sSubPr>
              <m:ctrlPr>
                <w:rPr>
                  <w:rFonts w:ascii="Cambria Math" w:hAnsi="Cambria Math"/>
                  <w:i/>
                  <w:iCs/>
                  <w:lang w:val="en-AU"/>
                </w:rPr>
              </m:ctrlPr>
            </m:sSubPr>
            <m:e>
              <m:r>
                <w:rPr>
                  <w:rFonts w:ascii="Cambria Math" w:hAnsi="Cambria Math"/>
                  <w:lang w:val="en-AU"/>
                </w:rPr>
                <m:t>int</m:t>
              </m:r>
            </m:e>
            <m:sub>
              <m:r>
                <w:rPr>
                  <w:rFonts w:ascii="Cambria Math" w:hAnsi="Cambria Math"/>
                  <w:lang w:val="en-AU"/>
                </w:rPr>
                <m:t>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eff.Q</m:t>
              </m:r>
            </m:e>
            <m:sub>
              <m:r>
                <w:rPr>
                  <w:rFonts w:ascii="Cambria Math" w:hAnsi="Cambria Math"/>
                  <w:lang w:val="en-AU"/>
                </w:rPr>
                <m:t>j</m:t>
              </m:r>
            </m:sub>
          </m:sSub>
          <m:r>
            <w:rPr>
              <w:rFonts w:ascii="Cambria Math" w:hAnsi="Cambria Math"/>
              <w:lang w:val="en-AU"/>
            </w:rPr>
            <m:t>×</m:t>
          </m:r>
          <m:sSub>
            <m:sSubPr>
              <m:ctrlPr>
                <w:rPr>
                  <w:rFonts w:ascii="Cambria Math" w:hAnsi="Cambria Math"/>
                  <w:i/>
                  <w:iCs/>
                  <w:lang w:val="en-AU"/>
                </w:rPr>
              </m:ctrlPr>
            </m:sSubPr>
            <m:e>
              <m:r>
                <m:rPr>
                  <m:sty m:val="p"/>
                </m:rPr>
                <w:rPr>
                  <w:rFonts w:ascii="Cambria Math" w:hAnsi="Cambria Math"/>
                  <w:lang w:val="en-AU"/>
                </w:rPr>
                <m:t>log</m:t>
              </m:r>
              <m:r>
                <w:rPr>
                  <w:rFonts w:ascii="Cambria Math" w:hAnsi="Cambria Math"/>
                  <w:lang w:val="en-AU"/>
                </w:rPr>
                <m:t>⁡(Q</m:t>
              </m:r>
            </m:e>
            <m:sub>
              <m:r>
                <w:rPr>
                  <w:rFonts w:ascii="Cambria Math" w:hAnsi="Cambria Math"/>
                  <w:lang w:val="en-AU"/>
                </w:rPr>
                <m:t>ij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eff.Te</m:t>
              </m:r>
            </m:e>
            <m:sub>
              <m:r>
                <w:rPr>
                  <w:rFonts w:ascii="Cambria Math" w:hAnsi="Cambria Math"/>
                  <w:lang w:val="en-AU"/>
                </w:rPr>
                <m:t>j</m:t>
              </m:r>
            </m:sub>
          </m:sSub>
          <m:r>
            <w:rPr>
              <w:rFonts w:ascii="Cambria Math" w:hAnsi="Cambria Math"/>
              <w:lang w:val="en-US"/>
            </w:rPr>
            <m:t>×</m:t>
          </m:r>
          <m:sSubSup>
            <m:sSubSupPr>
              <m:ctrlPr>
                <w:rPr>
                  <w:rFonts w:ascii="Cambria Math" w:hAnsi="Cambria Math"/>
                  <w:i/>
                  <w:iCs/>
                  <w:lang w:val="en-AU"/>
                </w:rPr>
              </m:ctrlPr>
            </m:sSubSupPr>
            <m:e>
              <m:r>
                <w:rPr>
                  <w:rFonts w:ascii="Cambria Math" w:hAnsi="Cambria Math"/>
                  <w:lang w:val="en-AU"/>
                </w:rPr>
                <m:t>Te</m:t>
              </m:r>
            </m:e>
            <m:sub>
              <m:r>
                <w:rPr>
                  <w:rFonts w:ascii="Cambria Math" w:hAnsi="Cambria Math"/>
                  <w:lang w:val="en-AU"/>
                </w:rPr>
                <m:t>ij</m:t>
              </m:r>
            </m:sub>
            <m:sup/>
          </m:sSubSup>
          <m:r>
            <w:rPr>
              <w:rFonts w:ascii="Cambria Math" w:hAnsi="Cambria Math"/>
              <w:lang w:val="en-AU"/>
            </w:rPr>
            <m:t>+ac.</m:t>
          </m:r>
          <m:sSup>
            <m:sSupPr>
              <m:ctrlPr>
                <w:rPr>
                  <w:rFonts w:ascii="Cambria Math" w:hAnsi="Cambria Math"/>
                  <w:i/>
                  <w:iCs/>
                  <w:lang w:val="en-AU"/>
                </w:rPr>
              </m:ctrlPr>
            </m:sSupPr>
            <m:e>
              <m:r>
                <w:rPr>
                  <w:rFonts w:ascii="Cambria Math" w:hAnsi="Cambria Math"/>
                  <w:lang w:val="en-AU"/>
                </w:rPr>
                <m:t>e</m:t>
              </m:r>
            </m:e>
            <m:sup>
              <m:r>
                <w:rPr>
                  <w:rFonts w:ascii="Cambria Math" w:hAnsi="Cambria Math"/>
                  <w:lang w:val="en-AU"/>
                </w:rPr>
                <m:t>-eff.d(</m:t>
              </m:r>
              <m:sSub>
                <m:sSubPr>
                  <m:ctrlPr>
                    <w:rPr>
                      <w:rFonts w:ascii="Cambria Math" w:hAnsi="Cambria Math"/>
                      <w:i/>
                      <w:iCs/>
                      <w:lang w:val="en-AU"/>
                    </w:rPr>
                  </m:ctrlPr>
                </m:sSubPr>
                <m:e>
                  <m:r>
                    <w:rPr>
                      <w:rFonts w:ascii="Cambria Math" w:hAnsi="Cambria Math"/>
                      <w:lang w:val="en-AU"/>
                    </w:rPr>
                    <m:t>d</m:t>
                  </m:r>
                </m:e>
                <m:sub>
                  <m:r>
                    <w:rPr>
                      <w:rFonts w:ascii="Cambria Math" w:hAnsi="Cambria Math"/>
                      <w:lang w:val="en-AU"/>
                    </w:rPr>
                    <m:t>ij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d</m:t>
                  </m:r>
                </m:e>
                <m:sub>
                  <m:r>
                    <w:rPr>
                      <w:rFonts w:ascii="Cambria Math" w:hAnsi="Cambria Math"/>
                      <w:lang w:val="en-AU"/>
                    </w:rPr>
                    <m:t>i-1,j)</m:t>
                  </m:r>
                </m:sub>
              </m:sSub>
            </m:sup>
          </m:sSup>
          <m:r>
            <w:rPr>
              <w:rFonts w:ascii="Cambria Math" w:hAnsi="Cambria Math"/>
              <w:lang w:val="en-AU"/>
            </w:rPr>
            <m:t>(</m:t>
          </m:r>
          <m:sSub>
            <m:sSubPr>
              <m:ctrlPr>
                <w:rPr>
                  <w:rFonts w:ascii="Cambria Math" w:hAnsi="Cambria Math"/>
                  <w:i/>
                  <w:iCs/>
                  <w:lang w:val="en-AU"/>
                </w:rPr>
              </m:ctrlPr>
            </m:sSubPr>
            <m:e>
              <m:r>
                <w:rPr>
                  <w:rFonts w:ascii="Cambria Math" w:hAnsi="Cambria Math"/>
                  <w:lang w:val="en-AU"/>
                </w:rPr>
                <m:t>y</m:t>
              </m:r>
            </m:e>
            <m:sub>
              <m:r>
                <w:rPr>
                  <w:rFonts w:ascii="Cambria Math" w:hAnsi="Cambria Math"/>
                  <w:lang w:val="en-AU"/>
                </w:rPr>
                <m:t>i-1,j</m:t>
              </m:r>
            </m:sub>
          </m:sSub>
          <m:r>
            <w:rPr>
              <w:rFonts w:ascii="Cambria Math" w:hAnsi="Cambria Math"/>
              <w:lang w:val="en-AU"/>
            </w:rPr>
            <m:t>-</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int</m:t>
                  </m:r>
                </m:e>
                <m:sub>
                  <m:r>
                    <w:rPr>
                      <w:rFonts w:ascii="Cambria Math" w:hAnsi="Cambria Math"/>
                      <w:lang w:val="en-AU"/>
                    </w:rPr>
                    <m:t>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eff.Q</m:t>
                  </m:r>
                </m:e>
                <m:sub>
                  <m:r>
                    <w:rPr>
                      <w:rFonts w:ascii="Cambria Math" w:hAnsi="Cambria Math"/>
                      <w:lang w:val="en-AU"/>
                    </w:rPr>
                    <m:t>j</m:t>
                  </m:r>
                </m:sub>
              </m:sSub>
              <m:r>
                <w:rPr>
                  <w:rFonts w:ascii="Cambria Math" w:hAnsi="Cambria Math"/>
                  <w:lang w:val="en-AU"/>
                </w:rPr>
                <m:t>∙</m:t>
              </m:r>
              <m:func>
                <m:funcPr>
                  <m:ctrlPr>
                    <w:rPr>
                      <w:rFonts w:ascii="Cambria Math" w:hAnsi="Cambria Math"/>
                      <w:i/>
                      <w:iCs/>
                      <w:lang w:val="en-AU"/>
                    </w:rPr>
                  </m:ctrlPr>
                </m:funcPr>
                <m:fName>
                  <m:r>
                    <m:rPr>
                      <m:sty m:val="p"/>
                    </m:rPr>
                    <w:rPr>
                      <w:rFonts w:ascii="Cambria Math" w:hAnsi="Cambria Math"/>
                      <w:lang w:val="en-AU"/>
                    </w:rPr>
                    <m:t>log</m:t>
                  </m:r>
                </m:fName>
                <m:e>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Q</m:t>
                          </m:r>
                        </m:e>
                        <m:sub>
                          <m:r>
                            <w:rPr>
                              <w:rFonts w:ascii="Cambria Math" w:hAnsi="Cambria Math"/>
                              <w:lang w:val="en-AU"/>
                            </w:rPr>
                            <m:t>i-1,j</m:t>
                          </m:r>
                        </m:sub>
                      </m:sSub>
                    </m:e>
                  </m:d>
                </m:e>
              </m:func>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eff.Te</m:t>
                  </m:r>
                </m:e>
                <m:sub>
                  <m:r>
                    <w:rPr>
                      <w:rFonts w:ascii="Cambria Math" w:hAnsi="Cambria Math"/>
                      <w:lang w:val="en-AU"/>
                    </w:rPr>
                    <m:t>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Te</m:t>
                  </m:r>
                </m:e>
                <m:sub>
                  <m:r>
                    <w:rPr>
                      <w:rFonts w:ascii="Cambria Math" w:hAnsi="Cambria Math"/>
                      <w:lang w:val="en-AU"/>
                    </w:rPr>
                    <m:t>i-1,j</m:t>
                  </m:r>
                </m:sub>
              </m:sSub>
            </m:e>
          </m:d>
          <m:r>
            <w:rPr>
              <w:rFonts w:ascii="Cambria Math" w:hAnsi="Cambria Math"/>
              <w:lang w:val="en-AU"/>
            </w:rPr>
            <m:t>)</m:t>
          </m:r>
        </m:oMath>
      </m:oMathPara>
    </w:p>
    <w:p w14:paraId="2367C67E" w14:textId="77777777" w:rsidR="002B7493" w:rsidRPr="006952DD" w:rsidRDefault="00142672" w:rsidP="002B7493">
      <w:pPr>
        <w:pStyle w:val="Para0"/>
        <w:rPr>
          <w:lang w:val="en-AU"/>
        </w:rPr>
      </w:pPr>
      <w:r w:rsidRPr="006952DD">
        <w:rPr>
          <w:lang w:val="en-AU"/>
        </w:rPr>
        <w:t>Metabolism (Gross Primary Productivity, Ecosystem Respirati</w:t>
      </w:r>
      <w:r>
        <w:rPr>
          <w:lang w:val="en-AU"/>
        </w:rPr>
        <w:t xml:space="preserve">on or Net Primary Productivity, represented by </w:t>
      </w:r>
      <w:r>
        <w:rPr>
          <w:i/>
          <w:lang w:val="en-AU"/>
        </w:rPr>
        <w:t>y</w:t>
      </w:r>
      <w:r w:rsidRPr="00C22307">
        <w:rPr>
          <w:lang w:val="en-AU"/>
        </w:rPr>
        <w:t>)</w:t>
      </w:r>
      <w:r>
        <w:rPr>
          <w:lang w:val="en-AU"/>
        </w:rPr>
        <w:t xml:space="preserve"> </w:t>
      </w:r>
      <w:r w:rsidRPr="006952DD">
        <w:rPr>
          <w:lang w:val="en-AU"/>
        </w:rPr>
        <w:t xml:space="preserve">on day </w:t>
      </w:r>
      <w:r w:rsidRPr="007B1864">
        <w:rPr>
          <w:i/>
          <w:lang w:val="en-AU"/>
        </w:rPr>
        <w:t>i</w:t>
      </w:r>
      <w:r w:rsidRPr="006952DD">
        <w:rPr>
          <w:lang w:val="en-AU"/>
        </w:rPr>
        <w:t xml:space="preserve"> and</w:t>
      </w:r>
      <w:r>
        <w:rPr>
          <w:lang w:val="en-AU"/>
        </w:rPr>
        <w:t xml:space="preserve"> at</w:t>
      </w:r>
      <w:r w:rsidRPr="006952DD">
        <w:rPr>
          <w:lang w:val="en-AU"/>
        </w:rPr>
        <w:t xml:space="preserve"> site </w:t>
      </w:r>
      <w:r w:rsidRPr="007B1864">
        <w:rPr>
          <w:i/>
          <w:lang w:val="en-AU"/>
        </w:rPr>
        <w:t>j</w:t>
      </w:r>
      <w:r w:rsidRPr="006952DD">
        <w:rPr>
          <w:lang w:val="en-AU"/>
        </w:rPr>
        <w:t xml:space="preserve"> is distributed normally around a mean metabolism of </w:t>
      </w:r>
      <w:r w:rsidRPr="007B1864">
        <w:rPr>
          <w:i/>
          <w:lang w:val="en-AU"/>
        </w:rPr>
        <w:t>µ</w:t>
      </w:r>
      <w:r w:rsidRPr="006952DD">
        <w:rPr>
          <w:lang w:val="en-AU"/>
        </w:rPr>
        <w:t xml:space="preserve"> and standard deviation of </w:t>
      </w:r>
      <w:r w:rsidRPr="007B1864">
        <w:rPr>
          <w:i/>
          <w:lang w:val="el-GR"/>
        </w:rPr>
        <w:t>σ</w:t>
      </w:r>
      <w:r w:rsidRPr="006952DD">
        <w:rPr>
          <w:lang w:val="en-AU"/>
        </w:rPr>
        <w:t xml:space="preserve">. Mean metabolism on day </w:t>
      </w:r>
      <w:r w:rsidRPr="007B1864">
        <w:rPr>
          <w:i/>
          <w:lang w:val="en-AU"/>
        </w:rPr>
        <w:t>i</w:t>
      </w:r>
      <w:r w:rsidRPr="006952DD">
        <w:rPr>
          <w:lang w:val="en-AU"/>
        </w:rPr>
        <w:t xml:space="preserve"> and at site </w:t>
      </w:r>
      <w:r w:rsidRPr="007B1864">
        <w:rPr>
          <w:i/>
          <w:lang w:val="en-AU"/>
        </w:rPr>
        <w:t>j</w:t>
      </w:r>
      <w:r w:rsidRPr="006952DD">
        <w:rPr>
          <w:lang w:val="en-AU"/>
        </w:rPr>
        <w:t xml:space="preserve"> is a linear function of log of discharge (</w:t>
      </w:r>
      <w:r w:rsidRPr="007B1864">
        <w:rPr>
          <w:i/>
          <w:lang w:val="en-AU"/>
        </w:rPr>
        <w:t>Q</w:t>
      </w:r>
      <w:r w:rsidRPr="006952DD">
        <w:rPr>
          <w:lang w:val="en-AU"/>
        </w:rPr>
        <w:t>), and of temperature (</w:t>
      </w:r>
      <w:r w:rsidRPr="007B1864">
        <w:rPr>
          <w:i/>
          <w:lang w:val="en-AU"/>
        </w:rPr>
        <w:t>Te</w:t>
      </w:r>
      <w:r w:rsidRPr="006952DD">
        <w:rPr>
          <w:lang w:val="en-AU"/>
        </w:rPr>
        <w:t>). The intercept (</w:t>
      </w:r>
      <w:r w:rsidRPr="007B1864">
        <w:rPr>
          <w:i/>
          <w:lang w:val="en-AU"/>
        </w:rPr>
        <w:t>int</w:t>
      </w:r>
      <w:r w:rsidRPr="006952DD">
        <w:rPr>
          <w:lang w:val="en-AU"/>
        </w:rPr>
        <w:t>), and the effect of discharge (</w:t>
      </w:r>
      <w:r w:rsidRPr="007B1864">
        <w:rPr>
          <w:i/>
          <w:lang w:val="en-AU"/>
        </w:rPr>
        <w:t>eff.Q</w:t>
      </w:r>
      <w:r w:rsidRPr="006952DD">
        <w:rPr>
          <w:lang w:val="en-AU"/>
        </w:rPr>
        <w:t>) and of temperature (</w:t>
      </w:r>
      <w:r w:rsidRPr="007B1864">
        <w:rPr>
          <w:i/>
          <w:lang w:val="en-AU"/>
        </w:rPr>
        <w:t>eff.Te</w:t>
      </w:r>
      <w:r w:rsidRPr="006952DD">
        <w:rPr>
          <w:lang w:val="en-AU"/>
        </w:rPr>
        <w:t xml:space="preserve">) are specific for each site. </w:t>
      </w:r>
      <w:r w:rsidRPr="00C22307">
        <w:rPr>
          <w:i/>
          <w:lang w:val="en-AU"/>
        </w:rPr>
        <w:t>int,eff.Q</w:t>
      </w:r>
      <w:r w:rsidRPr="006952DD">
        <w:rPr>
          <w:lang w:val="en-AU"/>
        </w:rPr>
        <w:t xml:space="preserve"> and </w:t>
      </w:r>
      <w:r w:rsidRPr="00C22307">
        <w:rPr>
          <w:i/>
          <w:lang w:val="en-AU"/>
        </w:rPr>
        <w:t>eff.Te</w:t>
      </w:r>
      <w:r w:rsidRPr="006952DD">
        <w:rPr>
          <w:lang w:val="en-AU"/>
        </w:rPr>
        <w:t xml:space="preserve"> were modelled hierarchically. All prior distributions were minimally informative</w:t>
      </w:r>
      <w:r>
        <w:rPr>
          <w:lang w:val="en-AU"/>
        </w:rPr>
        <w:t>.</w:t>
      </w:r>
    </w:p>
    <w:p w14:paraId="2367C67F" w14:textId="77777777" w:rsidR="00142672" w:rsidRPr="006952DD" w:rsidRDefault="00142672" w:rsidP="002B7493">
      <w:pPr>
        <w:pStyle w:val="Para0"/>
        <w:rPr>
          <w:lang w:val="en-AU"/>
        </w:rPr>
      </w:pPr>
      <w:r>
        <w:rPr>
          <w:lang w:val="en-AU"/>
        </w:rPr>
        <w:t xml:space="preserve">The </w:t>
      </w:r>
      <w:r>
        <w:rPr>
          <w:i/>
          <w:lang w:val="en-AU"/>
        </w:rPr>
        <w:t xml:space="preserve">ac </w:t>
      </w:r>
      <w:r>
        <w:rPr>
          <w:lang w:val="en-AU"/>
        </w:rPr>
        <w:t xml:space="preserve">term quantifies the extent to which a data point can be estimated from the point preceding it (i.e., autocorrelation). </w:t>
      </w:r>
      <w:r w:rsidRPr="00C22307">
        <w:rPr>
          <w:lang w:val="en-AU"/>
        </w:rPr>
        <w:t xml:space="preserve">This term is multiplied by a weighted exponential function parameterized by the term </w:t>
      </w:r>
      <w:r w:rsidRPr="00C22307">
        <w:rPr>
          <w:i/>
          <w:lang w:val="en-AU"/>
        </w:rPr>
        <w:t>eff.d</w:t>
      </w:r>
      <w:r w:rsidRPr="00C22307">
        <w:rPr>
          <w:lang w:val="en-AU"/>
        </w:rPr>
        <w:t>, which is the extent to which autocorrelation breaks down with increasing temporal separation of data points (</w:t>
      </w:r>
      <w:r w:rsidRPr="00C22307">
        <w:rPr>
          <w:i/>
          <w:lang w:val="en-AU"/>
        </w:rPr>
        <w:t>d</w:t>
      </w:r>
      <w:r w:rsidRPr="00C22307">
        <w:rPr>
          <w:i/>
          <w:vertAlign w:val="subscript"/>
          <w:lang w:val="en-AU"/>
        </w:rPr>
        <w:t>i</w:t>
      </w:r>
      <w:r w:rsidRPr="00C22307">
        <w:rPr>
          <w:lang w:val="en-AU"/>
        </w:rPr>
        <w:t xml:space="preserve"> – </w:t>
      </w:r>
      <w:r w:rsidRPr="00C22307">
        <w:rPr>
          <w:i/>
          <w:lang w:val="en-AU"/>
        </w:rPr>
        <w:t>d</w:t>
      </w:r>
      <w:r w:rsidRPr="00C22307">
        <w:rPr>
          <w:i/>
          <w:vertAlign w:val="subscript"/>
          <w:lang w:val="en-AU"/>
        </w:rPr>
        <w:t>i-1</w:t>
      </w:r>
      <w:r w:rsidRPr="00C22307">
        <w:rPr>
          <w:lang w:val="en-AU"/>
        </w:rPr>
        <w:t>). This term was necessary because of the relatively large number of data points that had been deleted from the metabolism time series because of poor fit to the expected value from the BASE</w:t>
      </w:r>
      <w:r>
        <w:rPr>
          <w:lang w:val="en-AU"/>
        </w:rPr>
        <w:t>v2</w:t>
      </w:r>
      <w:r w:rsidRPr="00C22307">
        <w:rPr>
          <w:lang w:val="en-AU"/>
        </w:rPr>
        <w:t xml:space="preserve"> model. The bracketed component is simply the residual of the previous data point in the time series.</w:t>
      </w:r>
    </w:p>
    <w:p w14:paraId="2367C680" w14:textId="6FC2CB48" w:rsidR="00142672" w:rsidRDefault="00142672" w:rsidP="002B7493">
      <w:pPr>
        <w:pStyle w:val="Para0"/>
        <w:rPr>
          <w:lang w:val="en-AU"/>
        </w:rPr>
      </w:pPr>
      <w:r w:rsidRPr="00C22307">
        <w:rPr>
          <w:lang w:val="en-AU"/>
        </w:rPr>
        <w:t xml:space="preserve">The effect of environmental flows was estimated by predicting ecosystem metabolism values from the fitted model, but with a synthetic </w:t>
      </w:r>
      <w:r w:rsidR="0011547A">
        <w:rPr>
          <w:lang w:val="en-AU"/>
        </w:rPr>
        <w:t>discharge</w:t>
      </w:r>
      <w:r w:rsidRPr="00C22307">
        <w:rPr>
          <w:lang w:val="en-AU"/>
        </w:rPr>
        <w:t xml:space="preserve"> series from which environmental allocations had been removed. This resulted in daily ecosystem metabolism values that were then compared to the fitted values from the full model. The total effect of environmental flows over the sampling period was computed as the sum of daily values.</w:t>
      </w:r>
    </w:p>
    <w:p w14:paraId="2367C681" w14:textId="77777777" w:rsidR="00142672" w:rsidRPr="006952DD" w:rsidRDefault="00142672" w:rsidP="002B7493">
      <w:pPr>
        <w:pStyle w:val="Para0"/>
        <w:rPr>
          <w:lang w:val="en-AU"/>
        </w:rPr>
      </w:pPr>
      <w:r w:rsidRPr="006952DD">
        <w:rPr>
          <w:lang w:val="en-AU"/>
        </w:rPr>
        <w:t>The model was run for scenarios that assumed a lag of between 0 and 10 days. The optimal lag was determi</w:t>
      </w:r>
      <w:r>
        <w:rPr>
          <w:lang w:val="en-AU"/>
        </w:rPr>
        <w:t>n</w:t>
      </w:r>
      <w:r w:rsidRPr="006952DD">
        <w:rPr>
          <w:lang w:val="en-AU"/>
        </w:rPr>
        <w:t xml:space="preserve">ed as the lag at which the minimum </w:t>
      </w:r>
      <w:r>
        <w:rPr>
          <w:lang w:val="en-AU"/>
        </w:rPr>
        <w:t>Deviance Information Criterion</w:t>
      </w:r>
      <w:r w:rsidRPr="006952DD">
        <w:rPr>
          <w:lang w:val="en-AU"/>
        </w:rPr>
        <w:t xml:space="preserve"> value occurs. </w:t>
      </w:r>
      <w:r>
        <w:rPr>
          <w:lang w:val="en-AU"/>
        </w:rPr>
        <w:t>Future work will extend this lag time out to 20 days.</w:t>
      </w:r>
    </w:p>
    <w:p w14:paraId="2367C682" w14:textId="5F2908BB" w:rsidR="00142672" w:rsidRPr="006952DD" w:rsidRDefault="00142672" w:rsidP="002B7493">
      <w:pPr>
        <w:pStyle w:val="Para0"/>
        <w:rPr>
          <w:lang w:val="en-AU"/>
        </w:rPr>
      </w:pPr>
      <w:r w:rsidRPr="006952DD">
        <w:rPr>
          <w:lang w:val="en-AU"/>
        </w:rPr>
        <w:t xml:space="preserve"> </w:t>
      </w:r>
      <w:r w:rsidR="00814D05">
        <w:rPr>
          <w:lang w:val="en-AU"/>
        </w:rPr>
        <w:t>A</w:t>
      </w:r>
      <w:r w:rsidRPr="006952DD">
        <w:rPr>
          <w:lang w:val="en-AU"/>
        </w:rPr>
        <w:t xml:space="preserve">lso </w:t>
      </w:r>
      <w:r>
        <w:rPr>
          <w:lang w:val="en-AU"/>
        </w:rPr>
        <w:t xml:space="preserve">assessed </w:t>
      </w:r>
      <w:r w:rsidR="00814D05">
        <w:rPr>
          <w:lang w:val="en-AU"/>
        </w:rPr>
        <w:t xml:space="preserve">was </w:t>
      </w:r>
      <w:r>
        <w:rPr>
          <w:lang w:val="en-AU"/>
        </w:rPr>
        <w:t>the effect of</w:t>
      </w:r>
      <w:r w:rsidRPr="006952DD">
        <w:rPr>
          <w:lang w:val="en-AU"/>
        </w:rPr>
        <w:t xml:space="preserve"> mean veloci</w:t>
      </w:r>
      <w:r>
        <w:rPr>
          <w:lang w:val="en-AU"/>
        </w:rPr>
        <w:t>ty (m/s), and inundated cross section</w:t>
      </w:r>
      <w:r w:rsidRPr="006952DD">
        <w:rPr>
          <w:lang w:val="en-AU"/>
        </w:rPr>
        <w:t>al area (m</w:t>
      </w:r>
      <w:r w:rsidRPr="006952DD">
        <w:rPr>
          <w:vertAlign w:val="superscript"/>
          <w:lang w:val="en-AU"/>
        </w:rPr>
        <w:t>2</w:t>
      </w:r>
      <w:r w:rsidRPr="006952DD">
        <w:rPr>
          <w:lang w:val="en-AU"/>
        </w:rPr>
        <w:t>)</w:t>
      </w:r>
      <w:r>
        <w:rPr>
          <w:lang w:val="en-AU"/>
        </w:rPr>
        <w:t xml:space="preserve"> on stream metabolism by modelling stream metabolism as a linear function of the log of mean velocity (or inundated cross sectional area) and temperature</w:t>
      </w:r>
      <w:r w:rsidRPr="006952DD">
        <w:rPr>
          <w:lang w:val="en-AU"/>
        </w:rPr>
        <w:t>.</w:t>
      </w:r>
    </w:p>
    <w:p w14:paraId="2367C683" w14:textId="77777777" w:rsidR="00142672" w:rsidRPr="006D57AB" w:rsidRDefault="00142672" w:rsidP="00142672">
      <w:pPr>
        <w:pStyle w:val="Appendixsubheading1"/>
      </w:pPr>
      <w:bookmarkStart w:id="390" w:name="_Toc430418296"/>
      <w:bookmarkStart w:id="391" w:name="_Toc472506085"/>
      <w:r w:rsidRPr="006D57AB">
        <w:t>Results</w:t>
      </w:r>
      <w:bookmarkEnd w:id="390"/>
      <w:bookmarkEnd w:id="391"/>
    </w:p>
    <w:p w14:paraId="2367C684" w14:textId="14E8B43B" w:rsidR="00142672" w:rsidRDefault="00142672" w:rsidP="00142672">
      <w:pPr>
        <w:pStyle w:val="Para0"/>
      </w:pPr>
      <w:r w:rsidRPr="009857BF">
        <w:t xml:space="preserve">Estimates of Gross Primary Production and Ecosystem Respiration for the </w:t>
      </w:r>
      <w:r>
        <w:t>4</w:t>
      </w:r>
      <w:r w:rsidRPr="009857BF">
        <w:t xml:space="preserve"> sites were produced using </w:t>
      </w:r>
      <w:r>
        <w:t xml:space="preserve">a modification of </w:t>
      </w:r>
      <w:r w:rsidRPr="009857BF">
        <w:t xml:space="preserve">the BASE model </w:t>
      </w:r>
      <w:r>
        <w:rPr>
          <w:noProof/>
        </w:rPr>
        <w:t>(</w:t>
      </w:r>
      <w:r w:rsidR="00885F76">
        <w:rPr>
          <w:noProof/>
        </w:rPr>
        <w:t>Grace et al. 2015</w:t>
      </w:r>
      <w:r>
        <w:rPr>
          <w:noProof/>
        </w:rPr>
        <w:t>)</w:t>
      </w:r>
      <w:r w:rsidRPr="009857BF">
        <w:t>.</w:t>
      </w:r>
      <w:r>
        <w:t xml:space="preserve"> </w:t>
      </w:r>
      <w:r w:rsidRPr="00C21BA1">
        <w:t xml:space="preserve">After discussions at the </w:t>
      </w:r>
      <w:r w:rsidR="000F5A6C">
        <w:t xml:space="preserve">LTIM Project </w:t>
      </w:r>
      <w:r w:rsidRPr="00C21BA1">
        <w:t xml:space="preserve">annual forum in Sydney in July 2016, it was decided that an updated version of the BASE model (BASEv2) would be used for analysing the 2015-16 metabolism data. This change was a result of the paper published by Song et al. (2016) which showed that our BASE model could be improved by changing from stepwise progression and fitting using each data point to integrated (whole data set) fitting and progression </w:t>
      </w:r>
      <w:r>
        <w:t>u</w:t>
      </w:r>
      <w:r w:rsidRPr="00C21BA1">
        <w:t>sing modelled data.</w:t>
      </w:r>
      <w:r w:rsidRPr="009857BF">
        <w:t xml:space="preserve"> </w:t>
      </w:r>
      <w:r>
        <w:t>The periods of d</w:t>
      </w:r>
      <w:r w:rsidRPr="009857BF">
        <w:t>ata logger</w:t>
      </w:r>
      <w:r>
        <w:t xml:space="preserve"> deployments are listed in </w:t>
      </w:r>
      <w:r w:rsidR="00B90AC0">
        <w:t>Table</w:t>
      </w:r>
      <w:r w:rsidR="009678E5">
        <w:t xml:space="preserve"> </w:t>
      </w:r>
      <w:r w:rsidR="00B90AC0">
        <w:rPr>
          <w:noProof/>
        </w:rPr>
        <w:t>C</w:t>
      </w:r>
      <w:r w:rsidR="00B90AC0">
        <w:noBreakHyphen/>
      </w:r>
      <w:r w:rsidR="00B90AC0">
        <w:rPr>
          <w:noProof/>
        </w:rPr>
        <w:t>1</w:t>
      </w:r>
      <w:r>
        <w:t xml:space="preserve"> along with the number of days’ data that meet the extended acceptance criteria (r</w:t>
      </w:r>
      <w:r>
        <w:rPr>
          <w:vertAlign w:val="superscript"/>
        </w:rPr>
        <w:t>2</w:t>
      </w:r>
      <w:r>
        <w:t xml:space="preserve"> &gt; 0.90, coefficient of variation for all of GPP, ER and K &lt; 50%) using both the original BASE model and with BASEv2.</w:t>
      </w:r>
    </w:p>
    <w:p w14:paraId="2367C685" w14:textId="26B0E27C" w:rsidR="00142672" w:rsidRDefault="00142672" w:rsidP="00142672">
      <w:pPr>
        <w:pStyle w:val="Para0"/>
        <w:rPr>
          <w:lang w:val="en-US"/>
        </w:rPr>
      </w:pPr>
      <w:r>
        <w:rPr>
          <w:lang w:val="en-US"/>
        </w:rPr>
        <w:t xml:space="preserve">There are two key features demonstrated in </w:t>
      </w:r>
      <w:r w:rsidR="00B90AC0">
        <w:t>Table</w:t>
      </w:r>
      <w:r w:rsidR="009678E5">
        <w:t xml:space="preserve"> </w:t>
      </w:r>
      <w:r w:rsidR="00B90AC0">
        <w:rPr>
          <w:noProof/>
        </w:rPr>
        <w:t>C</w:t>
      </w:r>
      <w:r w:rsidR="00B90AC0">
        <w:noBreakHyphen/>
      </w:r>
      <w:r w:rsidR="00B90AC0">
        <w:rPr>
          <w:noProof/>
        </w:rPr>
        <w:t>1</w:t>
      </w:r>
      <w:r>
        <w:rPr>
          <w:lang w:val="en-US"/>
        </w:rPr>
        <w:t>. The first is that the number of compliant days using BASEv2 in 2015-16 was generally much lower than the percentage of compliant days in 2014-15. For the three sites used in both years, the compliance rates for Darcy’s Track dropped from 72% to 28%, Loch Garry declined to 33% from 38% in 2014-15 and McCoy’s Bridge fell from 66% to 48%. It might be concluded that this is due to the change in model from BASE in 2014-15 to BASEv2 in 2015-16. However, the second key point is that the same data for all four sites in 2015-16 was rerun with the original BASE model and the rejection rates were extremely high. The number of compliant days ranged from a low of 3% at Loch Garry to a still extremely low value of 9% for McCoy’s Bridge. Hence it is</w:t>
      </w:r>
      <w:r>
        <w:rPr>
          <w:i/>
          <w:iCs/>
          <w:lang w:val="en-US"/>
        </w:rPr>
        <w:t xml:space="preserve"> not</w:t>
      </w:r>
      <w:r>
        <w:rPr>
          <w:lang w:val="en-US"/>
        </w:rPr>
        <w:t xml:space="preserve"> the change in model that caused the fall in model acceptance rates in 2015-16. The origin of the extremely low acceptance rates using BASE in 2015-16 was the extremely large uncertainties (often well in excess of 50% coefficient of variation) for the correlated variables ER and K. BASEv2 was far superior in reducing the uncertainty surrounding these parameter estimates and hence produced a far higher number of days that met the acceptance criteria.</w:t>
      </w:r>
    </w:p>
    <w:p w14:paraId="2367C686" w14:textId="324DC4CE" w:rsidR="00142672" w:rsidRDefault="002B3DE1" w:rsidP="002B3DE1">
      <w:pPr>
        <w:pStyle w:val="Caption"/>
        <w:rPr>
          <w:lang w:val="en-US"/>
        </w:rPr>
      </w:pPr>
      <w:bookmarkStart w:id="392" w:name="_Ref465427241"/>
      <w:bookmarkStart w:id="393" w:name="_Ref465237923"/>
      <w:bookmarkStart w:id="394" w:name="_Ref465427235"/>
      <w:bookmarkStart w:id="395" w:name="_Toc472505012"/>
      <w:r>
        <w:t>Table</w:t>
      </w:r>
      <w:r w:rsidR="009678E5">
        <w:t xml:space="preserve"> </w:t>
      </w:r>
      <w:r w:rsidR="00B90AC0">
        <w:rPr>
          <w:noProof/>
        </w:rPr>
        <w:t>C</w:t>
      </w:r>
      <w:r w:rsidR="00E55204">
        <w:noBreakHyphen/>
      </w:r>
      <w:r w:rsidR="00B90AC0">
        <w:rPr>
          <w:noProof/>
        </w:rPr>
        <w:t>1</w:t>
      </w:r>
      <w:bookmarkEnd w:id="392"/>
      <w:r>
        <w:t>.</w:t>
      </w:r>
      <w:bookmarkEnd w:id="393"/>
      <w:r w:rsidR="00142672">
        <w:t xml:space="preserve"> </w:t>
      </w:r>
      <w:r w:rsidR="00142672">
        <w:rPr>
          <w:lang w:val="en-US"/>
        </w:rPr>
        <w:t>DO Logger Deployment and Data Acceptance Information, 2015-16.</w:t>
      </w:r>
      <w:bookmarkEnd w:id="394"/>
      <w:bookmarkEnd w:id="395"/>
    </w:p>
    <w:tbl>
      <w:tblPr>
        <w:tblStyle w:val="LightList-Accent11"/>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840"/>
        <w:gridCol w:w="750"/>
        <w:gridCol w:w="916"/>
        <w:gridCol w:w="1120"/>
        <w:gridCol w:w="1097"/>
        <w:gridCol w:w="1072"/>
        <w:gridCol w:w="1097"/>
        <w:gridCol w:w="1437"/>
      </w:tblGrid>
      <w:tr w:rsidR="003678CA" w:rsidRPr="00BD787B" w14:paraId="2367C690" w14:textId="77777777" w:rsidTr="00B128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7" w:type="dxa"/>
          </w:tcPr>
          <w:p w14:paraId="2367C687" w14:textId="77777777" w:rsidR="00142672" w:rsidRPr="00BD787B" w:rsidRDefault="00142672" w:rsidP="00BD787B">
            <w:pPr>
              <w:pStyle w:val="Para0"/>
              <w:spacing w:before="0" w:after="0"/>
              <w:jc w:val="center"/>
              <w:rPr>
                <w:b w:val="0"/>
                <w:bCs w:val="0"/>
                <w:sz w:val="16"/>
                <w:szCs w:val="16"/>
                <w:lang w:val="en-US"/>
              </w:rPr>
            </w:pPr>
            <w:r w:rsidRPr="00BD787B">
              <w:rPr>
                <w:b w:val="0"/>
                <w:bCs w:val="0"/>
                <w:sz w:val="16"/>
                <w:szCs w:val="16"/>
                <w:lang w:val="en-US"/>
              </w:rPr>
              <w:t>Site</w:t>
            </w:r>
          </w:p>
        </w:tc>
        <w:tc>
          <w:tcPr>
            <w:tcW w:w="840" w:type="dxa"/>
          </w:tcPr>
          <w:p w14:paraId="2367C688" w14:textId="77777777" w:rsidR="00142672" w:rsidRPr="00BD787B" w:rsidRDefault="00142672" w:rsidP="00BD787B">
            <w:pPr>
              <w:pStyle w:val="Para0"/>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BD787B">
              <w:rPr>
                <w:b w:val="0"/>
                <w:bCs w:val="0"/>
                <w:sz w:val="16"/>
                <w:szCs w:val="16"/>
                <w:lang w:val="en-US"/>
              </w:rPr>
              <w:t>First Date</w:t>
            </w:r>
          </w:p>
        </w:tc>
        <w:tc>
          <w:tcPr>
            <w:tcW w:w="750" w:type="dxa"/>
          </w:tcPr>
          <w:p w14:paraId="2367C689" w14:textId="77777777" w:rsidR="00142672" w:rsidRPr="00BD787B" w:rsidRDefault="00142672" w:rsidP="00BD787B">
            <w:pPr>
              <w:pStyle w:val="Para0"/>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BD787B">
              <w:rPr>
                <w:b w:val="0"/>
                <w:bCs w:val="0"/>
                <w:sz w:val="16"/>
                <w:szCs w:val="16"/>
                <w:lang w:val="en-US"/>
              </w:rPr>
              <w:t>Last Date</w:t>
            </w:r>
          </w:p>
        </w:tc>
        <w:tc>
          <w:tcPr>
            <w:tcW w:w="916" w:type="dxa"/>
          </w:tcPr>
          <w:p w14:paraId="2367C68A" w14:textId="77777777" w:rsidR="00142672" w:rsidRPr="00BD787B" w:rsidRDefault="00142672" w:rsidP="00BD787B">
            <w:pPr>
              <w:pStyle w:val="Para0"/>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BD787B">
              <w:rPr>
                <w:b w:val="0"/>
                <w:bCs w:val="0"/>
                <w:sz w:val="16"/>
                <w:szCs w:val="16"/>
                <w:lang w:val="en-US"/>
              </w:rPr>
              <w:t>Number of Days with data</w:t>
            </w:r>
          </w:p>
        </w:tc>
        <w:tc>
          <w:tcPr>
            <w:tcW w:w="1120" w:type="dxa"/>
          </w:tcPr>
          <w:p w14:paraId="2367C68B" w14:textId="77777777" w:rsidR="00142672" w:rsidRPr="00BD787B" w:rsidRDefault="00142672" w:rsidP="00BD787B">
            <w:pPr>
              <w:pStyle w:val="Para0"/>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BD787B">
              <w:rPr>
                <w:b w:val="0"/>
                <w:bCs w:val="0"/>
                <w:sz w:val="16"/>
                <w:szCs w:val="16"/>
                <w:lang w:val="en-US"/>
              </w:rPr>
              <w:t>Compliant Days using BASEv2</w:t>
            </w:r>
          </w:p>
        </w:tc>
        <w:tc>
          <w:tcPr>
            <w:tcW w:w="1097" w:type="dxa"/>
          </w:tcPr>
          <w:p w14:paraId="2367C68C" w14:textId="77777777" w:rsidR="00142672" w:rsidRPr="00BD787B" w:rsidRDefault="00142672" w:rsidP="00BD787B">
            <w:pPr>
              <w:pStyle w:val="Para0"/>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BD787B">
              <w:rPr>
                <w:b w:val="0"/>
                <w:bCs w:val="0"/>
                <w:sz w:val="16"/>
                <w:szCs w:val="16"/>
                <w:lang w:val="en-US"/>
              </w:rPr>
              <w:t>% of total days in compliance</w:t>
            </w:r>
          </w:p>
        </w:tc>
        <w:tc>
          <w:tcPr>
            <w:tcW w:w="1072" w:type="dxa"/>
          </w:tcPr>
          <w:p w14:paraId="2367C68D" w14:textId="77777777" w:rsidR="00142672" w:rsidRPr="00BD787B" w:rsidRDefault="00142672" w:rsidP="00BD787B">
            <w:pPr>
              <w:pStyle w:val="Para0"/>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BD787B">
              <w:rPr>
                <w:b w:val="0"/>
                <w:bCs w:val="0"/>
                <w:sz w:val="16"/>
                <w:szCs w:val="16"/>
                <w:lang w:val="en-US"/>
              </w:rPr>
              <w:t>Compliant Days using BASE</w:t>
            </w:r>
          </w:p>
        </w:tc>
        <w:tc>
          <w:tcPr>
            <w:tcW w:w="1097" w:type="dxa"/>
          </w:tcPr>
          <w:p w14:paraId="2367C68E" w14:textId="77777777" w:rsidR="00142672" w:rsidRPr="00BD787B" w:rsidRDefault="00142672" w:rsidP="00BD787B">
            <w:pPr>
              <w:pStyle w:val="Para0"/>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BD787B">
              <w:rPr>
                <w:b w:val="0"/>
                <w:bCs w:val="0"/>
                <w:sz w:val="16"/>
                <w:szCs w:val="16"/>
                <w:lang w:val="en-US"/>
              </w:rPr>
              <w:t>% of total days in compliance</w:t>
            </w:r>
          </w:p>
        </w:tc>
        <w:tc>
          <w:tcPr>
            <w:tcW w:w="1437" w:type="dxa"/>
          </w:tcPr>
          <w:p w14:paraId="2367C68F" w14:textId="77777777" w:rsidR="00142672" w:rsidRPr="00BD787B" w:rsidRDefault="00142672" w:rsidP="00BD787B">
            <w:pPr>
              <w:pStyle w:val="Para0"/>
              <w:spacing w:before="0" w:after="0"/>
              <w:jc w:val="center"/>
              <w:cnfStyle w:val="100000000000" w:firstRow="1" w:lastRow="0" w:firstColumn="0" w:lastColumn="0" w:oddVBand="0" w:evenVBand="0" w:oddHBand="0" w:evenHBand="0" w:firstRowFirstColumn="0" w:firstRowLastColumn="0" w:lastRowFirstColumn="0" w:lastRowLastColumn="0"/>
              <w:rPr>
                <w:b w:val="0"/>
                <w:bCs w:val="0"/>
                <w:sz w:val="16"/>
                <w:szCs w:val="16"/>
                <w:lang w:val="en-US"/>
              </w:rPr>
            </w:pPr>
            <w:r w:rsidRPr="00BD787B">
              <w:rPr>
                <w:b w:val="0"/>
                <w:bCs w:val="0"/>
                <w:sz w:val="16"/>
                <w:szCs w:val="16"/>
                <w:lang w:val="en-US"/>
              </w:rPr>
              <w:t>% of total days in compliance, 2014-15 (BASE)</w:t>
            </w:r>
          </w:p>
        </w:tc>
      </w:tr>
      <w:tr w:rsidR="00BD787B" w:rsidRPr="00BD787B" w14:paraId="2367C69A" w14:textId="77777777" w:rsidTr="00B12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7" w:type="dxa"/>
            <w:tcBorders>
              <w:top w:val="none" w:sz="0" w:space="0" w:color="auto"/>
              <w:left w:val="none" w:sz="0" w:space="0" w:color="auto"/>
              <w:bottom w:val="none" w:sz="0" w:space="0" w:color="auto"/>
            </w:tcBorders>
          </w:tcPr>
          <w:p w14:paraId="2367C691" w14:textId="592F708D" w:rsidR="00142672" w:rsidRPr="00BD787B" w:rsidRDefault="003E5E6D" w:rsidP="00BD787B">
            <w:pPr>
              <w:pStyle w:val="Para0"/>
              <w:spacing w:before="0" w:after="0"/>
              <w:jc w:val="center"/>
              <w:rPr>
                <w:b w:val="0"/>
                <w:bCs w:val="0"/>
                <w:sz w:val="16"/>
                <w:szCs w:val="16"/>
                <w:lang w:val="en-US"/>
              </w:rPr>
            </w:pPr>
            <w:r>
              <w:rPr>
                <w:b w:val="0"/>
                <w:bCs w:val="0"/>
                <w:sz w:val="16"/>
                <w:szCs w:val="16"/>
                <w:lang w:val="en-US"/>
              </w:rPr>
              <w:t>Day</w:t>
            </w:r>
            <w:r w:rsidR="00142672" w:rsidRPr="00BD787B">
              <w:rPr>
                <w:b w:val="0"/>
                <w:bCs w:val="0"/>
                <w:sz w:val="16"/>
                <w:szCs w:val="16"/>
                <w:lang w:val="en-US"/>
              </w:rPr>
              <w:t xml:space="preserve"> Rd</w:t>
            </w:r>
          </w:p>
        </w:tc>
        <w:tc>
          <w:tcPr>
            <w:tcW w:w="840" w:type="dxa"/>
            <w:tcBorders>
              <w:top w:val="none" w:sz="0" w:space="0" w:color="auto"/>
              <w:bottom w:val="none" w:sz="0" w:space="0" w:color="auto"/>
            </w:tcBorders>
          </w:tcPr>
          <w:p w14:paraId="2367C692"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24/10/15</w:t>
            </w:r>
          </w:p>
        </w:tc>
        <w:tc>
          <w:tcPr>
            <w:tcW w:w="750" w:type="dxa"/>
            <w:tcBorders>
              <w:top w:val="none" w:sz="0" w:space="0" w:color="auto"/>
              <w:bottom w:val="none" w:sz="0" w:space="0" w:color="auto"/>
            </w:tcBorders>
          </w:tcPr>
          <w:p w14:paraId="2367C693"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18/4/16</w:t>
            </w:r>
          </w:p>
        </w:tc>
        <w:tc>
          <w:tcPr>
            <w:tcW w:w="916" w:type="dxa"/>
            <w:tcBorders>
              <w:top w:val="none" w:sz="0" w:space="0" w:color="auto"/>
              <w:bottom w:val="none" w:sz="0" w:space="0" w:color="auto"/>
            </w:tcBorders>
          </w:tcPr>
          <w:p w14:paraId="2367C694"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143</w:t>
            </w:r>
          </w:p>
        </w:tc>
        <w:tc>
          <w:tcPr>
            <w:tcW w:w="1120" w:type="dxa"/>
            <w:tcBorders>
              <w:top w:val="none" w:sz="0" w:space="0" w:color="auto"/>
              <w:bottom w:val="none" w:sz="0" w:space="0" w:color="auto"/>
            </w:tcBorders>
          </w:tcPr>
          <w:p w14:paraId="2367C695"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39</w:t>
            </w:r>
          </w:p>
        </w:tc>
        <w:tc>
          <w:tcPr>
            <w:tcW w:w="1097" w:type="dxa"/>
            <w:tcBorders>
              <w:top w:val="none" w:sz="0" w:space="0" w:color="auto"/>
              <w:bottom w:val="none" w:sz="0" w:space="0" w:color="auto"/>
            </w:tcBorders>
          </w:tcPr>
          <w:p w14:paraId="2367C696"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27</w:t>
            </w:r>
          </w:p>
        </w:tc>
        <w:tc>
          <w:tcPr>
            <w:tcW w:w="1072" w:type="dxa"/>
            <w:tcBorders>
              <w:top w:val="none" w:sz="0" w:space="0" w:color="auto"/>
              <w:bottom w:val="none" w:sz="0" w:space="0" w:color="auto"/>
            </w:tcBorders>
          </w:tcPr>
          <w:p w14:paraId="2367C697"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8</w:t>
            </w:r>
          </w:p>
        </w:tc>
        <w:tc>
          <w:tcPr>
            <w:tcW w:w="1097" w:type="dxa"/>
            <w:tcBorders>
              <w:top w:val="none" w:sz="0" w:space="0" w:color="auto"/>
              <w:bottom w:val="none" w:sz="0" w:space="0" w:color="auto"/>
            </w:tcBorders>
          </w:tcPr>
          <w:p w14:paraId="2367C698"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5</w:t>
            </w:r>
          </w:p>
        </w:tc>
        <w:tc>
          <w:tcPr>
            <w:tcW w:w="1437" w:type="dxa"/>
            <w:tcBorders>
              <w:top w:val="none" w:sz="0" w:space="0" w:color="auto"/>
              <w:bottom w:val="none" w:sz="0" w:space="0" w:color="auto"/>
              <w:right w:val="none" w:sz="0" w:space="0" w:color="auto"/>
            </w:tcBorders>
          </w:tcPr>
          <w:p w14:paraId="2367C699"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n/a</w:t>
            </w:r>
          </w:p>
        </w:tc>
      </w:tr>
      <w:tr w:rsidR="00BD787B" w:rsidRPr="00BD787B" w14:paraId="2367C6A4" w14:textId="77777777" w:rsidTr="00B128CF">
        <w:trPr>
          <w:jc w:val="center"/>
        </w:trPr>
        <w:tc>
          <w:tcPr>
            <w:cnfStyle w:val="001000000000" w:firstRow="0" w:lastRow="0" w:firstColumn="1" w:lastColumn="0" w:oddVBand="0" w:evenVBand="0" w:oddHBand="0" w:evenHBand="0" w:firstRowFirstColumn="0" w:firstRowLastColumn="0" w:lastRowFirstColumn="0" w:lastRowLastColumn="0"/>
            <w:tcW w:w="877" w:type="dxa"/>
          </w:tcPr>
          <w:p w14:paraId="2367C69B" w14:textId="77777777" w:rsidR="00142672" w:rsidRPr="00BD787B" w:rsidRDefault="00142672" w:rsidP="00BD787B">
            <w:pPr>
              <w:pStyle w:val="Para0"/>
              <w:spacing w:before="0" w:after="0"/>
              <w:jc w:val="center"/>
              <w:rPr>
                <w:b w:val="0"/>
                <w:bCs w:val="0"/>
                <w:sz w:val="16"/>
                <w:szCs w:val="16"/>
                <w:lang w:val="en-US"/>
              </w:rPr>
            </w:pPr>
            <w:r w:rsidRPr="00BD787B">
              <w:rPr>
                <w:b w:val="0"/>
                <w:bCs w:val="0"/>
                <w:sz w:val="16"/>
                <w:szCs w:val="16"/>
                <w:lang w:val="en-US"/>
              </w:rPr>
              <w:t>Darcy’s Track</w:t>
            </w:r>
          </w:p>
        </w:tc>
        <w:tc>
          <w:tcPr>
            <w:tcW w:w="840" w:type="dxa"/>
          </w:tcPr>
          <w:p w14:paraId="2367C69C"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29/8/15</w:t>
            </w:r>
          </w:p>
        </w:tc>
        <w:tc>
          <w:tcPr>
            <w:tcW w:w="750" w:type="dxa"/>
          </w:tcPr>
          <w:p w14:paraId="2367C69D"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22/2/16</w:t>
            </w:r>
          </w:p>
        </w:tc>
        <w:tc>
          <w:tcPr>
            <w:tcW w:w="916" w:type="dxa"/>
          </w:tcPr>
          <w:p w14:paraId="2367C69E"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155</w:t>
            </w:r>
          </w:p>
        </w:tc>
        <w:tc>
          <w:tcPr>
            <w:tcW w:w="1120" w:type="dxa"/>
          </w:tcPr>
          <w:p w14:paraId="2367C69F"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43</w:t>
            </w:r>
          </w:p>
        </w:tc>
        <w:tc>
          <w:tcPr>
            <w:tcW w:w="1097" w:type="dxa"/>
          </w:tcPr>
          <w:p w14:paraId="2367C6A0"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28</w:t>
            </w:r>
          </w:p>
        </w:tc>
        <w:tc>
          <w:tcPr>
            <w:tcW w:w="1072" w:type="dxa"/>
          </w:tcPr>
          <w:p w14:paraId="2367C6A1"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10</w:t>
            </w:r>
          </w:p>
        </w:tc>
        <w:tc>
          <w:tcPr>
            <w:tcW w:w="1097" w:type="dxa"/>
          </w:tcPr>
          <w:p w14:paraId="2367C6A2"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6</w:t>
            </w:r>
          </w:p>
        </w:tc>
        <w:tc>
          <w:tcPr>
            <w:tcW w:w="1437" w:type="dxa"/>
          </w:tcPr>
          <w:p w14:paraId="2367C6A3"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72</w:t>
            </w:r>
          </w:p>
        </w:tc>
      </w:tr>
      <w:tr w:rsidR="00BD787B" w:rsidRPr="00BD787B" w14:paraId="2367C6AE" w14:textId="77777777" w:rsidTr="00B128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7" w:type="dxa"/>
            <w:tcBorders>
              <w:top w:val="none" w:sz="0" w:space="0" w:color="auto"/>
              <w:left w:val="none" w:sz="0" w:space="0" w:color="auto"/>
              <w:bottom w:val="none" w:sz="0" w:space="0" w:color="auto"/>
            </w:tcBorders>
          </w:tcPr>
          <w:p w14:paraId="2367C6A5" w14:textId="77777777" w:rsidR="00142672" w:rsidRPr="00BD787B" w:rsidRDefault="00142672" w:rsidP="00BD787B">
            <w:pPr>
              <w:pStyle w:val="Para0"/>
              <w:spacing w:before="0" w:after="0"/>
              <w:jc w:val="center"/>
              <w:rPr>
                <w:b w:val="0"/>
                <w:bCs w:val="0"/>
                <w:sz w:val="16"/>
                <w:szCs w:val="16"/>
                <w:lang w:val="en-US"/>
              </w:rPr>
            </w:pPr>
            <w:r w:rsidRPr="00BD787B">
              <w:rPr>
                <w:b w:val="0"/>
                <w:bCs w:val="0"/>
                <w:sz w:val="16"/>
                <w:szCs w:val="16"/>
                <w:lang w:val="en-US"/>
              </w:rPr>
              <w:t>Loch Garry</w:t>
            </w:r>
          </w:p>
        </w:tc>
        <w:tc>
          <w:tcPr>
            <w:tcW w:w="840" w:type="dxa"/>
            <w:tcBorders>
              <w:top w:val="none" w:sz="0" w:space="0" w:color="auto"/>
              <w:bottom w:val="none" w:sz="0" w:space="0" w:color="auto"/>
            </w:tcBorders>
          </w:tcPr>
          <w:p w14:paraId="2367C6A6"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5/9/15</w:t>
            </w:r>
          </w:p>
        </w:tc>
        <w:tc>
          <w:tcPr>
            <w:tcW w:w="750" w:type="dxa"/>
            <w:tcBorders>
              <w:top w:val="none" w:sz="0" w:space="0" w:color="auto"/>
              <w:bottom w:val="none" w:sz="0" w:space="0" w:color="auto"/>
            </w:tcBorders>
          </w:tcPr>
          <w:p w14:paraId="2367C6A7"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30/3/16</w:t>
            </w:r>
          </w:p>
        </w:tc>
        <w:tc>
          <w:tcPr>
            <w:tcW w:w="916" w:type="dxa"/>
            <w:tcBorders>
              <w:top w:val="none" w:sz="0" w:space="0" w:color="auto"/>
              <w:bottom w:val="none" w:sz="0" w:space="0" w:color="auto"/>
            </w:tcBorders>
          </w:tcPr>
          <w:p w14:paraId="2367C6A8"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141</w:t>
            </w:r>
          </w:p>
        </w:tc>
        <w:tc>
          <w:tcPr>
            <w:tcW w:w="1120" w:type="dxa"/>
            <w:tcBorders>
              <w:top w:val="none" w:sz="0" w:space="0" w:color="auto"/>
              <w:bottom w:val="none" w:sz="0" w:space="0" w:color="auto"/>
            </w:tcBorders>
          </w:tcPr>
          <w:p w14:paraId="2367C6A9"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47</w:t>
            </w:r>
          </w:p>
        </w:tc>
        <w:tc>
          <w:tcPr>
            <w:tcW w:w="1097" w:type="dxa"/>
            <w:tcBorders>
              <w:top w:val="none" w:sz="0" w:space="0" w:color="auto"/>
              <w:bottom w:val="none" w:sz="0" w:space="0" w:color="auto"/>
            </w:tcBorders>
          </w:tcPr>
          <w:p w14:paraId="2367C6AA"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33</w:t>
            </w:r>
          </w:p>
        </w:tc>
        <w:tc>
          <w:tcPr>
            <w:tcW w:w="1072" w:type="dxa"/>
            <w:tcBorders>
              <w:top w:val="none" w:sz="0" w:space="0" w:color="auto"/>
              <w:bottom w:val="none" w:sz="0" w:space="0" w:color="auto"/>
            </w:tcBorders>
          </w:tcPr>
          <w:p w14:paraId="2367C6AB"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4</w:t>
            </w:r>
          </w:p>
        </w:tc>
        <w:tc>
          <w:tcPr>
            <w:tcW w:w="1097" w:type="dxa"/>
            <w:tcBorders>
              <w:top w:val="none" w:sz="0" w:space="0" w:color="auto"/>
              <w:bottom w:val="none" w:sz="0" w:space="0" w:color="auto"/>
            </w:tcBorders>
          </w:tcPr>
          <w:p w14:paraId="2367C6AC"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3</w:t>
            </w:r>
          </w:p>
        </w:tc>
        <w:tc>
          <w:tcPr>
            <w:tcW w:w="1437" w:type="dxa"/>
            <w:tcBorders>
              <w:top w:val="none" w:sz="0" w:space="0" w:color="auto"/>
              <w:bottom w:val="none" w:sz="0" w:space="0" w:color="auto"/>
              <w:right w:val="none" w:sz="0" w:space="0" w:color="auto"/>
            </w:tcBorders>
          </w:tcPr>
          <w:p w14:paraId="2367C6AD" w14:textId="77777777" w:rsidR="00142672" w:rsidRPr="00BD787B" w:rsidRDefault="00142672" w:rsidP="00BD787B">
            <w:pPr>
              <w:pStyle w:val="Para0"/>
              <w:spacing w:before="0" w:after="0"/>
              <w:jc w:val="center"/>
              <w:cnfStyle w:val="000000100000" w:firstRow="0" w:lastRow="0" w:firstColumn="0" w:lastColumn="0" w:oddVBand="0" w:evenVBand="0" w:oddHBand="1" w:evenHBand="0" w:firstRowFirstColumn="0" w:firstRowLastColumn="0" w:lastRowFirstColumn="0" w:lastRowLastColumn="0"/>
              <w:rPr>
                <w:sz w:val="16"/>
                <w:szCs w:val="16"/>
                <w:lang w:val="en-US"/>
              </w:rPr>
            </w:pPr>
            <w:r w:rsidRPr="00BD787B">
              <w:rPr>
                <w:sz w:val="16"/>
                <w:szCs w:val="16"/>
                <w:lang w:val="en-US"/>
              </w:rPr>
              <w:t>38</w:t>
            </w:r>
          </w:p>
        </w:tc>
      </w:tr>
      <w:tr w:rsidR="00BD787B" w:rsidRPr="00BD787B" w14:paraId="2367C6B8" w14:textId="77777777" w:rsidTr="00B128CF">
        <w:trPr>
          <w:jc w:val="center"/>
        </w:trPr>
        <w:tc>
          <w:tcPr>
            <w:cnfStyle w:val="001000000000" w:firstRow="0" w:lastRow="0" w:firstColumn="1" w:lastColumn="0" w:oddVBand="0" w:evenVBand="0" w:oddHBand="0" w:evenHBand="0" w:firstRowFirstColumn="0" w:firstRowLastColumn="0" w:lastRowFirstColumn="0" w:lastRowLastColumn="0"/>
            <w:tcW w:w="877" w:type="dxa"/>
          </w:tcPr>
          <w:p w14:paraId="2367C6AF" w14:textId="77777777" w:rsidR="00142672" w:rsidRPr="00BD787B" w:rsidRDefault="00142672" w:rsidP="00BD787B">
            <w:pPr>
              <w:pStyle w:val="Para0"/>
              <w:spacing w:before="0" w:after="0"/>
              <w:jc w:val="center"/>
              <w:rPr>
                <w:b w:val="0"/>
                <w:bCs w:val="0"/>
                <w:sz w:val="16"/>
                <w:szCs w:val="16"/>
                <w:lang w:val="en-US"/>
              </w:rPr>
            </w:pPr>
            <w:r w:rsidRPr="00BD787B">
              <w:rPr>
                <w:b w:val="0"/>
                <w:bCs w:val="0"/>
                <w:sz w:val="16"/>
                <w:szCs w:val="16"/>
                <w:lang w:val="en-US"/>
              </w:rPr>
              <w:t>McCoy’s Bridge</w:t>
            </w:r>
          </w:p>
        </w:tc>
        <w:tc>
          <w:tcPr>
            <w:tcW w:w="840" w:type="dxa"/>
          </w:tcPr>
          <w:p w14:paraId="2367C6B0"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27/8/15</w:t>
            </w:r>
          </w:p>
        </w:tc>
        <w:tc>
          <w:tcPr>
            <w:tcW w:w="750" w:type="dxa"/>
          </w:tcPr>
          <w:p w14:paraId="2367C6B1"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18/4/16</w:t>
            </w:r>
          </w:p>
        </w:tc>
        <w:tc>
          <w:tcPr>
            <w:tcW w:w="916" w:type="dxa"/>
          </w:tcPr>
          <w:p w14:paraId="2367C6B2"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193</w:t>
            </w:r>
          </w:p>
        </w:tc>
        <w:tc>
          <w:tcPr>
            <w:tcW w:w="1120" w:type="dxa"/>
          </w:tcPr>
          <w:p w14:paraId="2367C6B3"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92</w:t>
            </w:r>
          </w:p>
        </w:tc>
        <w:tc>
          <w:tcPr>
            <w:tcW w:w="1097" w:type="dxa"/>
          </w:tcPr>
          <w:p w14:paraId="2367C6B4"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48</w:t>
            </w:r>
          </w:p>
        </w:tc>
        <w:tc>
          <w:tcPr>
            <w:tcW w:w="1072" w:type="dxa"/>
          </w:tcPr>
          <w:p w14:paraId="2367C6B5"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18</w:t>
            </w:r>
          </w:p>
        </w:tc>
        <w:tc>
          <w:tcPr>
            <w:tcW w:w="1097" w:type="dxa"/>
          </w:tcPr>
          <w:p w14:paraId="2367C6B6"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9</w:t>
            </w:r>
          </w:p>
        </w:tc>
        <w:tc>
          <w:tcPr>
            <w:tcW w:w="1437" w:type="dxa"/>
          </w:tcPr>
          <w:p w14:paraId="2367C6B7" w14:textId="77777777" w:rsidR="00142672" w:rsidRPr="00BD787B" w:rsidRDefault="00142672" w:rsidP="00BD787B">
            <w:pPr>
              <w:pStyle w:val="Para0"/>
              <w:spacing w:before="0" w:after="0"/>
              <w:jc w:val="center"/>
              <w:cnfStyle w:val="000000000000" w:firstRow="0" w:lastRow="0" w:firstColumn="0" w:lastColumn="0" w:oddVBand="0" w:evenVBand="0" w:oddHBand="0" w:evenHBand="0" w:firstRowFirstColumn="0" w:firstRowLastColumn="0" w:lastRowFirstColumn="0" w:lastRowLastColumn="0"/>
              <w:rPr>
                <w:sz w:val="16"/>
                <w:szCs w:val="16"/>
                <w:lang w:val="en-US"/>
              </w:rPr>
            </w:pPr>
            <w:r w:rsidRPr="00BD787B">
              <w:rPr>
                <w:sz w:val="16"/>
                <w:szCs w:val="16"/>
                <w:lang w:val="en-US"/>
              </w:rPr>
              <w:t>66</w:t>
            </w:r>
          </w:p>
        </w:tc>
      </w:tr>
    </w:tbl>
    <w:p w14:paraId="2367C6B9" w14:textId="1CBC7348" w:rsidR="00142672" w:rsidRDefault="00142672" w:rsidP="00142672">
      <w:pPr>
        <w:pStyle w:val="Para0"/>
        <w:rPr>
          <w:lang w:val="en-US"/>
        </w:rPr>
      </w:pPr>
      <w:r>
        <w:rPr>
          <w:lang w:val="en-US"/>
        </w:rPr>
        <w:t xml:space="preserve">An important question arising from </w:t>
      </w:r>
      <w:r w:rsidR="00B90AC0">
        <w:t>Table</w:t>
      </w:r>
      <w:r w:rsidR="009678E5">
        <w:t xml:space="preserve"> </w:t>
      </w:r>
      <w:r w:rsidR="00B90AC0">
        <w:rPr>
          <w:noProof/>
        </w:rPr>
        <w:t>C</w:t>
      </w:r>
      <w:r w:rsidR="00B90AC0">
        <w:noBreakHyphen/>
      </w:r>
      <w:r w:rsidR="00B90AC0">
        <w:rPr>
          <w:noProof/>
        </w:rPr>
        <w:t>1</w:t>
      </w:r>
      <w:r>
        <w:rPr>
          <w:lang w:val="en-US"/>
        </w:rPr>
        <w:t xml:space="preserve"> is ‘Why was the acceptance rate much lower in 2015-16 than for the previous year at McCoy’s Bridge and especially Darcy’s Track?’ To investigate this matter, all of the 2014-15 data were rerun using BASEv2. Compliance rates were even higher than when using BASE (BASEv2 yielded acceptance % values of 77% for Darcy’s Track, 39% for Loch Garry and 73% for McCoy’s Bridge). These facts clearly rule out the change in model as the cause of the decreased acceptance rates in 2015-16. BASEv2 clearly is a superior model on the basis of generating parameter estimates that meet the existing acceptance criteria. This leaves the most likely scenario being that the diel curves were simply less amenable to precise modelling (using BASEv2 or BASE) in 2015-16. Many more days’ data had r</w:t>
      </w:r>
      <w:r>
        <w:rPr>
          <w:vertAlign w:val="superscript"/>
          <w:lang w:val="en-US"/>
        </w:rPr>
        <w:t>2</w:t>
      </w:r>
      <w:r>
        <w:rPr>
          <w:lang w:val="en-US"/>
        </w:rPr>
        <w:t xml:space="preserve"> values &lt; 0.90. The origins of this less satisfactory fitting to the fundamental stream metabolism model will remain a matter for ongoing investigation into 2017.</w:t>
      </w:r>
    </w:p>
    <w:p w14:paraId="2367C6BA" w14:textId="77777777" w:rsidR="00142672" w:rsidRDefault="00142672" w:rsidP="00142672">
      <w:pPr>
        <w:pStyle w:val="Para0"/>
      </w:pPr>
      <w:r w:rsidRPr="00C509D6">
        <w:t>In addition to missing data days due to regular maintenance, some severe problems were experienced with some of the loggers</w:t>
      </w:r>
      <w:r>
        <w:t>. M</w:t>
      </w:r>
      <w:r w:rsidRPr="00C509D6">
        <w:t>ost notably, the logger at Darcy’s Track had to be returned to ZebraTech in New Zealand for a major service and repair. A</w:t>
      </w:r>
      <w:r>
        <w:t>nother logger had to be replaced around the same time and there was only one spare logger. Hence no data were recorded at Darcy’s Track from late February 2016 onwards. This matter clearly warrants close attention over future years. Data were also lost when loggers could not be retrieved due to high water levels. Logger memory is overwritten when capacity is exceeded.</w:t>
      </w:r>
    </w:p>
    <w:p w14:paraId="2367C6BB" w14:textId="77777777" w:rsidR="00142672" w:rsidRPr="00C509D6" w:rsidRDefault="00142672" w:rsidP="002F16F6">
      <w:pPr>
        <w:pStyle w:val="Appendixsubheading2"/>
      </w:pPr>
      <w:bookmarkStart w:id="396" w:name="_Toc472506086"/>
      <w:r>
        <w:t>Water Temperature and Dissolved Oxygen</w:t>
      </w:r>
      <w:bookmarkEnd w:id="396"/>
    </w:p>
    <w:p w14:paraId="2367C6BC" w14:textId="6CF64E13" w:rsidR="00142672" w:rsidRDefault="00B90AC0" w:rsidP="00142672">
      <w:pPr>
        <w:pStyle w:val="Para0"/>
      </w:pPr>
      <w:r>
        <w:t>Figure</w:t>
      </w:r>
      <w:r w:rsidR="009678E5">
        <w:t xml:space="preserve"> </w:t>
      </w:r>
      <w:r>
        <w:rPr>
          <w:noProof/>
        </w:rPr>
        <w:t>C</w:t>
      </w:r>
      <w:r>
        <w:noBreakHyphen/>
      </w:r>
      <w:r>
        <w:rPr>
          <w:noProof/>
        </w:rPr>
        <w:t>2</w:t>
      </w:r>
      <w:r w:rsidR="00142672">
        <w:t xml:space="preserve"> displays the mean daily water temperature and mean daily dissolved oxygen concentrations, collected from the DO loggers at all four sites over the entire deployment period. Gaps in the data reflect logger maintenance, data overflow due to high water impeding retrieval and logger failure (Darcy’s Track) as noted previously.</w:t>
      </w:r>
    </w:p>
    <w:p w14:paraId="2367C6BD" w14:textId="5CDA6068" w:rsidR="00142672" w:rsidRDefault="00142672" w:rsidP="00142672">
      <w:pPr>
        <w:pStyle w:val="Para0"/>
      </w:pPr>
      <w:r>
        <w:t xml:space="preserve">The temperature profiles shown in </w:t>
      </w:r>
      <w:r w:rsidR="00B90AC0">
        <w:t>Figure</w:t>
      </w:r>
      <w:r w:rsidR="009678E5">
        <w:t xml:space="preserve"> </w:t>
      </w:r>
      <w:r w:rsidR="00B90AC0">
        <w:rPr>
          <w:noProof/>
        </w:rPr>
        <w:t>C</w:t>
      </w:r>
      <w:r w:rsidR="00B90AC0">
        <w:noBreakHyphen/>
      </w:r>
      <w:r w:rsidR="00B90AC0">
        <w:rPr>
          <w:noProof/>
        </w:rPr>
        <w:t>2</w:t>
      </w:r>
      <w:r>
        <w:t xml:space="preserve"> conform to expected behaviour, with the warmest average daily temperatures occurring in mid-late summer. It is also pertinent to note that these higher temperatures persisted through to mid-March (and have been identified as a probable cause of the major blue-green algal bloom that occurred in the Edward-Wakool system in autumn 2016). The water temperature is noticeably lower at </w:t>
      </w:r>
      <w:r w:rsidR="003E5E6D">
        <w:t>Day</w:t>
      </w:r>
      <w:r>
        <w:t xml:space="preserve"> Rd and this is most likely the result of the site being relatively close to the outflow from Goulburn Weir. It is an underflow weir hence bottom water is released from the Nagambie Lakes which will be cooler than the surface water, especially during daytime in summer when solar irradiance (and hence epilimnetic heating) is at a maximum. This temperature difference between </w:t>
      </w:r>
      <w:r w:rsidR="003E5E6D">
        <w:t>Day</w:t>
      </w:r>
      <w:r>
        <w:t xml:space="preserve"> Rd and the sites further downstream can be several degrees. This temperature differential is partially restored by Darcy’s Track but does emphasi</w:t>
      </w:r>
      <w:r w:rsidR="006773E8">
        <w:t>s</w:t>
      </w:r>
      <w:r>
        <w:t>e the generic finding that ‘cold water pollution’ can extend for large distances downstream of weir structures. The effect is fairly minimal here but definitely identifiable.</w:t>
      </w:r>
    </w:p>
    <w:p w14:paraId="2367C6BE" w14:textId="374C1E72" w:rsidR="00142672" w:rsidRDefault="00142672" w:rsidP="00142672">
      <w:pPr>
        <w:pStyle w:val="Para0"/>
      </w:pPr>
      <w:r>
        <w:t>Of much greater significance are the periods of low to very low average dissolved oxygen concentrations at several sites. Most notably, the mean daily DO was as low as 1.6 mg O</w:t>
      </w:r>
      <w:r>
        <w:rPr>
          <w:vertAlign w:val="subscript"/>
        </w:rPr>
        <w:t>2</w:t>
      </w:r>
      <w:r>
        <w:t>/L on December 2</w:t>
      </w:r>
      <w:r w:rsidRPr="00646A91">
        <w:rPr>
          <w:vertAlign w:val="superscript"/>
        </w:rPr>
        <w:t>nd</w:t>
      </w:r>
      <w:r>
        <w:t xml:space="preserve"> 2015 at the </w:t>
      </w:r>
      <w:r w:rsidR="003E5E6D">
        <w:t>Day</w:t>
      </w:r>
      <w:r>
        <w:t xml:space="preserve"> Rd site (and was just 2.35 mg O</w:t>
      </w:r>
      <w:r>
        <w:rPr>
          <w:vertAlign w:val="subscript"/>
        </w:rPr>
        <w:t>2</w:t>
      </w:r>
      <w:r>
        <w:t>/L the preceding day). It recovered to over 7.6 mg O</w:t>
      </w:r>
      <w:r>
        <w:rPr>
          <w:vertAlign w:val="subscript"/>
        </w:rPr>
        <w:t>2</w:t>
      </w:r>
      <w:r>
        <w:t>/L the following day. The origin of this very low DO event remains unclear as unfortunately the Victorian Surface Water Monitoring Partnership DO logger at the Goulburn Weir outlet was out of commission over this period. It is highly likely the low DO originated in either the Weir or further upstream. Dissolved oxygen concentrations of less than 4 mg O</w:t>
      </w:r>
      <w:r>
        <w:rPr>
          <w:vertAlign w:val="subscript"/>
        </w:rPr>
        <w:t>2</w:t>
      </w:r>
      <w:r>
        <w:t xml:space="preserve">/L can be deleterious to aquatic ecosystem health, hence the origin needs to be identified. There was no significant flow event in the weeks leading up to this short (3 day) period of very low DO. Other short periods of DO drops were seen at McCoy’s Bridge (twice) and once at Darcy’s Track. </w:t>
      </w:r>
    </w:p>
    <w:p w14:paraId="2367C6BF" w14:textId="77777777" w:rsidR="00142672" w:rsidRDefault="00142672" w:rsidP="00142672">
      <w:pPr>
        <w:pStyle w:val="Para0"/>
      </w:pPr>
      <w:r>
        <w:t>It is possible that the decline in DO at McCoy’s Bridge from the 7</w:t>
      </w:r>
      <w:r w:rsidRPr="00062D07">
        <w:rPr>
          <w:vertAlign w:val="superscript"/>
        </w:rPr>
        <w:t>th</w:t>
      </w:r>
      <w:r>
        <w:t xml:space="preserve"> to the 10</w:t>
      </w:r>
      <w:r w:rsidRPr="00062D07">
        <w:rPr>
          <w:vertAlign w:val="superscript"/>
        </w:rPr>
        <w:t>th</w:t>
      </w:r>
      <w:r>
        <w:t xml:space="preserve"> of January (minimum mean daily DO was 3.84 mg </w:t>
      </w:r>
      <w:r w:rsidRPr="00062D07">
        <w:t>O</w:t>
      </w:r>
      <w:r w:rsidRPr="00062D07">
        <w:rPr>
          <w:vertAlign w:val="subscript"/>
        </w:rPr>
        <w:t>2</w:t>
      </w:r>
      <w:r>
        <w:t>/L on the 9</w:t>
      </w:r>
      <w:r w:rsidRPr="00062D07">
        <w:rPr>
          <w:vertAlign w:val="superscript"/>
        </w:rPr>
        <w:t>th</w:t>
      </w:r>
      <w:r>
        <w:t xml:space="preserve"> January) was associated with the concurrent small flow event passing through that site at this time (these flows are shown in the following sub-section).</w:t>
      </w:r>
    </w:p>
    <w:p w14:paraId="2367C6C0" w14:textId="77777777" w:rsidR="00142672" w:rsidRPr="00C10005" w:rsidRDefault="00142672" w:rsidP="00142672">
      <w:pPr>
        <w:pStyle w:val="Para0"/>
      </w:pPr>
      <w:r w:rsidRPr="00062D07">
        <w:t>Reasonable</w:t>
      </w:r>
      <w:r>
        <w:t xml:space="preserve"> estimation of water travel times between the sites (to be done during 2016-17) will allow determination of whether some of these events are independent or simply the same parcel of low DO water travelling downstream. </w:t>
      </w:r>
    </w:p>
    <w:p w14:paraId="2367C6C1" w14:textId="77777777" w:rsidR="00142672" w:rsidRPr="00C509D6" w:rsidRDefault="00142672" w:rsidP="002F16F6">
      <w:pPr>
        <w:pStyle w:val="Appendixsubheading2"/>
      </w:pPr>
      <w:bookmarkStart w:id="397" w:name="_Toc472506087"/>
      <w:r w:rsidRPr="00C509D6">
        <w:t>Metabolic Parameters</w:t>
      </w:r>
      <w:bookmarkEnd w:id="397"/>
    </w:p>
    <w:p w14:paraId="2367C6C2" w14:textId="6CCCBDFE" w:rsidR="00142672" w:rsidRPr="007331F9" w:rsidRDefault="00142672" w:rsidP="00142672">
      <w:pPr>
        <w:pStyle w:val="Para0"/>
        <w:rPr>
          <w:lang w:val="en-US"/>
        </w:rPr>
      </w:pPr>
      <w:r>
        <w:t xml:space="preserve">From the results of modelling using BASEv2, the parameter estimates for GPP, ER, the reaeration coefficient K and the ratio of Gross Primary Production to Ecosystem Respiration ratio (P / R) for all 4 sites monitored, derived from all days meeting the acceptance criteria, are presented in </w:t>
      </w:r>
      <w:r w:rsidR="00B90AC0">
        <w:t>Table</w:t>
      </w:r>
      <w:r w:rsidR="009678E5">
        <w:t xml:space="preserve"> </w:t>
      </w:r>
      <w:r w:rsidR="00B90AC0">
        <w:rPr>
          <w:noProof/>
        </w:rPr>
        <w:t>C</w:t>
      </w:r>
      <w:r w:rsidR="00B90AC0">
        <w:noBreakHyphen/>
      </w:r>
      <w:r w:rsidR="00B90AC0">
        <w:rPr>
          <w:noProof/>
        </w:rPr>
        <w:t>2</w:t>
      </w:r>
      <w:r>
        <w:t>.</w:t>
      </w:r>
    </w:p>
    <w:p w14:paraId="2367C6C3" w14:textId="26138923" w:rsidR="00A7021B" w:rsidRDefault="00A7021B" w:rsidP="00A7021B">
      <w:pPr>
        <w:pStyle w:val="Para0"/>
      </w:pPr>
      <w:r w:rsidRPr="009857BF">
        <w:t xml:space="preserve">Each metabolic parameter </w:t>
      </w:r>
      <w:r>
        <w:t xml:space="preserve">in </w:t>
      </w:r>
      <w:r w:rsidR="00B90AC0">
        <w:t>Table</w:t>
      </w:r>
      <w:r w:rsidR="009678E5">
        <w:t xml:space="preserve"> </w:t>
      </w:r>
      <w:r w:rsidR="00B90AC0">
        <w:rPr>
          <w:noProof/>
        </w:rPr>
        <w:t>C</w:t>
      </w:r>
      <w:r w:rsidR="00B90AC0">
        <w:noBreakHyphen/>
      </w:r>
      <w:r w:rsidR="00B90AC0">
        <w:rPr>
          <w:noProof/>
        </w:rPr>
        <w:t>2</w:t>
      </w:r>
      <w:r>
        <w:t xml:space="preserve"> </w:t>
      </w:r>
      <w:r w:rsidRPr="009857BF">
        <w:t>is expressed as a median with minimum and maximum values also included. The median provides a more representative estimate</w:t>
      </w:r>
      <w:r>
        <w:t>,</w:t>
      </w:r>
      <w:r w:rsidRPr="009857BF">
        <w:t xml:space="preserve"> without the bias in the mean </w:t>
      </w:r>
      <w:r>
        <w:t>caused by</w:t>
      </w:r>
      <w:r w:rsidRPr="009857BF">
        <w:t xml:space="preserve"> a relatively few much higher values.</w:t>
      </w:r>
      <w:r>
        <w:t xml:space="preserve"> The median GPP values from all four sites fall within a very narrow range of 1.10 (</w:t>
      </w:r>
      <w:r w:rsidR="003E5E6D">
        <w:t>Day</w:t>
      </w:r>
      <w:r>
        <w:t xml:space="preserve"> Rd) to 2.10 (Loch Garry) mg O</w:t>
      </w:r>
      <w:r>
        <w:rPr>
          <w:vertAlign w:val="subscript"/>
        </w:rPr>
        <w:t>2</w:t>
      </w:r>
      <w:r>
        <w:t>/L/Day. The range of median ER values is equally small, varying from 1.76 mg O</w:t>
      </w:r>
      <w:r>
        <w:rPr>
          <w:vertAlign w:val="subscript"/>
        </w:rPr>
        <w:t>2</w:t>
      </w:r>
      <w:r>
        <w:t>/L/Day at McCoy’s Bridge up to 2.76 mg O</w:t>
      </w:r>
      <w:r>
        <w:rPr>
          <w:vertAlign w:val="subscript"/>
        </w:rPr>
        <w:t>2</w:t>
      </w:r>
      <w:r>
        <w:t>/L/Day at Darcy’s Track. There does not appear to be any longitudinal trend in results for either GPP or ER, but this conclusion remains speculative given the significant periods with no data at different sites. For example, missing a month of data during February would most likely cause a decrease in median GPP.</w:t>
      </w:r>
      <w:r w:rsidRPr="009857BF">
        <w:t xml:space="preserve"> </w:t>
      </w:r>
    </w:p>
    <w:p w14:paraId="2367C6C4" w14:textId="286D0603" w:rsidR="00142672" w:rsidRDefault="002B3DE1" w:rsidP="002A052D">
      <w:pPr>
        <w:pStyle w:val="Caption"/>
        <w:keepNext/>
        <w:rPr>
          <w:lang w:val="en-US"/>
        </w:rPr>
      </w:pPr>
      <w:bookmarkStart w:id="398" w:name="_Ref465427426"/>
      <w:bookmarkStart w:id="399" w:name="_Ref465428325"/>
      <w:bookmarkStart w:id="400" w:name="_Toc472505013"/>
      <w:r>
        <w:t>Table</w:t>
      </w:r>
      <w:r w:rsidR="009678E5">
        <w:t xml:space="preserve"> </w:t>
      </w:r>
      <w:r w:rsidR="00B90AC0">
        <w:rPr>
          <w:noProof/>
        </w:rPr>
        <w:t>C</w:t>
      </w:r>
      <w:r w:rsidR="00E55204">
        <w:noBreakHyphen/>
      </w:r>
      <w:r w:rsidR="00B90AC0">
        <w:rPr>
          <w:noProof/>
        </w:rPr>
        <w:t>2</w:t>
      </w:r>
      <w:bookmarkEnd w:id="398"/>
      <w:r>
        <w:t xml:space="preserve">. </w:t>
      </w:r>
      <w:r w:rsidR="00142672" w:rsidRPr="00F56D15">
        <w:rPr>
          <w:lang w:val="en-US"/>
        </w:rPr>
        <w:t>Summary of primary production (GPP) and ecosystem respiration (ER) rates</w:t>
      </w:r>
      <w:r w:rsidR="00142672">
        <w:rPr>
          <w:lang w:val="en-US"/>
        </w:rPr>
        <w:t>,</w:t>
      </w:r>
      <w:r w:rsidR="00142672" w:rsidRPr="00F56D15">
        <w:rPr>
          <w:lang w:val="en-US"/>
        </w:rPr>
        <w:t xml:space="preserve"> P/R ratios</w:t>
      </w:r>
      <w:r w:rsidR="00142672">
        <w:rPr>
          <w:lang w:val="en-US"/>
        </w:rPr>
        <w:t xml:space="preserve"> and reaeration coefficients</w:t>
      </w:r>
      <w:r w:rsidR="00142672" w:rsidRPr="00F56D15">
        <w:rPr>
          <w:lang w:val="en-US"/>
        </w:rPr>
        <w:t xml:space="preserve"> for the </w:t>
      </w:r>
      <w:r w:rsidR="00142672">
        <w:rPr>
          <w:lang w:val="en-US"/>
        </w:rPr>
        <w:t>four</w:t>
      </w:r>
      <w:r w:rsidR="00142672" w:rsidRPr="00F56D15">
        <w:rPr>
          <w:lang w:val="en-US"/>
        </w:rPr>
        <w:t xml:space="preserve"> study sites, August 201</w:t>
      </w:r>
      <w:r w:rsidR="00142672">
        <w:rPr>
          <w:lang w:val="en-US"/>
        </w:rPr>
        <w:t>5</w:t>
      </w:r>
      <w:r w:rsidR="00142672" w:rsidRPr="00F56D15">
        <w:rPr>
          <w:lang w:val="en-US"/>
        </w:rPr>
        <w:t xml:space="preserve"> </w:t>
      </w:r>
      <w:r w:rsidR="00142672">
        <w:rPr>
          <w:lang w:val="en-US"/>
        </w:rPr>
        <w:t>–</w:t>
      </w:r>
      <w:r w:rsidR="00142672" w:rsidRPr="00F56D15">
        <w:rPr>
          <w:lang w:val="en-US"/>
        </w:rPr>
        <w:t xml:space="preserve"> </w:t>
      </w:r>
      <w:r w:rsidR="00142672">
        <w:rPr>
          <w:lang w:val="en-US"/>
        </w:rPr>
        <w:t>April 2016.</w:t>
      </w:r>
      <w:bookmarkEnd w:id="399"/>
      <w:bookmarkEnd w:id="400"/>
    </w:p>
    <w:tbl>
      <w:tblPr>
        <w:tblStyle w:val="LightList-Accent11"/>
        <w:tblW w:w="7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850"/>
        <w:gridCol w:w="143"/>
        <w:gridCol w:w="708"/>
        <w:gridCol w:w="142"/>
        <w:gridCol w:w="851"/>
        <w:gridCol w:w="992"/>
        <w:gridCol w:w="992"/>
        <w:gridCol w:w="993"/>
      </w:tblGrid>
      <w:tr w:rsidR="00BD787B" w:rsidRPr="003E5E6D" w14:paraId="2367C6C8" w14:textId="77777777" w:rsidTr="00B128CF">
        <w:trPr>
          <w:cnfStyle w:val="100000000000" w:firstRow="1" w:lastRow="0" w:firstColumn="0" w:lastColumn="0" w:oddVBand="0" w:evenVBand="0" w:oddHBand="0"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1716" w:type="dxa"/>
            <w:vMerge w:val="restart"/>
            <w:noWrap/>
            <w:hideMark/>
          </w:tcPr>
          <w:p w14:paraId="2367C6C5" w14:textId="77777777" w:rsidR="00142672" w:rsidRPr="003E5E6D" w:rsidRDefault="00142672" w:rsidP="00BD787B">
            <w:pPr>
              <w:pStyle w:val="Tablesmalltext"/>
              <w:spacing w:before="0" w:after="0"/>
              <w:rPr>
                <w:b w:val="0"/>
                <w:lang w:eastAsia="zh-CN"/>
              </w:rPr>
            </w:pPr>
            <w:r w:rsidRPr="003E5E6D">
              <w:rPr>
                <w:b w:val="0"/>
                <w:lang w:eastAsia="zh-CN"/>
              </w:rPr>
              <w:t>Parameter</w:t>
            </w:r>
          </w:p>
        </w:tc>
        <w:tc>
          <w:tcPr>
            <w:tcW w:w="2694" w:type="dxa"/>
            <w:gridSpan w:val="5"/>
            <w:noWrap/>
            <w:hideMark/>
          </w:tcPr>
          <w:p w14:paraId="2367C6C6" w14:textId="12152E33" w:rsidR="00142672" w:rsidRPr="003E5E6D" w:rsidRDefault="00142672" w:rsidP="003E5E6D">
            <w:pPr>
              <w:pStyle w:val="Tablesmalltext"/>
              <w:spacing w:before="0" w:after="0"/>
              <w:cnfStyle w:val="100000000000" w:firstRow="1" w:lastRow="0" w:firstColumn="0" w:lastColumn="0" w:oddVBand="0" w:evenVBand="0" w:oddHBand="0" w:evenHBand="0" w:firstRowFirstColumn="0" w:firstRowLastColumn="0" w:lastRowFirstColumn="0" w:lastRowLastColumn="0"/>
              <w:rPr>
                <w:b w:val="0"/>
                <w:bCs w:val="0"/>
                <w:lang w:eastAsia="zh-CN"/>
              </w:rPr>
            </w:pPr>
            <w:r w:rsidRPr="003E5E6D">
              <w:rPr>
                <w:b w:val="0"/>
                <w:bCs w:val="0"/>
                <w:lang w:eastAsia="zh-CN"/>
              </w:rPr>
              <w:t>Day Rd (n = 39)</w:t>
            </w:r>
          </w:p>
        </w:tc>
        <w:tc>
          <w:tcPr>
            <w:tcW w:w="2977" w:type="dxa"/>
            <w:gridSpan w:val="3"/>
          </w:tcPr>
          <w:p w14:paraId="2367C6C7" w14:textId="77777777" w:rsidR="00142672" w:rsidRPr="003E5E6D" w:rsidRDefault="00142672" w:rsidP="00BD787B">
            <w:pPr>
              <w:pStyle w:val="Tablesmalltext"/>
              <w:spacing w:before="0" w:after="0"/>
              <w:cnfStyle w:val="100000000000" w:firstRow="1" w:lastRow="0" w:firstColumn="0" w:lastColumn="0" w:oddVBand="0" w:evenVBand="0" w:oddHBand="0" w:evenHBand="0" w:firstRowFirstColumn="0" w:firstRowLastColumn="0" w:lastRowFirstColumn="0" w:lastRowLastColumn="0"/>
            </w:pPr>
            <w:r w:rsidRPr="003E5E6D">
              <w:rPr>
                <w:rFonts w:eastAsia="Times New Roman" w:cs="Arial"/>
                <w:b w:val="0"/>
                <w:bCs w:val="0"/>
                <w:szCs w:val="16"/>
                <w:lang w:eastAsia="zh-CN"/>
              </w:rPr>
              <w:t>Darcy's Track (n = 43)</w:t>
            </w:r>
          </w:p>
        </w:tc>
      </w:tr>
      <w:tr w:rsidR="00BD787B" w:rsidRPr="003E5E6D" w14:paraId="2367C6D0" w14:textId="77777777" w:rsidTr="00B128C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16" w:type="dxa"/>
            <w:vMerge/>
            <w:tcBorders>
              <w:top w:val="none" w:sz="0" w:space="0" w:color="auto"/>
              <w:left w:val="none" w:sz="0" w:space="0" w:color="auto"/>
              <w:bottom w:val="none" w:sz="0" w:space="0" w:color="auto"/>
            </w:tcBorders>
            <w:noWrap/>
            <w:hideMark/>
          </w:tcPr>
          <w:p w14:paraId="2367C6C9" w14:textId="77777777" w:rsidR="00142672" w:rsidRPr="003E5E6D" w:rsidRDefault="00142672" w:rsidP="00BD787B">
            <w:pPr>
              <w:pStyle w:val="Tablesmalltext"/>
              <w:spacing w:before="0" w:after="0"/>
              <w:rPr>
                <w:lang w:eastAsia="zh-CN"/>
              </w:rPr>
            </w:pPr>
          </w:p>
        </w:tc>
        <w:tc>
          <w:tcPr>
            <w:tcW w:w="993" w:type="dxa"/>
            <w:gridSpan w:val="2"/>
            <w:tcBorders>
              <w:top w:val="none" w:sz="0" w:space="0" w:color="auto"/>
              <w:bottom w:val="none" w:sz="0" w:space="0" w:color="auto"/>
            </w:tcBorders>
            <w:noWrap/>
            <w:hideMark/>
          </w:tcPr>
          <w:p w14:paraId="2367C6CA" w14:textId="77777777" w:rsidR="00142672" w:rsidRPr="003E5E6D"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rPr>
                <w:lang w:eastAsia="zh-CN"/>
              </w:rPr>
            </w:pPr>
            <w:r w:rsidRPr="003E5E6D">
              <w:rPr>
                <w:lang w:eastAsia="zh-CN"/>
              </w:rPr>
              <w:t>Median</w:t>
            </w:r>
          </w:p>
        </w:tc>
        <w:tc>
          <w:tcPr>
            <w:tcW w:w="850" w:type="dxa"/>
            <w:gridSpan w:val="2"/>
            <w:tcBorders>
              <w:top w:val="none" w:sz="0" w:space="0" w:color="auto"/>
              <w:bottom w:val="none" w:sz="0" w:space="0" w:color="auto"/>
            </w:tcBorders>
            <w:noWrap/>
            <w:hideMark/>
          </w:tcPr>
          <w:p w14:paraId="2367C6CB" w14:textId="77777777" w:rsidR="00142672" w:rsidRPr="003E5E6D"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rPr>
                <w:lang w:eastAsia="zh-CN"/>
              </w:rPr>
            </w:pPr>
            <w:r w:rsidRPr="003E5E6D">
              <w:rPr>
                <w:lang w:eastAsia="zh-CN"/>
              </w:rPr>
              <w:t>Min</w:t>
            </w:r>
          </w:p>
        </w:tc>
        <w:tc>
          <w:tcPr>
            <w:tcW w:w="851" w:type="dxa"/>
            <w:tcBorders>
              <w:top w:val="none" w:sz="0" w:space="0" w:color="auto"/>
              <w:bottom w:val="none" w:sz="0" w:space="0" w:color="auto"/>
            </w:tcBorders>
            <w:noWrap/>
            <w:hideMark/>
          </w:tcPr>
          <w:p w14:paraId="2367C6CC" w14:textId="77777777" w:rsidR="00142672" w:rsidRPr="003E5E6D"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rPr>
                <w:lang w:eastAsia="zh-CN"/>
              </w:rPr>
            </w:pPr>
            <w:r w:rsidRPr="003E5E6D">
              <w:rPr>
                <w:lang w:eastAsia="zh-CN"/>
              </w:rPr>
              <w:t>Max</w:t>
            </w:r>
          </w:p>
        </w:tc>
        <w:tc>
          <w:tcPr>
            <w:tcW w:w="992" w:type="dxa"/>
            <w:tcBorders>
              <w:top w:val="none" w:sz="0" w:space="0" w:color="auto"/>
              <w:bottom w:val="none" w:sz="0" w:space="0" w:color="auto"/>
            </w:tcBorders>
          </w:tcPr>
          <w:p w14:paraId="2367C6CD" w14:textId="77777777" w:rsidR="00142672" w:rsidRPr="003E5E6D"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pPr>
            <w:r w:rsidRPr="003E5E6D">
              <w:rPr>
                <w:rFonts w:eastAsia="Times New Roman" w:cs="Arial"/>
                <w:szCs w:val="16"/>
                <w:lang w:eastAsia="zh-CN"/>
              </w:rPr>
              <w:t>Median</w:t>
            </w:r>
          </w:p>
        </w:tc>
        <w:tc>
          <w:tcPr>
            <w:tcW w:w="992" w:type="dxa"/>
            <w:tcBorders>
              <w:top w:val="none" w:sz="0" w:space="0" w:color="auto"/>
              <w:bottom w:val="none" w:sz="0" w:space="0" w:color="auto"/>
            </w:tcBorders>
          </w:tcPr>
          <w:p w14:paraId="2367C6CE" w14:textId="77777777" w:rsidR="00142672" w:rsidRPr="003E5E6D"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pPr>
            <w:r w:rsidRPr="003E5E6D">
              <w:rPr>
                <w:rFonts w:eastAsia="Times New Roman" w:cs="Arial"/>
                <w:szCs w:val="16"/>
                <w:lang w:eastAsia="zh-CN"/>
              </w:rPr>
              <w:t>Min</w:t>
            </w:r>
          </w:p>
        </w:tc>
        <w:tc>
          <w:tcPr>
            <w:tcW w:w="993" w:type="dxa"/>
            <w:tcBorders>
              <w:top w:val="none" w:sz="0" w:space="0" w:color="auto"/>
              <w:bottom w:val="none" w:sz="0" w:space="0" w:color="auto"/>
              <w:right w:val="none" w:sz="0" w:space="0" w:color="auto"/>
            </w:tcBorders>
          </w:tcPr>
          <w:p w14:paraId="2367C6CF" w14:textId="77777777" w:rsidR="00142672" w:rsidRPr="003E5E6D"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pPr>
            <w:r w:rsidRPr="003E5E6D">
              <w:rPr>
                <w:rFonts w:eastAsia="Times New Roman" w:cs="Arial"/>
                <w:szCs w:val="16"/>
                <w:lang w:eastAsia="zh-CN"/>
              </w:rPr>
              <w:t>Max</w:t>
            </w:r>
          </w:p>
        </w:tc>
      </w:tr>
      <w:tr w:rsidR="00BD787B" w:rsidRPr="003E5E6D" w14:paraId="2367C6D8" w14:textId="77777777" w:rsidTr="00B128CF">
        <w:trPr>
          <w:trHeight w:val="20"/>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367C6D1" w14:textId="182D697F" w:rsidR="00142672" w:rsidRPr="003E5E6D" w:rsidRDefault="00142672" w:rsidP="00BD787B">
            <w:pPr>
              <w:pStyle w:val="Tablesmalltext"/>
              <w:spacing w:before="0" w:after="0"/>
              <w:jc w:val="center"/>
              <w:rPr>
                <w:b w:val="0"/>
                <w:bCs w:val="0"/>
                <w:lang w:eastAsia="zh-CN"/>
              </w:rPr>
            </w:pPr>
            <w:r w:rsidRPr="003E5E6D">
              <w:rPr>
                <w:b w:val="0"/>
                <w:bCs w:val="0"/>
                <w:lang w:eastAsia="zh-CN"/>
              </w:rPr>
              <w:t>GPP</w:t>
            </w:r>
            <w:r w:rsidR="009678E5">
              <w:rPr>
                <w:b w:val="0"/>
                <w:bCs w:val="0"/>
                <w:lang w:eastAsia="zh-CN"/>
              </w:rPr>
              <w:t xml:space="preserve"> </w:t>
            </w:r>
            <w:r w:rsidRPr="003E5E6D">
              <w:rPr>
                <w:b w:val="0"/>
                <w:bCs w:val="0"/>
                <w:lang w:eastAsia="zh-CN"/>
              </w:rPr>
              <w:t>(mg O</w:t>
            </w:r>
            <w:r w:rsidRPr="003E5E6D">
              <w:rPr>
                <w:b w:val="0"/>
                <w:bCs w:val="0"/>
                <w:vertAlign w:val="subscript"/>
                <w:lang w:eastAsia="zh-CN"/>
              </w:rPr>
              <w:t>2</w:t>
            </w:r>
            <w:r w:rsidRPr="003E5E6D">
              <w:rPr>
                <w:b w:val="0"/>
                <w:bCs w:val="0"/>
                <w:lang w:eastAsia="zh-CN"/>
              </w:rPr>
              <w:t>/L/Day)</w:t>
            </w:r>
          </w:p>
        </w:tc>
        <w:tc>
          <w:tcPr>
            <w:tcW w:w="993" w:type="dxa"/>
            <w:gridSpan w:val="2"/>
            <w:noWrap/>
          </w:tcPr>
          <w:p w14:paraId="2367C6D2" w14:textId="77777777" w:rsidR="00142672" w:rsidRPr="003E5E6D" w:rsidRDefault="00142672" w:rsidP="00BD78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AU" w:eastAsia="zh-CN"/>
              </w:rPr>
            </w:pPr>
            <w:r w:rsidRPr="003E5E6D">
              <w:rPr>
                <w:rFonts w:cs="Arial"/>
                <w:sz w:val="16"/>
                <w:szCs w:val="16"/>
              </w:rPr>
              <w:t>1.10</w:t>
            </w:r>
          </w:p>
        </w:tc>
        <w:tc>
          <w:tcPr>
            <w:tcW w:w="850" w:type="dxa"/>
            <w:gridSpan w:val="2"/>
            <w:noWrap/>
          </w:tcPr>
          <w:p w14:paraId="2367C6D3"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0.89</w:t>
            </w:r>
          </w:p>
        </w:tc>
        <w:tc>
          <w:tcPr>
            <w:tcW w:w="851" w:type="dxa"/>
            <w:noWrap/>
          </w:tcPr>
          <w:p w14:paraId="2367C6D4"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12.3</w:t>
            </w:r>
          </w:p>
        </w:tc>
        <w:tc>
          <w:tcPr>
            <w:tcW w:w="992" w:type="dxa"/>
          </w:tcPr>
          <w:p w14:paraId="2367C6D5" w14:textId="77777777" w:rsidR="00142672" w:rsidRPr="003E5E6D" w:rsidRDefault="00142672" w:rsidP="00BD78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AU" w:eastAsia="zh-CN"/>
              </w:rPr>
            </w:pPr>
            <w:r w:rsidRPr="003E5E6D">
              <w:rPr>
                <w:rFonts w:cs="Arial"/>
                <w:sz w:val="16"/>
                <w:szCs w:val="16"/>
              </w:rPr>
              <w:t>1.41</w:t>
            </w:r>
          </w:p>
        </w:tc>
        <w:tc>
          <w:tcPr>
            <w:tcW w:w="992" w:type="dxa"/>
          </w:tcPr>
          <w:p w14:paraId="2367C6D6"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0.26</w:t>
            </w:r>
          </w:p>
        </w:tc>
        <w:tc>
          <w:tcPr>
            <w:tcW w:w="993" w:type="dxa"/>
          </w:tcPr>
          <w:p w14:paraId="2367C6D7"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6.40</w:t>
            </w:r>
          </w:p>
        </w:tc>
      </w:tr>
      <w:tr w:rsidR="00BD787B" w:rsidRPr="003E5E6D" w14:paraId="2367C6E0" w14:textId="77777777" w:rsidTr="00B128C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noWrap/>
            <w:hideMark/>
          </w:tcPr>
          <w:p w14:paraId="2367C6D9" w14:textId="064EA50E" w:rsidR="00142672" w:rsidRPr="003E5E6D" w:rsidRDefault="00142672" w:rsidP="00BD787B">
            <w:pPr>
              <w:pStyle w:val="Tablesmalltext"/>
              <w:spacing w:before="0" w:after="0"/>
              <w:jc w:val="center"/>
              <w:rPr>
                <w:b w:val="0"/>
                <w:bCs w:val="0"/>
                <w:lang w:eastAsia="zh-CN"/>
              </w:rPr>
            </w:pPr>
            <w:r w:rsidRPr="003E5E6D">
              <w:rPr>
                <w:b w:val="0"/>
                <w:bCs w:val="0"/>
                <w:lang w:eastAsia="zh-CN"/>
              </w:rPr>
              <w:t>ER</w:t>
            </w:r>
            <w:r w:rsidR="009678E5">
              <w:rPr>
                <w:b w:val="0"/>
                <w:bCs w:val="0"/>
                <w:lang w:eastAsia="zh-CN"/>
              </w:rPr>
              <w:t xml:space="preserve"> </w:t>
            </w:r>
            <w:r w:rsidRPr="003E5E6D">
              <w:rPr>
                <w:b w:val="0"/>
                <w:bCs w:val="0"/>
                <w:lang w:eastAsia="zh-CN"/>
              </w:rPr>
              <w:t>(mg O</w:t>
            </w:r>
            <w:r w:rsidRPr="003E5E6D">
              <w:rPr>
                <w:b w:val="0"/>
                <w:bCs w:val="0"/>
                <w:vertAlign w:val="subscript"/>
                <w:lang w:eastAsia="zh-CN"/>
              </w:rPr>
              <w:t>2</w:t>
            </w:r>
            <w:r w:rsidRPr="003E5E6D">
              <w:rPr>
                <w:b w:val="0"/>
                <w:bCs w:val="0"/>
                <w:lang w:eastAsia="zh-CN"/>
              </w:rPr>
              <w:t>/L/Day)</w:t>
            </w:r>
          </w:p>
        </w:tc>
        <w:tc>
          <w:tcPr>
            <w:tcW w:w="993" w:type="dxa"/>
            <w:gridSpan w:val="2"/>
            <w:tcBorders>
              <w:top w:val="none" w:sz="0" w:space="0" w:color="auto"/>
              <w:bottom w:val="none" w:sz="0" w:space="0" w:color="auto"/>
            </w:tcBorders>
            <w:noWrap/>
          </w:tcPr>
          <w:p w14:paraId="2367C6DA"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2.08</w:t>
            </w:r>
          </w:p>
        </w:tc>
        <w:tc>
          <w:tcPr>
            <w:tcW w:w="850" w:type="dxa"/>
            <w:gridSpan w:val="2"/>
            <w:tcBorders>
              <w:top w:val="none" w:sz="0" w:space="0" w:color="auto"/>
              <w:bottom w:val="none" w:sz="0" w:space="0" w:color="auto"/>
            </w:tcBorders>
            <w:noWrap/>
          </w:tcPr>
          <w:p w14:paraId="2367C6DB"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0.34</w:t>
            </w:r>
          </w:p>
        </w:tc>
        <w:tc>
          <w:tcPr>
            <w:tcW w:w="851" w:type="dxa"/>
            <w:tcBorders>
              <w:top w:val="none" w:sz="0" w:space="0" w:color="auto"/>
              <w:bottom w:val="none" w:sz="0" w:space="0" w:color="auto"/>
            </w:tcBorders>
            <w:noWrap/>
          </w:tcPr>
          <w:p w14:paraId="2367C6DC"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4.86</w:t>
            </w:r>
          </w:p>
        </w:tc>
        <w:tc>
          <w:tcPr>
            <w:tcW w:w="992" w:type="dxa"/>
            <w:tcBorders>
              <w:top w:val="none" w:sz="0" w:space="0" w:color="auto"/>
              <w:bottom w:val="none" w:sz="0" w:space="0" w:color="auto"/>
            </w:tcBorders>
          </w:tcPr>
          <w:p w14:paraId="2367C6DD"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2.76</w:t>
            </w:r>
          </w:p>
        </w:tc>
        <w:tc>
          <w:tcPr>
            <w:tcW w:w="992" w:type="dxa"/>
            <w:tcBorders>
              <w:top w:val="none" w:sz="0" w:space="0" w:color="auto"/>
              <w:bottom w:val="none" w:sz="0" w:space="0" w:color="auto"/>
            </w:tcBorders>
          </w:tcPr>
          <w:p w14:paraId="2367C6DE"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0.03</w:t>
            </w:r>
          </w:p>
        </w:tc>
        <w:tc>
          <w:tcPr>
            <w:tcW w:w="993" w:type="dxa"/>
            <w:tcBorders>
              <w:top w:val="none" w:sz="0" w:space="0" w:color="auto"/>
              <w:bottom w:val="none" w:sz="0" w:space="0" w:color="auto"/>
              <w:right w:val="none" w:sz="0" w:space="0" w:color="auto"/>
            </w:tcBorders>
          </w:tcPr>
          <w:p w14:paraId="2367C6DF"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9.46</w:t>
            </w:r>
          </w:p>
        </w:tc>
      </w:tr>
      <w:tr w:rsidR="00BD787B" w:rsidRPr="003E5E6D" w14:paraId="2367C6E8" w14:textId="77777777" w:rsidTr="00B128CF">
        <w:trPr>
          <w:trHeight w:val="20"/>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367C6E1" w14:textId="77777777" w:rsidR="00142672" w:rsidRPr="003E5E6D" w:rsidRDefault="00142672" w:rsidP="00BD787B">
            <w:pPr>
              <w:pStyle w:val="Tablesmalltext"/>
              <w:spacing w:before="0" w:after="0"/>
              <w:jc w:val="center"/>
              <w:rPr>
                <w:b w:val="0"/>
                <w:bCs w:val="0"/>
                <w:lang w:eastAsia="zh-CN"/>
              </w:rPr>
            </w:pPr>
            <w:r w:rsidRPr="003E5E6D">
              <w:rPr>
                <w:b w:val="0"/>
                <w:bCs w:val="0"/>
                <w:lang w:eastAsia="zh-CN"/>
              </w:rPr>
              <w:t>P / R</w:t>
            </w:r>
          </w:p>
        </w:tc>
        <w:tc>
          <w:tcPr>
            <w:tcW w:w="993" w:type="dxa"/>
            <w:gridSpan w:val="2"/>
            <w:noWrap/>
          </w:tcPr>
          <w:p w14:paraId="2367C6E2"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0.93</w:t>
            </w:r>
          </w:p>
        </w:tc>
        <w:tc>
          <w:tcPr>
            <w:tcW w:w="850" w:type="dxa"/>
            <w:gridSpan w:val="2"/>
            <w:noWrap/>
          </w:tcPr>
          <w:p w14:paraId="2367C6E3"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0.37</w:t>
            </w:r>
          </w:p>
        </w:tc>
        <w:tc>
          <w:tcPr>
            <w:tcW w:w="851" w:type="dxa"/>
            <w:noWrap/>
          </w:tcPr>
          <w:p w14:paraId="2367C6E4"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6.74</w:t>
            </w:r>
          </w:p>
        </w:tc>
        <w:tc>
          <w:tcPr>
            <w:tcW w:w="992" w:type="dxa"/>
          </w:tcPr>
          <w:p w14:paraId="2367C6E5"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0.70</w:t>
            </w:r>
          </w:p>
        </w:tc>
        <w:tc>
          <w:tcPr>
            <w:tcW w:w="992" w:type="dxa"/>
          </w:tcPr>
          <w:p w14:paraId="2367C6E6"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0.40</w:t>
            </w:r>
          </w:p>
        </w:tc>
        <w:tc>
          <w:tcPr>
            <w:tcW w:w="993" w:type="dxa"/>
          </w:tcPr>
          <w:p w14:paraId="2367C6E7"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8.97</w:t>
            </w:r>
          </w:p>
        </w:tc>
      </w:tr>
      <w:tr w:rsidR="00BD787B" w:rsidRPr="003E5E6D" w14:paraId="2367C6F0" w14:textId="77777777" w:rsidTr="00B128C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noWrap/>
            <w:hideMark/>
          </w:tcPr>
          <w:p w14:paraId="2367C6E9" w14:textId="77777777" w:rsidR="00142672" w:rsidRPr="003E5E6D" w:rsidRDefault="00142672" w:rsidP="00BD787B">
            <w:pPr>
              <w:pStyle w:val="Tablesmalltext"/>
              <w:spacing w:before="0" w:after="0"/>
              <w:jc w:val="center"/>
              <w:rPr>
                <w:b w:val="0"/>
                <w:bCs w:val="0"/>
                <w:lang w:eastAsia="zh-CN"/>
              </w:rPr>
            </w:pPr>
            <w:r w:rsidRPr="003E5E6D">
              <w:rPr>
                <w:b w:val="0"/>
                <w:bCs w:val="0"/>
                <w:lang w:eastAsia="zh-CN"/>
              </w:rPr>
              <w:t>K (/Day)</w:t>
            </w:r>
          </w:p>
        </w:tc>
        <w:tc>
          <w:tcPr>
            <w:tcW w:w="993" w:type="dxa"/>
            <w:gridSpan w:val="2"/>
            <w:tcBorders>
              <w:top w:val="none" w:sz="0" w:space="0" w:color="auto"/>
              <w:bottom w:val="none" w:sz="0" w:space="0" w:color="auto"/>
            </w:tcBorders>
            <w:noWrap/>
          </w:tcPr>
          <w:p w14:paraId="2367C6EA"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3.38</w:t>
            </w:r>
          </w:p>
        </w:tc>
        <w:tc>
          <w:tcPr>
            <w:tcW w:w="850" w:type="dxa"/>
            <w:gridSpan w:val="2"/>
            <w:tcBorders>
              <w:top w:val="none" w:sz="0" w:space="0" w:color="auto"/>
              <w:bottom w:val="none" w:sz="0" w:space="0" w:color="auto"/>
            </w:tcBorders>
            <w:noWrap/>
          </w:tcPr>
          <w:p w14:paraId="2367C6EB"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1.14</w:t>
            </w:r>
          </w:p>
        </w:tc>
        <w:tc>
          <w:tcPr>
            <w:tcW w:w="851" w:type="dxa"/>
            <w:tcBorders>
              <w:top w:val="none" w:sz="0" w:space="0" w:color="auto"/>
              <w:bottom w:val="none" w:sz="0" w:space="0" w:color="auto"/>
            </w:tcBorders>
            <w:noWrap/>
          </w:tcPr>
          <w:p w14:paraId="2367C6EC"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24.2</w:t>
            </w:r>
          </w:p>
        </w:tc>
        <w:tc>
          <w:tcPr>
            <w:tcW w:w="992" w:type="dxa"/>
            <w:tcBorders>
              <w:top w:val="none" w:sz="0" w:space="0" w:color="auto"/>
              <w:bottom w:val="none" w:sz="0" w:space="0" w:color="auto"/>
            </w:tcBorders>
          </w:tcPr>
          <w:p w14:paraId="2367C6ED"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2.08</w:t>
            </w:r>
          </w:p>
        </w:tc>
        <w:tc>
          <w:tcPr>
            <w:tcW w:w="992" w:type="dxa"/>
            <w:tcBorders>
              <w:top w:val="none" w:sz="0" w:space="0" w:color="auto"/>
              <w:bottom w:val="none" w:sz="0" w:space="0" w:color="auto"/>
            </w:tcBorders>
          </w:tcPr>
          <w:p w14:paraId="2367C6EE"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0.22</w:t>
            </w:r>
          </w:p>
        </w:tc>
        <w:tc>
          <w:tcPr>
            <w:tcW w:w="993" w:type="dxa"/>
            <w:tcBorders>
              <w:top w:val="none" w:sz="0" w:space="0" w:color="auto"/>
              <w:bottom w:val="none" w:sz="0" w:space="0" w:color="auto"/>
              <w:right w:val="none" w:sz="0" w:space="0" w:color="auto"/>
            </w:tcBorders>
          </w:tcPr>
          <w:p w14:paraId="2367C6EF"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7.24</w:t>
            </w:r>
          </w:p>
        </w:tc>
      </w:tr>
      <w:tr w:rsidR="00BD787B" w:rsidRPr="003E5E6D" w14:paraId="2367C6F4" w14:textId="77777777" w:rsidTr="00B128CF">
        <w:trPr>
          <w:trHeight w:val="390"/>
          <w:jc w:val="center"/>
        </w:trPr>
        <w:tc>
          <w:tcPr>
            <w:cnfStyle w:val="001000000000" w:firstRow="0" w:lastRow="0" w:firstColumn="1" w:lastColumn="0" w:oddVBand="0" w:evenVBand="0" w:oddHBand="0" w:evenHBand="0" w:firstRowFirstColumn="0" w:firstRowLastColumn="0" w:lastRowFirstColumn="0" w:lastRowLastColumn="0"/>
            <w:tcW w:w="1716" w:type="dxa"/>
            <w:vMerge w:val="restart"/>
            <w:shd w:val="clear" w:color="auto" w:fill="1F497D" w:themeFill="text2"/>
            <w:noWrap/>
            <w:hideMark/>
          </w:tcPr>
          <w:p w14:paraId="2367C6F1" w14:textId="77777777" w:rsidR="00142672" w:rsidRPr="00B128CF" w:rsidRDefault="00142672" w:rsidP="00BD787B">
            <w:pPr>
              <w:pStyle w:val="Tablesmalltext"/>
              <w:spacing w:before="0" w:after="0"/>
              <w:rPr>
                <w:b w:val="0"/>
                <w:color w:val="FFFFFF" w:themeColor="background1"/>
                <w:lang w:eastAsia="zh-CN"/>
              </w:rPr>
            </w:pPr>
            <w:r w:rsidRPr="00B128CF">
              <w:rPr>
                <w:b w:val="0"/>
                <w:color w:val="FFFFFF" w:themeColor="background1"/>
                <w:lang w:eastAsia="zh-CN"/>
              </w:rPr>
              <w:t>Parameter</w:t>
            </w:r>
          </w:p>
        </w:tc>
        <w:tc>
          <w:tcPr>
            <w:tcW w:w="2693" w:type="dxa"/>
            <w:gridSpan w:val="5"/>
            <w:shd w:val="clear" w:color="auto" w:fill="1F497D" w:themeFill="text2"/>
            <w:noWrap/>
            <w:hideMark/>
          </w:tcPr>
          <w:p w14:paraId="2367C6F2" w14:textId="77777777" w:rsidR="00142672" w:rsidRPr="00B128CF" w:rsidRDefault="00142672" w:rsidP="00BD787B">
            <w:pPr>
              <w:pStyle w:val="Tablesmalltext"/>
              <w:spacing w:before="0" w:after="0"/>
              <w:cnfStyle w:val="000000000000" w:firstRow="0" w:lastRow="0" w:firstColumn="0" w:lastColumn="0" w:oddVBand="0" w:evenVBand="0" w:oddHBand="0" w:evenHBand="0" w:firstRowFirstColumn="0" w:firstRowLastColumn="0" w:lastRowFirstColumn="0" w:lastRowLastColumn="0"/>
              <w:rPr>
                <w:b/>
                <w:bCs/>
                <w:color w:val="FFFFFF" w:themeColor="background1"/>
                <w:lang w:eastAsia="zh-CN"/>
              </w:rPr>
            </w:pPr>
            <w:r w:rsidRPr="00B128CF">
              <w:rPr>
                <w:b/>
                <w:bCs/>
                <w:color w:val="FFFFFF" w:themeColor="background1"/>
                <w:lang w:eastAsia="zh-CN"/>
              </w:rPr>
              <w:t>Loch Garry (n = 47)</w:t>
            </w:r>
          </w:p>
        </w:tc>
        <w:tc>
          <w:tcPr>
            <w:tcW w:w="2977" w:type="dxa"/>
            <w:gridSpan w:val="3"/>
            <w:shd w:val="clear" w:color="auto" w:fill="1F497D" w:themeFill="text2"/>
          </w:tcPr>
          <w:p w14:paraId="2367C6F3" w14:textId="77777777" w:rsidR="00142672" w:rsidRPr="00B128CF" w:rsidRDefault="00142672" w:rsidP="00BD787B">
            <w:pPr>
              <w:pStyle w:val="Tablesmalltext"/>
              <w:spacing w:before="0" w:after="0"/>
              <w:cnfStyle w:val="000000000000" w:firstRow="0" w:lastRow="0" w:firstColumn="0" w:lastColumn="0" w:oddVBand="0" w:evenVBand="0" w:oddHBand="0" w:evenHBand="0" w:firstRowFirstColumn="0" w:firstRowLastColumn="0" w:lastRowFirstColumn="0" w:lastRowLastColumn="0"/>
              <w:rPr>
                <w:color w:val="FFFFFF" w:themeColor="background1"/>
              </w:rPr>
            </w:pPr>
            <w:r w:rsidRPr="00B128CF">
              <w:rPr>
                <w:rFonts w:eastAsia="Times New Roman" w:cs="Arial"/>
                <w:b/>
                <w:bCs/>
                <w:color w:val="FFFFFF" w:themeColor="background1"/>
                <w:szCs w:val="16"/>
                <w:lang w:eastAsia="zh-CN"/>
              </w:rPr>
              <w:t>McCoy’s Bridge (n = 92)</w:t>
            </w:r>
          </w:p>
        </w:tc>
      </w:tr>
      <w:tr w:rsidR="00BD787B" w:rsidRPr="003E5E6D" w14:paraId="2367C6FC" w14:textId="77777777" w:rsidTr="00B128C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16" w:type="dxa"/>
            <w:vMerge/>
            <w:tcBorders>
              <w:top w:val="none" w:sz="0" w:space="0" w:color="auto"/>
              <w:left w:val="none" w:sz="0" w:space="0" w:color="auto"/>
              <w:bottom w:val="none" w:sz="0" w:space="0" w:color="auto"/>
            </w:tcBorders>
            <w:shd w:val="clear" w:color="auto" w:fill="1F497D" w:themeFill="text2"/>
            <w:noWrap/>
            <w:hideMark/>
          </w:tcPr>
          <w:p w14:paraId="2367C6F5" w14:textId="77777777" w:rsidR="00142672" w:rsidRPr="00B128CF" w:rsidRDefault="00142672" w:rsidP="00BD787B">
            <w:pPr>
              <w:pStyle w:val="Tablesmalltext"/>
              <w:spacing w:before="0" w:after="0"/>
              <w:rPr>
                <w:color w:val="FFFFFF" w:themeColor="background1"/>
                <w:lang w:eastAsia="zh-CN"/>
              </w:rPr>
            </w:pPr>
          </w:p>
        </w:tc>
        <w:tc>
          <w:tcPr>
            <w:tcW w:w="850" w:type="dxa"/>
            <w:tcBorders>
              <w:top w:val="none" w:sz="0" w:space="0" w:color="auto"/>
              <w:bottom w:val="none" w:sz="0" w:space="0" w:color="auto"/>
            </w:tcBorders>
            <w:shd w:val="clear" w:color="auto" w:fill="auto"/>
            <w:noWrap/>
            <w:hideMark/>
          </w:tcPr>
          <w:p w14:paraId="2367C6F6" w14:textId="77777777" w:rsidR="00142672" w:rsidRPr="003678CA"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rPr>
                <w:lang w:eastAsia="zh-CN"/>
              </w:rPr>
            </w:pPr>
            <w:r w:rsidRPr="003678CA">
              <w:rPr>
                <w:lang w:eastAsia="zh-CN"/>
              </w:rPr>
              <w:t>Median</w:t>
            </w:r>
          </w:p>
        </w:tc>
        <w:tc>
          <w:tcPr>
            <w:tcW w:w="851" w:type="dxa"/>
            <w:gridSpan w:val="2"/>
            <w:tcBorders>
              <w:top w:val="none" w:sz="0" w:space="0" w:color="auto"/>
              <w:bottom w:val="none" w:sz="0" w:space="0" w:color="auto"/>
            </w:tcBorders>
            <w:shd w:val="clear" w:color="auto" w:fill="auto"/>
            <w:noWrap/>
            <w:hideMark/>
          </w:tcPr>
          <w:p w14:paraId="2367C6F7" w14:textId="77777777" w:rsidR="00142672" w:rsidRPr="00204448"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rPr>
                <w:lang w:eastAsia="zh-CN"/>
              </w:rPr>
            </w:pPr>
            <w:r w:rsidRPr="00204448">
              <w:rPr>
                <w:lang w:eastAsia="zh-CN"/>
              </w:rPr>
              <w:t>Min</w:t>
            </w:r>
          </w:p>
        </w:tc>
        <w:tc>
          <w:tcPr>
            <w:tcW w:w="992" w:type="dxa"/>
            <w:gridSpan w:val="2"/>
            <w:tcBorders>
              <w:top w:val="none" w:sz="0" w:space="0" w:color="auto"/>
              <w:bottom w:val="none" w:sz="0" w:space="0" w:color="auto"/>
            </w:tcBorders>
            <w:shd w:val="clear" w:color="auto" w:fill="auto"/>
            <w:noWrap/>
            <w:hideMark/>
          </w:tcPr>
          <w:p w14:paraId="2367C6F8" w14:textId="77777777" w:rsidR="00142672" w:rsidRPr="00204448"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rPr>
                <w:lang w:eastAsia="zh-CN"/>
              </w:rPr>
            </w:pPr>
            <w:r w:rsidRPr="00204448">
              <w:rPr>
                <w:lang w:eastAsia="zh-CN"/>
              </w:rPr>
              <w:t>Max</w:t>
            </w:r>
          </w:p>
        </w:tc>
        <w:tc>
          <w:tcPr>
            <w:tcW w:w="992" w:type="dxa"/>
            <w:tcBorders>
              <w:top w:val="none" w:sz="0" w:space="0" w:color="auto"/>
              <w:bottom w:val="none" w:sz="0" w:space="0" w:color="auto"/>
            </w:tcBorders>
            <w:shd w:val="clear" w:color="auto" w:fill="auto"/>
          </w:tcPr>
          <w:p w14:paraId="2367C6F9" w14:textId="77777777" w:rsidR="00142672" w:rsidRPr="00B128CF"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pPr>
            <w:r w:rsidRPr="00E67B29">
              <w:rPr>
                <w:rFonts w:eastAsia="Times New Roman" w:cs="Arial"/>
                <w:szCs w:val="16"/>
                <w:lang w:eastAsia="zh-CN"/>
              </w:rPr>
              <w:t>Median</w:t>
            </w:r>
          </w:p>
        </w:tc>
        <w:tc>
          <w:tcPr>
            <w:tcW w:w="992" w:type="dxa"/>
            <w:tcBorders>
              <w:top w:val="none" w:sz="0" w:space="0" w:color="auto"/>
              <w:bottom w:val="none" w:sz="0" w:space="0" w:color="auto"/>
            </w:tcBorders>
            <w:shd w:val="clear" w:color="auto" w:fill="auto"/>
          </w:tcPr>
          <w:p w14:paraId="2367C6FA" w14:textId="77777777" w:rsidR="00142672" w:rsidRPr="00B128CF"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pPr>
            <w:r w:rsidRPr="00B128CF">
              <w:rPr>
                <w:rFonts w:eastAsia="Times New Roman" w:cs="Arial"/>
                <w:szCs w:val="16"/>
                <w:lang w:eastAsia="zh-CN"/>
              </w:rPr>
              <w:t>Min</w:t>
            </w:r>
          </w:p>
        </w:tc>
        <w:tc>
          <w:tcPr>
            <w:tcW w:w="993" w:type="dxa"/>
            <w:tcBorders>
              <w:top w:val="none" w:sz="0" w:space="0" w:color="auto"/>
              <w:bottom w:val="none" w:sz="0" w:space="0" w:color="auto"/>
              <w:right w:val="none" w:sz="0" w:space="0" w:color="auto"/>
            </w:tcBorders>
            <w:shd w:val="clear" w:color="auto" w:fill="auto"/>
          </w:tcPr>
          <w:p w14:paraId="2367C6FB" w14:textId="77777777" w:rsidR="00142672" w:rsidRPr="00B128CF" w:rsidRDefault="00142672" w:rsidP="00BD787B">
            <w:pPr>
              <w:pStyle w:val="Tablesmalltext"/>
              <w:spacing w:before="0" w:after="0"/>
              <w:cnfStyle w:val="000000100000" w:firstRow="0" w:lastRow="0" w:firstColumn="0" w:lastColumn="0" w:oddVBand="0" w:evenVBand="0" w:oddHBand="1" w:evenHBand="0" w:firstRowFirstColumn="0" w:firstRowLastColumn="0" w:lastRowFirstColumn="0" w:lastRowLastColumn="0"/>
            </w:pPr>
            <w:r w:rsidRPr="00B128CF">
              <w:rPr>
                <w:rFonts w:eastAsia="Times New Roman" w:cs="Arial"/>
                <w:szCs w:val="16"/>
                <w:lang w:eastAsia="zh-CN"/>
              </w:rPr>
              <w:t>Max</w:t>
            </w:r>
          </w:p>
        </w:tc>
      </w:tr>
      <w:tr w:rsidR="00BD787B" w:rsidRPr="003E5E6D" w14:paraId="2367C704" w14:textId="77777777" w:rsidTr="00B128CF">
        <w:trPr>
          <w:trHeight w:val="300"/>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367C6FD" w14:textId="3E66E57D" w:rsidR="00142672" w:rsidRPr="003E5E6D" w:rsidRDefault="00142672" w:rsidP="00BD787B">
            <w:pPr>
              <w:pStyle w:val="Tablesmalltext"/>
              <w:spacing w:before="0" w:after="0"/>
              <w:jc w:val="center"/>
              <w:rPr>
                <w:b w:val="0"/>
                <w:bCs w:val="0"/>
                <w:lang w:eastAsia="zh-CN"/>
              </w:rPr>
            </w:pPr>
            <w:r w:rsidRPr="003E5E6D">
              <w:rPr>
                <w:b w:val="0"/>
                <w:bCs w:val="0"/>
                <w:lang w:eastAsia="zh-CN"/>
              </w:rPr>
              <w:t>GPP</w:t>
            </w:r>
            <w:r w:rsidR="009678E5">
              <w:rPr>
                <w:b w:val="0"/>
                <w:bCs w:val="0"/>
                <w:lang w:eastAsia="zh-CN"/>
              </w:rPr>
              <w:t xml:space="preserve"> </w:t>
            </w:r>
            <w:r w:rsidRPr="003E5E6D">
              <w:rPr>
                <w:b w:val="0"/>
                <w:bCs w:val="0"/>
                <w:lang w:eastAsia="zh-CN"/>
              </w:rPr>
              <w:t>(mg O</w:t>
            </w:r>
            <w:r w:rsidRPr="003E5E6D">
              <w:rPr>
                <w:b w:val="0"/>
                <w:bCs w:val="0"/>
                <w:vertAlign w:val="subscript"/>
                <w:lang w:eastAsia="zh-CN"/>
              </w:rPr>
              <w:t>2</w:t>
            </w:r>
            <w:r w:rsidRPr="003E5E6D">
              <w:rPr>
                <w:b w:val="0"/>
                <w:bCs w:val="0"/>
                <w:lang w:eastAsia="zh-CN"/>
              </w:rPr>
              <w:t>/L/Day)</w:t>
            </w:r>
          </w:p>
        </w:tc>
        <w:tc>
          <w:tcPr>
            <w:tcW w:w="850" w:type="dxa"/>
            <w:noWrap/>
          </w:tcPr>
          <w:p w14:paraId="2367C6FE" w14:textId="77777777" w:rsidR="00142672" w:rsidRPr="003E5E6D" w:rsidRDefault="00142672" w:rsidP="00BD78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AU" w:eastAsia="zh-CN"/>
              </w:rPr>
            </w:pPr>
            <w:r w:rsidRPr="003E5E6D">
              <w:rPr>
                <w:rFonts w:cs="Arial"/>
                <w:sz w:val="16"/>
                <w:szCs w:val="16"/>
              </w:rPr>
              <w:t>2.10</w:t>
            </w:r>
          </w:p>
        </w:tc>
        <w:tc>
          <w:tcPr>
            <w:tcW w:w="851" w:type="dxa"/>
            <w:gridSpan w:val="2"/>
            <w:noWrap/>
          </w:tcPr>
          <w:p w14:paraId="2367C6FF"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0.67</w:t>
            </w:r>
          </w:p>
        </w:tc>
        <w:tc>
          <w:tcPr>
            <w:tcW w:w="992" w:type="dxa"/>
            <w:gridSpan w:val="2"/>
            <w:noWrap/>
          </w:tcPr>
          <w:p w14:paraId="2367C700"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5.32</w:t>
            </w:r>
          </w:p>
        </w:tc>
        <w:tc>
          <w:tcPr>
            <w:tcW w:w="992" w:type="dxa"/>
          </w:tcPr>
          <w:p w14:paraId="2367C701" w14:textId="77777777" w:rsidR="00142672" w:rsidRPr="003E5E6D" w:rsidRDefault="00142672" w:rsidP="00BD787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sz w:val="16"/>
                <w:szCs w:val="16"/>
                <w:lang w:val="en-AU" w:eastAsia="zh-CN"/>
              </w:rPr>
            </w:pPr>
            <w:r w:rsidRPr="003E5E6D">
              <w:rPr>
                <w:rFonts w:cs="Arial"/>
                <w:sz w:val="16"/>
                <w:szCs w:val="16"/>
              </w:rPr>
              <w:t>1.67</w:t>
            </w:r>
          </w:p>
        </w:tc>
        <w:tc>
          <w:tcPr>
            <w:tcW w:w="992" w:type="dxa"/>
          </w:tcPr>
          <w:p w14:paraId="2367C702"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0.56</w:t>
            </w:r>
          </w:p>
        </w:tc>
        <w:tc>
          <w:tcPr>
            <w:tcW w:w="993" w:type="dxa"/>
          </w:tcPr>
          <w:p w14:paraId="2367C703"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5.97</w:t>
            </w:r>
          </w:p>
        </w:tc>
      </w:tr>
      <w:tr w:rsidR="00BD787B" w:rsidRPr="003E5E6D" w14:paraId="2367C70C" w14:textId="77777777" w:rsidTr="00B128C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noWrap/>
            <w:hideMark/>
          </w:tcPr>
          <w:p w14:paraId="2367C705" w14:textId="74B0EC21" w:rsidR="00142672" w:rsidRPr="003E5E6D" w:rsidRDefault="00142672" w:rsidP="00BD787B">
            <w:pPr>
              <w:pStyle w:val="Tablesmalltext"/>
              <w:spacing w:before="0" w:after="0"/>
              <w:jc w:val="center"/>
              <w:rPr>
                <w:b w:val="0"/>
                <w:bCs w:val="0"/>
                <w:lang w:eastAsia="zh-CN"/>
              </w:rPr>
            </w:pPr>
            <w:r w:rsidRPr="003E5E6D">
              <w:rPr>
                <w:b w:val="0"/>
                <w:bCs w:val="0"/>
                <w:lang w:eastAsia="zh-CN"/>
              </w:rPr>
              <w:t>ER</w:t>
            </w:r>
            <w:r w:rsidR="009678E5">
              <w:rPr>
                <w:b w:val="0"/>
                <w:bCs w:val="0"/>
                <w:lang w:eastAsia="zh-CN"/>
              </w:rPr>
              <w:t xml:space="preserve"> </w:t>
            </w:r>
            <w:r w:rsidRPr="003E5E6D">
              <w:rPr>
                <w:b w:val="0"/>
                <w:bCs w:val="0"/>
                <w:lang w:eastAsia="zh-CN"/>
              </w:rPr>
              <w:t>(mg O</w:t>
            </w:r>
            <w:r w:rsidRPr="003E5E6D">
              <w:rPr>
                <w:b w:val="0"/>
                <w:bCs w:val="0"/>
                <w:vertAlign w:val="subscript"/>
                <w:lang w:eastAsia="zh-CN"/>
              </w:rPr>
              <w:t>2</w:t>
            </w:r>
            <w:r w:rsidRPr="003E5E6D">
              <w:rPr>
                <w:b w:val="0"/>
                <w:bCs w:val="0"/>
                <w:lang w:eastAsia="zh-CN"/>
              </w:rPr>
              <w:t>/L/Day)</w:t>
            </w:r>
          </w:p>
        </w:tc>
        <w:tc>
          <w:tcPr>
            <w:tcW w:w="850" w:type="dxa"/>
            <w:tcBorders>
              <w:top w:val="none" w:sz="0" w:space="0" w:color="auto"/>
              <w:bottom w:val="none" w:sz="0" w:space="0" w:color="auto"/>
            </w:tcBorders>
            <w:noWrap/>
          </w:tcPr>
          <w:p w14:paraId="2367C706"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2.38</w:t>
            </w:r>
          </w:p>
        </w:tc>
        <w:tc>
          <w:tcPr>
            <w:tcW w:w="851" w:type="dxa"/>
            <w:gridSpan w:val="2"/>
            <w:tcBorders>
              <w:top w:val="none" w:sz="0" w:space="0" w:color="auto"/>
              <w:bottom w:val="none" w:sz="0" w:space="0" w:color="auto"/>
            </w:tcBorders>
            <w:noWrap/>
          </w:tcPr>
          <w:p w14:paraId="2367C707"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0.23</w:t>
            </w:r>
          </w:p>
        </w:tc>
        <w:tc>
          <w:tcPr>
            <w:tcW w:w="992" w:type="dxa"/>
            <w:gridSpan w:val="2"/>
            <w:tcBorders>
              <w:top w:val="none" w:sz="0" w:space="0" w:color="auto"/>
              <w:bottom w:val="none" w:sz="0" w:space="0" w:color="auto"/>
            </w:tcBorders>
            <w:noWrap/>
          </w:tcPr>
          <w:p w14:paraId="2367C708"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6.83</w:t>
            </w:r>
          </w:p>
        </w:tc>
        <w:tc>
          <w:tcPr>
            <w:tcW w:w="992" w:type="dxa"/>
            <w:tcBorders>
              <w:top w:val="none" w:sz="0" w:space="0" w:color="auto"/>
              <w:bottom w:val="none" w:sz="0" w:space="0" w:color="auto"/>
            </w:tcBorders>
          </w:tcPr>
          <w:p w14:paraId="2367C709"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1.76</w:t>
            </w:r>
          </w:p>
        </w:tc>
        <w:tc>
          <w:tcPr>
            <w:tcW w:w="992" w:type="dxa"/>
            <w:tcBorders>
              <w:top w:val="none" w:sz="0" w:space="0" w:color="auto"/>
              <w:bottom w:val="none" w:sz="0" w:space="0" w:color="auto"/>
            </w:tcBorders>
          </w:tcPr>
          <w:p w14:paraId="2367C70A"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0.12</w:t>
            </w:r>
          </w:p>
        </w:tc>
        <w:tc>
          <w:tcPr>
            <w:tcW w:w="993" w:type="dxa"/>
            <w:tcBorders>
              <w:top w:val="none" w:sz="0" w:space="0" w:color="auto"/>
              <w:bottom w:val="none" w:sz="0" w:space="0" w:color="auto"/>
              <w:right w:val="none" w:sz="0" w:space="0" w:color="auto"/>
            </w:tcBorders>
          </w:tcPr>
          <w:p w14:paraId="2367C70B"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17.6</w:t>
            </w:r>
          </w:p>
        </w:tc>
      </w:tr>
      <w:tr w:rsidR="00BD787B" w:rsidRPr="003E5E6D" w14:paraId="2367C714" w14:textId="77777777" w:rsidTr="00B128CF">
        <w:trPr>
          <w:trHeight w:val="315"/>
          <w:jc w:val="center"/>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367C70D" w14:textId="77777777" w:rsidR="00142672" w:rsidRPr="003E5E6D" w:rsidRDefault="00142672" w:rsidP="00BD787B">
            <w:pPr>
              <w:pStyle w:val="Tablesmalltext"/>
              <w:spacing w:before="0" w:after="0"/>
              <w:jc w:val="center"/>
              <w:rPr>
                <w:b w:val="0"/>
                <w:bCs w:val="0"/>
                <w:lang w:eastAsia="zh-CN"/>
              </w:rPr>
            </w:pPr>
            <w:r w:rsidRPr="003E5E6D">
              <w:rPr>
                <w:b w:val="0"/>
                <w:bCs w:val="0"/>
                <w:lang w:eastAsia="zh-CN"/>
              </w:rPr>
              <w:t>P / R</w:t>
            </w:r>
          </w:p>
        </w:tc>
        <w:tc>
          <w:tcPr>
            <w:tcW w:w="850" w:type="dxa"/>
            <w:noWrap/>
          </w:tcPr>
          <w:p w14:paraId="2367C70E"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0.90</w:t>
            </w:r>
          </w:p>
        </w:tc>
        <w:tc>
          <w:tcPr>
            <w:tcW w:w="851" w:type="dxa"/>
            <w:gridSpan w:val="2"/>
            <w:noWrap/>
          </w:tcPr>
          <w:p w14:paraId="2367C70F"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0.33</w:t>
            </w:r>
          </w:p>
        </w:tc>
        <w:tc>
          <w:tcPr>
            <w:tcW w:w="992" w:type="dxa"/>
            <w:gridSpan w:val="2"/>
            <w:noWrap/>
          </w:tcPr>
          <w:p w14:paraId="2367C710"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8.56</w:t>
            </w:r>
          </w:p>
        </w:tc>
        <w:tc>
          <w:tcPr>
            <w:tcW w:w="992" w:type="dxa"/>
          </w:tcPr>
          <w:p w14:paraId="2367C711"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0.68</w:t>
            </w:r>
          </w:p>
        </w:tc>
        <w:tc>
          <w:tcPr>
            <w:tcW w:w="992" w:type="dxa"/>
          </w:tcPr>
          <w:p w14:paraId="2367C712"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0.33</w:t>
            </w:r>
          </w:p>
        </w:tc>
        <w:tc>
          <w:tcPr>
            <w:tcW w:w="993" w:type="dxa"/>
          </w:tcPr>
          <w:p w14:paraId="2367C713" w14:textId="77777777" w:rsidR="00142672" w:rsidRPr="003E5E6D" w:rsidRDefault="00142672" w:rsidP="00BD787B">
            <w:pPr>
              <w:spacing w:after="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3E5E6D">
              <w:rPr>
                <w:rFonts w:cs="Arial"/>
                <w:sz w:val="16"/>
                <w:szCs w:val="16"/>
              </w:rPr>
              <w:t>12.6</w:t>
            </w:r>
          </w:p>
        </w:tc>
      </w:tr>
      <w:tr w:rsidR="00BD787B" w:rsidRPr="003E5E6D" w14:paraId="2367C71C" w14:textId="77777777" w:rsidTr="00B128C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noWrap/>
            <w:hideMark/>
          </w:tcPr>
          <w:p w14:paraId="2367C715" w14:textId="77777777" w:rsidR="00142672" w:rsidRPr="003E5E6D" w:rsidRDefault="00142672" w:rsidP="00BD787B">
            <w:pPr>
              <w:pStyle w:val="Tablesmalltext"/>
              <w:spacing w:before="0" w:after="0"/>
              <w:jc w:val="center"/>
              <w:rPr>
                <w:b w:val="0"/>
                <w:bCs w:val="0"/>
                <w:lang w:eastAsia="zh-CN"/>
              </w:rPr>
            </w:pPr>
            <w:r w:rsidRPr="003E5E6D">
              <w:rPr>
                <w:b w:val="0"/>
                <w:bCs w:val="0"/>
                <w:lang w:eastAsia="zh-CN"/>
              </w:rPr>
              <w:t>K (/Day)</w:t>
            </w:r>
          </w:p>
        </w:tc>
        <w:tc>
          <w:tcPr>
            <w:tcW w:w="850" w:type="dxa"/>
            <w:tcBorders>
              <w:top w:val="none" w:sz="0" w:space="0" w:color="auto"/>
              <w:bottom w:val="none" w:sz="0" w:space="0" w:color="auto"/>
            </w:tcBorders>
            <w:noWrap/>
          </w:tcPr>
          <w:p w14:paraId="2367C716"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1.87</w:t>
            </w:r>
          </w:p>
        </w:tc>
        <w:tc>
          <w:tcPr>
            <w:tcW w:w="851" w:type="dxa"/>
            <w:gridSpan w:val="2"/>
            <w:tcBorders>
              <w:top w:val="none" w:sz="0" w:space="0" w:color="auto"/>
              <w:bottom w:val="none" w:sz="0" w:space="0" w:color="auto"/>
            </w:tcBorders>
            <w:noWrap/>
          </w:tcPr>
          <w:p w14:paraId="2367C717"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0.09</w:t>
            </w:r>
          </w:p>
        </w:tc>
        <w:tc>
          <w:tcPr>
            <w:tcW w:w="992" w:type="dxa"/>
            <w:gridSpan w:val="2"/>
            <w:tcBorders>
              <w:top w:val="none" w:sz="0" w:space="0" w:color="auto"/>
              <w:bottom w:val="none" w:sz="0" w:space="0" w:color="auto"/>
            </w:tcBorders>
            <w:noWrap/>
          </w:tcPr>
          <w:p w14:paraId="2367C718"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9.09</w:t>
            </w:r>
          </w:p>
        </w:tc>
        <w:tc>
          <w:tcPr>
            <w:tcW w:w="992" w:type="dxa"/>
            <w:tcBorders>
              <w:top w:val="none" w:sz="0" w:space="0" w:color="auto"/>
              <w:bottom w:val="none" w:sz="0" w:space="0" w:color="auto"/>
            </w:tcBorders>
          </w:tcPr>
          <w:p w14:paraId="2367C719"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1.97</w:t>
            </w:r>
          </w:p>
        </w:tc>
        <w:tc>
          <w:tcPr>
            <w:tcW w:w="992" w:type="dxa"/>
            <w:tcBorders>
              <w:top w:val="none" w:sz="0" w:space="0" w:color="auto"/>
              <w:bottom w:val="none" w:sz="0" w:space="0" w:color="auto"/>
            </w:tcBorders>
          </w:tcPr>
          <w:p w14:paraId="2367C71A"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0.27</w:t>
            </w:r>
          </w:p>
        </w:tc>
        <w:tc>
          <w:tcPr>
            <w:tcW w:w="993" w:type="dxa"/>
            <w:tcBorders>
              <w:top w:val="none" w:sz="0" w:space="0" w:color="auto"/>
              <w:bottom w:val="none" w:sz="0" w:space="0" w:color="auto"/>
              <w:right w:val="none" w:sz="0" w:space="0" w:color="auto"/>
            </w:tcBorders>
          </w:tcPr>
          <w:p w14:paraId="2367C71B" w14:textId="77777777" w:rsidR="00142672" w:rsidRPr="003E5E6D" w:rsidRDefault="00142672" w:rsidP="00BD787B">
            <w:pPr>
              <w:spacing w:after="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3E5E6D">
              <w:rPr>
                <w:rFonts w:cs="Arial"/>
                <w:sz w:val="16"/>
                <w:szCs w:val="16"/>
              </w:rPr>
              <w:t>10.8</w:t>
            </w:r>
          </w:p>
        </w:tc>
      </w:tr>
    </w:tbl>
    <w:p w14:paraId="2367C71D" w14:textId="14940B7E" w:rsidR="00142672" w:rsidRDefault="00B90AC0" w:rsidP="00142672">
      <w:pPr>
        <w:pStyle w:val="Para0"/>
      </w:pPr>
      <w:r>
        <w:t>Figure</w:t>
      </w:r>
      <w:r w:rsidR="009678E5">
        <w:t xml:space="preserve"> </w:t>
      </w:r>
      <w:r>
        <w:rPr>
          <w:noProof/>
        </w:rPr>
        <w:t>C</w:t>
      </w:r>
      <w:r>
        <w:noBreakHyphen/>
      </w:r>
      <w:r>
        <w:rPr>
          <w:noProof/>
        </w:rPr>
        <w:t>3</w:t>
      </w:r>
      <w:r w:rsidR="00142672" w:rsidRPr="0008351E">
        <w:t xml:space="preserve"> to </w:t>
      </w:r>
      <w:r>
        <w:t>Figure</w:t>
      </w:r>
      <w:r w:rsidR="009678E5">
        <w:t xml:space="preserve"> </w:t>
      </w:r>
      <w:r>
        <w:rPr>
          <w:noProof/>
        </w:rPr>
        <w:t>C</w:t>
      </w:r>
      <w:r>
        <w:noBreakHyphen/>
      </w:r>
      <w:r>
        <w:rPr>
          <w:noProof/>
        </w:rPr>
        <w:t>6</w:t>
      </w:r>
      <w:r w:rsidR="003D38EF">
        <w:rPr>
          <w:noProof/>
        </w:rPr>
        <w:t xml:space="preserve"> </w:t>
      </w:r>
      <w:r w:rsidR="00142672" w:rsidRPr="009857BF">
        <w:t xml:space="preserve">display the daily rates of GPP, ER and then P/R ratio at all </w:t>
      </w:r>
      <w:r w:rsidR="00142672">
        <w:t>4</w:t>
      </w:r>
      <w:r w:rsidR="00142672" w:rsidRPr="009857BF">
        <w:t xml:space="preserve"> sites. The daily </w:t>
      </w:r>
      <w:r w:rsidR="0011547A">
        <w:t>discharge</w:t>
      </w:r>
      <w:r w:rsidR="00142672" w:rsidRPr="009857BF">
        <w:t xml:space="preserve"> data are also plotted in each figure.</w:t>
      </w:r>
      <w:r w:rsidR="00142672">
        <w:t xml:space="preserve"> The P/R ratio indicates the relative importance of oxygen production to oxygen consumption within a river reach on a particular day. A ratio of &gt; 1, indicates that more oxygen (and hence organic carbon) is being produced than is being consumed.</w:t>
      </w:r>
      <w:r w:rsidR="00142672" w:rsidRPr="000E69FC">
        <w:t xml:space="preserve"> </w:t>
      </w:r>
      <w:r w:rsidR="00142672">
        <w:t>As GPP can vary significantly depending on the daily weather conditions, looking at this ratio over only a short period can give misleading results.</w:t>
      </w:r>
    </w:p>
    <w:p w14:paraId="2367C71E" w14:textId="77777777" w:rsidR="00142672" w:rsidRDefault="00142672" w:rsidP="00142672">
      <w:pPr>
        <w:pStyle w:val="Para0"/>
      </w:pPr>
      <w:r w:rsidRPr="009857BF">
        <w:t xml:space="preserve">The P/R ratios (medians </w:t>
      </w:r>
      <w:r>
        <w:t>0.68</w:t>
      </w:r>
      <w:r w:rsidRPr="009857BF">
        <w:t xml:space="preserve"> to </w:t>
      </w:r>
      <w:r>
        <w:t>0.93</w:t>
      </w:r>
      <w:r w:rsidRPr="009857BF">
        <w:t xml:space="preserve">) indicate that there is </w:t>
      </w:r>
      <w:r>
        <w:t>a relatively</w:t>
      </w:r>
      <w:r w:rsidRPr="009857BF">
        <w:t xml:space="preserve"> close balance between gross primary production and ecosystem respiration. Such a relationship occurs in the absence of both large sources of allochthonous organic matter (which can drive </w:t>
      </w:r>
      <w:r>
        <w:t xml:space="preserve">very </w:t>
      </w:r>
      <w:r w:rsidRPr="009857BF">
        <w:t>high respiration rates) and of significant nutrient limitation which may constrain primary production</w:t>
      </w:r>
      <w:r>
        <w:t xml:space="preserve"> (as discussed below)</w:t>
      </w:r>
      <w:r w:rsidRPr="009857BF">
        <w:t xml:space="preserve">. </w:t>
      </w:r>
      <w:r>
        <w:t>The median values indicate that, in general and on a daily basis, more oxygen is consumed in these reaches than is produced. However, the maximum P/R ratios indicate that at times, oxygen production is very high in comparison to consumption via ecosystem respiration. It appears from these figures that flow events can dramatically change P/R ratios. The highest values at the Darcy’s Track site are associated with the large flow event in October 2015 although these affects are actually misleading. The flow event suppressed ER rates to extremely low levels (dilution effects) hence even the low GPP at the time resulted in a high P/R ratio.</w:t>
      </w:r>
    </w:p>
    <w:p w14:paraId="2367C71F" w14:textId="501D2082" w:rsidR="00142672" w:rsidRDefault="00142672" w:rsidP="00142672">
      <w:pPr>
        <w:pStyle w:val="Para0"/>
      </w:pPr>
      <w:r>
        <w:t>The onset of a large flow event does seem to depress metabolic rates, presumably due simply to dilution with large amounts of incoming water. This is exemplified in the March 2016 flow event at Loch Garry (</w:t>
      </w:r>
      <w:r w:rsidR="00B90AC0">
        <w:t>Figure</w:t>
      </w:r>
      <w:r w:rsidR="009678E5">
        <w:t xml:space="preserve"> </w:t>
      </w:r>
      <w:r w:rsidR="00B90AC0">
        <w:rPr>
          <w:noProof/>
        </w:rPr>
        <w:t>C</w:t>
      </w:r>
      <w:r w:rsidR="00B90AC0">
        <w:noBreakHyphen/>
      </w:r>
      <w:r w:rsidR="00B90AC0">
        <w:rPr>
          <w:noProof/>
        </w:rPr>
        <w:t>4</w:t>
      </w:r>
      <w:r w:rsidRPr="002F16F6">
        <w:t>a</w:t>
      </w:r>
      <w:r>
        <w:t xml:space="preserve">), where ER in particular is reduced as stream </w:t>
      </w:r>
      <w:r w:rsidR="0011547A">
        <w:t>discharge</w:t>
      </w:r>
      <w:r>
        <w:t xml:space="preserve"> increases substantially. The relationship between </w:t>
      </w:r>
      <w:r w:rsidR="0011547A">
        <w:t>discharge</w:t>
      </w:r>
      <w:r>
        <w:t xml:space="preserve"> and metabolic parameters is picked up several times later in this section of the report.</w:t>
      </w:r>
    </w:p>
    <w:p w14:paraId="2367C720" w14:textId="356ADD1D" w:rsidR="00142672" w:rsidRDefault="00142672" w:rsidP="00142672">
      <w:pPr>
        <w:pStyle w:val="Para0"/>
        <w:rPr>
          <w:lang w:val="en-US"/>
        </w:rPr>
      </w:pPr>
      <w:r>
        <w:rPr>
          <w:lang w:val="en-US"/>
        </w:rPr>
        <w:t>To put these metabolic rates into a larger context, a summary</w:t>
      </w:r>
      <w:r w:rsidRPr="008E6D9A">
        <w:rPr>
          <w:lang w:val="en-US"/>
        </w:rPr>
        <w:t xml:space="preserve"> of </w:t>
      </w:r>
      <w:r>
        <w:rPr>
          <w:lang w:val="en-US"/>
        </w:rPr>
        <w:t xml:space="preserve">world-wide </w:t>
      </w:r>
      <w:r w:rsidRPr="008E6D9A">
        <w:rPr>
          <w:lang w:val="en-US"/>
        </w:rPr>
        <w:t xml:space="preserve">stream metabolism data </w:t>
      </w:r>
      <w:r>
        <w:rPr>
          <w:lang w:val="en-US"/>
        </w:rPr>
        <w:t>(</w:t>
      </w:r>
      <w:r w:rsidRPr="008E6D9A">
        <w:rPr>
          <w:lang w:val="en-US"/>
        </w:rPr>
        <w:t xml:space="preserve">mostly </w:t>
      </w:r>
      <w:r>
        <w:rPr>
          <w:lang w:val="en-US"/>
        </w:rPr>
        <w:t>from the USA</w:t>
      </w:r>
      <w:r w:rsidRPr="008E6D9A">
        <w:rPr>
          <w:lang w:val="en-US"/>
        </w:rPr>
        <w:t xml:space="preserve">) </w:t>
      </w:r>
      <w:r>
        <w:rPr>
          <w:lang w:val="en-US"/>
        </w:rPr>
        <w:t>shows</w:t>
      </w:r>
      <w:r w:rsidRPr="008E6D9A">
        <w:rPr>
          <w:lang w:val="en-US"/>
        </w:rPr>
        <w:t xml:space="preserve"> that </w:t>
      </w:r>
      <w:r>
        <w:rPr>
          <w:lang w:val="en-US"/>
        </w:rPr>
        <w:t>GPP</w:t>
      </w:r>
      <w:r w:rsidRPr="008E6D9A">
        <w:rPr>
          <w:lang w:val="en-US"/>
        </w:rPr>
        <w:t xml:space="preserve"> and ER values are</w:t>
      </w:r>
      <w:r>
        <w:rPr>
          <w:lang w:val="en-US"/>
        </w:rPr>
        <w:t xml:space="preserve"> each</w:t>
      </w:r>
      <w:r w:rsidRPr="008E6D9A">
        <w:rPr>
          <w:lang w:val="en-US"/>
        </w:rPr>
        <w:t xml:space="preserve"> typically in the range 2</w:t>
      </w:r>
      <w:r>
        <w:rPr>
          <w:lang w:val="en-US"/>
        </w:rPr>
        <w:t>-</w:t>
      </w:r>
      <w:r w:rsidRPr="008E6D9A">
        <w:rPr>
          <w:lang w:val="en-US"/>
        </w:rPr>
        <w:t>20 mg O</w:t>
      </w:r>
      <w:r w:rsidRPr="00073170">
        <w:rPr>
          <w:vertAlign w:val="subscript"/>
          <w:lang w:val="en-US"/>
        </w:rPr>
        <w:t>2</w:t>
      </w:r>
      <w:r w:rsidRPr="008E6D9A">
        <w:rPr>
          <w:lang w:val="en-US"/>
        </w:rPr>
        <w:t xml:space="preserve">/L/day </w:t>
      </w:r>
      <w:r w:rsidR="00B24CF7">
        <w:rPr>
          <w:noProof/>
          <w:lang w:val="en-US"/>
        </w:rPr>
        <w:t>(</w:t>
      </w:r>
      <w:r w:rsidR="00885F76">
        <w:rPr>
          <w:noProof/>
          <w:lang w:val="en-US"/>
        </w:rPr>
        <w:t>Bernot et al. 2010</w:t>
      </w:r>
      <w:r w:rsidR="00B24CF7">
        <w:rPr>
          <w:noProof/>
          <w:lang w:val="en-US"/>
        </w:rPr>
        <w:t xml:space="preserve">, </w:t>
      </w:r>
      <w:r w:rsidR="00885F76">
        <w:rPr>
          <w:noProof/>
          <w:lang w:val="en-US"/>
        </w:rPr>
        <w:t>Marcarelli et al. 2011</w:t>
      </w:r>
      <w:r w:rsidR="00B24CF7">
        <w:rPr>
          <w:noProof/>
          <w:lang w:val="en-US"/>
        </w:rPr>
        <w:t>)</w:t>
      </w:r>
      <w:r w:rsidRPr="008E6D9A">
        <w:rPr>
          <w:lang w:val="en-US"/>
        </w:rPr>
        <w:t xml:space="preserve"> </w:t>
      </w:r>
      <w:r>
        <w:rPr>
          <w:lang w:val="en-US"/>
        </w:rPr>
        <w:t>based on an assumption that</w:t>
      </w:r>
      <w:r w:rsidRPr="008E6D9A">
        <w:rPr>
          <w:lang w:val="en-US"/>
        </w:rPr>
        <w:t xml:space="preserve"> </w:t>
      </w:r>
      <w:r>
        <w:rPr>
          <w:lang w:val="en-US"/>
        </w:rPr>
        <w:t>the</w:t>
      </w:r>
      <w:r w:rsidRPr="008E6D9A">
        <w:rPr>
          <w:lang w:val="en-US"/>
        </w:rPr>
        <w:t xml:space="preserve"> average water depth of 1 m </w:t>
      </w:r>
      <w:r>
        <w:rPr>
          <w:lang w:val="en-US"/>
        </w:rPr>
        <w:t>(</w:t>
      </w:r>
      <w:r w:rsidRPr="008E6D9A">
        <w:rPr>
          <w:lang w:val="en-US"/>
        </w:rPr>
        <w:t xml:space="preserve">to </w:t>
      </w:r>
      <w:r>
        <w:rPr>
          <w:lang w:val="en-US"/>
        </w:rPr>
        <w:t>convert</w:t>
      </w:r>
      <w:r w:rsidRPr="008E6D9A">
        <w:rPr>
          <w:lang w:val="en-US"/>
        </w:rPr>
        <w:t xml:space="preserve"> </w:t>
      </w:r>
      <w:r>
        <w:rPr>
          <w:lang w:val="en-US"/>
        </w:rPr>
        <w:t>the</w:t>
      </w:r>
      <w:r w:rsidRPr="008E6D9A">
        <w:rPr>
          <w:lang w:val="en-US"/>
        </w:rPr>
        <w:t xml:space="preserve"> areal units </w:t>
      </w:r>
      <w:r>
        <w:rPr>
          <w:lang w:val="en-US"/>
        </w:rPr>
        <w:t xml:space="preserve">of many reports </w:t>
      </w:r>
      <w:r w:rsidRPr="008E6D9A">
        <w:rPr>
          <w:lang w:val="en-US"/>
        </w:rPr>
        <w:t xml:space="preserve">to the volumetric units used in </w:t>
      </w:r>
      <w:r>
        <w:rPr>
          <w:lang w:val="en-US"/>
        </w:rPr>
        <w:t>LTIM)</w:t>
      </w:r>
      <w:r w:rsidRPr="008E6D9A">
        <w:rPr>
          <w:lang w:val="en-US"/>
        </w:rPr>
        <w:t>.</w:t>
      </w:r>
      <w:r>
        <w:rPr>
          <w:lang w:val="en-US"/>
        </w:rPr>
        <w:t xml:space="preserve"> Hence these Goulburn River data fall towards the bottom end of this global range. Whether these low rates reflect a system under stress or are indicative of ‘normal’ rates for Australian lowland rivers should become more apparent as LTIM evolves.</w:t>
      </w:r>
    </w:p>
    <w:p w14:paraId="2367C721" w14:textId="080D3452" w:rsidR="009436C9" w:rsidRPr="00062D07" w:rsidRDefault="009436C9" w:rsidP="002F16F6">
      <w:pPr>
        <w:spacing w:after="160" w:line="259" w:lineRule="auto"/>
      </w:pPr>
      <w:r>
        <w:t xml:space="preserve">It is interesting to compare the metabolic data for 2015-16 with data from the previous year. Note that all data presented in </w:t>
      </w:r>
      <w:r w:rsidR="00B90AC0">
        <w:t>Table</w:t>
      </w:r>
      <w:r w:rsidR="009678E5">
        <w:t xml:space="preserve"> </w:t>
      </w:r>
      <w:r w:rsidR="00B90AC0">
        <w:rPr>
          <w:noProof/>
        </w:rPr>
        <w:t>C</w:t>
      </w:r>
      <w:r w:rsidR="00B90AC0">
        <w:noBreakHyphen/>
      </w:r>
      <w:r w:rsidR="00B90AC0">
        <w:rPr>
          <w:noProof/>
        </w:rPr>
        <w:t>3</w:t>
      </w:r>
      <w:r>
        <w:t xml:space="preserve"> below has been calculated using the BASEv2 model, and with the 2015-16 acceptance criteria, and hence comparison is not confounded by use of different models.</w:t>
      </w:r>
    </w:p>
    <w:p w14:paraId="2367C722" w14:textId="77777777" w:rsidR="00142672" w:rsidRPr="009857BF" w:rsidRDefault="00ED39DE" w:rsidP="002B3DE1">
      <w:pPr>
        <w:pStyle w:val="Para0"/>
        <w:jc w:val="center"/>
        <w:rPr>
          <w:bCs/>
        </w:rPr>
      </w:pPr>
      <w:r>
        <w:rPr>
          <w:noProof/>
          <w:lang w:val="en-AU" w:eastAsia="en-AU"/>
        </w:rPr>
        <w:drawing>
          <wp:inline distT="0" distB="0" distL="0" distR="0" wp14:anchorId="2367CF29" wp14:editId="2367CF2A">
            <wp:extent cx="5734685" cy="3853815"/>
            <wp:effectExtent l="0" t="0" r="0" b="0"/>
            <wp:docPr id="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734685" cy="385381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2B" wp14:editId="2367CF2C">
            <wp:extent cx="5734685" cy="3840480"/>
            <wp:effectExtent l="0" t="0" r="0" b="0"/>
            <wp:docPr id="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5734685" cy="3840480"/>
                    </a:xfrm>
                    <a:prstGeom prst="rect">
                      <a:avLst/>
                    </a:prstGeom>
                    <a:noFill/>
                    <a:ln w="9525">
                      <a:noFill/>
                      <a:miter lim="800000"/>
                      <a:headEnd/>
                      <a:tailEnd/>
                    </a:ln>
                  </pic:spPr>
                </pic:pic>
              </a:graphicData>
            </a:graphic>
          </wp:inline>
        </w:drawing>
      </w:r>
    </w:p>
    <w:p w14:paraId="2367C723" w14:textId="05724B47" w:rsidR="00142672" w:rsidRDefault="002B3DE1" w:rsidP="002B3DE1">
      <w:pPr>
        <w:pStyle w:val="Caption"/>
        <w:rPr>
          <w:b w:val="0"/>
        </w:rPr>
      </w:pPr>
      <w:bookmarkStart w:id="401" w:name="_Ref465427695"/>
      <w:bookmarkStart w:id="402" w:name="_Toc472506515"/>
      <w:r>
        <w:t>Figure</w:t>
      </w:r>
      <w:r w:rsidR="009678E5">
        <w:t xml:space="preserve"> </w:t>
      </w:r>
      <w:r w:rsidR="00B90AC0">
        <w:rPr>
          <w:noProof/>
        </w:rPr>
        <w:t>C</w:t>
      </w:r>
      <w:r w:rsidR="00E55204">
        <w:noBreakHyphen/>
      </w:r>
      <w:r w:rsidR="00B90AC0">
        <w:rPr>
          <w:noProof/>
        </w:rPr>
        <w:t>3</w:t>
      </w:r>
      <w:bookmarkEnd w:id="401"/>
      <w:r w:rsidR="00142672">
        <w:t xml:space="preserve">. </w:t>
      </w:r>
      <w:r w:rsidR="00142672" w:rsidRPr="00F74B52">
        <w:t xml:space="preserve">Stream Metabolism-Flow Relationships for </w:t>
      </w:r>
      <w:r w:rsidR="00142672">
        <w:t>McCoy’s Bridge</w:t>
      </w:r>
      <w:r w:rsidR="00142672" w:rsidRPr="00F74B52">
        <w:t xml:space="preserve"> (Zone </w:t>
      </w:r>
      <w:r w:rsidR="00142672">
        <w:t>2</w:t>
      </w:r>
      <w:r w:rsidR="00142672" w:rsidRPr="00F74B52">
        <w:t>) from August 2015 to April 2016: a) Gross Primary Production and Ecosystem Respiration</w:t>
      </w:r>
      <w:r w:rsidR="00142672" w:rsidRPr="009857BF">
        <w:t>; b) P / R ratio</w:t>
      </w:r>
      <w:r w:rsidR="00A7021B">
        <w:t>.</w:t>
      </w:r>
      <w:bookmarkEnd w:id="402"/>
    </w:p>
    <w:p w14:paraId="2367C724" w14:textId="77777777" w:rsidR="00142672" w:rsidRPr="009857BF" w:rsidRDefault="00ED39DE" w:rsidP="00142672">
      <w:pPr>
        <w:pStyle w:val="Para0"/>
        <w:jc w:val="center"/>
        <w:rPr>
          <w:b/>
        </w:rPr>
      </w:pPr>
      <w:r>
        <w:rPr>
          <w:noProof/>
          <w:lang w:val="en-AU" w:eastAsia="en-AU"/>
        </w:rPr>
        <w:drawing>
          <wp:inline distT="0" distB="0" distL="0" distR="0" wp14:anchorId="2367CF2D" wp14:editId="2367CF2E">
            <wp:extent cx="5734685" cy="3853815"/>
            <wp:effectExtent l="0" t="0" r="0" b="0"/>
            <wp:docPr id="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5734685" cy="3853815"/>
                    </a:xfrm>
                    <a:prstGeom prst="rect">
                      <a:avLst/>
                    </a:prstGeom>
                    <a:noFill/>
                    <a:ln w="9525">
                      <a:noFill/>
                      <a:miter lim="800000"/>
                      <a:headEnd/>
                      <a:tailEnd/>
                    </a:ln>
                  </pic:spPr>
                </pic:pic>
              </a:graphicData>
            </a:graphic>
          </wp:inline>
        </w:drawing>
      </w:r>
    </w:p>
    <w:p w14:paraId="2367C725" w14:textId="77777777" w:rsidR="00142672" w:rsidRDefault="00ED39DE" w:rsidP="00142672">
      <w:pPr>
        <w:pStyle w:val="Para0"/>
        <w:jc w:val="center"/>
        <w:rPr>
          <w:b/>
        </w:rPr>
      </w:pPr>
      <w:r>
        <w:rPr>
          <w:noProof/>
          <w:lang w:val="en-AU" w:eastAsia="en-AU"/>
        </w:rPr>
        <w:drawing>
          <wp:inline distT="0" distB="0" distL="0" distR="0" wp14:anchorId="2367CF2F" wp14:editId="2367CF30">
            <wp:extent cx="5734685" cy="3840480"/>
            <wp:effectExtent l="0" t="0" r="0" b="0"/>
            <wp:docPr id="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734685" cy="3840480"/>
                    </a:xfrm>
                    <a:prstGeom prst="rect">
                      <a:avLst/>
                    </a:prstGeom>
                    <a:noFill/>
                    <a:ln w="9525">
                      <a:noFill/>
                      <a:miter lim="800000"/>
                      <a:headEnd/>
                      <a:tailEnd/>
                    </a:ln>
                  </pic:spPr>
                </pic:pic>
              </a:graphicData>
            </a:graphic>
          </wp:inline>
        </w:drawing>
      </w:r>
    </w:p>
    <w:p w14:paraId="2367C726" w14:textId="05DFAF05" w:rsidR="00142672" w:rsidRDefault="002B3DE1" w:rsidP="002B3DE1">
      <w:pPr>
        <w:pStyle w:val="Caption"/>
      </w:pPr>
      <w:bookmarkStart w:id="403" w:name="_Ref465427714"/>
      <w:bookmarkStart w:id="404" w:name="_Toc472506516"/>
      <w:r>
        <w:t>Figure</w:t>
      </w:r>
      <w:r w:rsidR="009678E5">
        <w:t xml:space="preserve"> </w:t>
      </w:r>
      <w:r w:rsidR="00B90AC0">
        <w:rPr>
          <w:noProof/>
        </w:rPr>
        <w:t>C</w:t>
      </w:r>
      <w:r w:rsidR="00E55204">
        <w:noBreakHyphen/>
      </w:r>
      <w:r w:rsidR="00B90AC0">
        <w:rPr>
          <w:noProof/>
        </w:rPr>
        <w:t>4</w:t>
      </w:r>
      <w:bookmarkEnd w:id="403"/>
      <w:r w:rsidR="00142672">
        <w:t xml:space="preserve">. </w:t>
      </w:r>
      <w:r w:rsidR="00142672" w:rsidRPr="00F74B52">
        <w:t xml:space="preserve">Stream Metabolism-Flow Relationships for </w:t>
      </w:r>
      <w:r w:rsidR="00142672">
        <w:t>Loch Garry</w:t>
      </w:r>
      <w:r w:rsidR="00142672" w:rsidRPr="00F74B52">
        <w:t xml:space="preserve"> (Zone </w:t>
      </w:r>
      <w:r w:rsidR="00142672">
        <w:t>2</w:t>
      </w:r>
      <w:r w:rsidR="00142672" w:rsidRPr="00F74B52">
        <w:t>) from August 2015 to April 2016: a) Gross Primary Production and Ecosystem Respiration</w:t>
      </w:r>
      <w:r w:rsidR="00142672" w:rsidRPr="009857BF">
        <w:t>; b) P / R ratio.</w:t>
      </w:r>
      <w:bookmarkEnd w:id="404"/>
    </w:p>
    <w:p w14:paraId="2367C727" w14:textId="77777777" w:rsidR="00142672" w:rsidRPr="009857BF" w:rsidRDefault="00ED39DE" w:rsidP="00142672">
      <w:pPr>
        <w:pStyle w:val="Para0"/>
        <w:jc w:val="center"/>
        <w:rPr>
          <w:b/>
        </w:rPr>
      </w:pPr>
      <w:r>
        <w:rPr>
          <w:noProof/>
          <w:lang w:val="en-AU" w:eastAsia="en-AU"/>
        </w:rPr>
        <w:drawing>
          <wp:inline distT="0" distB="0" distL="0" distR="0" wp14:anchorId="2367CF31" wp14:editId="2367CF32">
            <wp:extent cx="5734685" cy="3853815"/>
            <wp:effectExtent l="0" t="0" r="0" b="0"/>
            <wp:docPr id="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734685" cy="3853815"/>
                    </a:xfrm>
                    <a:prstGeom prst="rect">
                      <a:avLst/>
                    </a:prstGeom>
                    <a:noFill/>
                    <a:ln w="9525">
                      <a:noFill/>
                      <a:miter lim="800000"/>
                      <a:headEnd/>
                      <a:tailEnd/>
                    </a:ln>
                  </pic:spPr>
                </pic:pic>
              </a:graphicData>
            </a:graphic>
          </wp:inline>
        </w:drawing>
      </w:r>
    </w:p>
    <w:p w14:paraId="2367C728" w14:textId="77777777" w:rsidR="00142672" w:rsidRPr="009857BF" w:rsidRDefault="00ED39DE" w:rsidP="00142672">
      <w:pPr>
        <w:pStyle w:val="Para0"/>
        <w:jc w:val="center"/>
        <w:rPr>
          <w:b/>
        </w:rPr>
      </w:pPr>
      <w:r>
        <w:rPr>
          <w:noProof/>
          <w:lang w:val="en-AU" w:eastAsia="en-AU"/>
        </w:rPr>
        <w:drawing>
          <wp:inline distT="0" distB="0" distL="0" distR="0" wp14:anchorId="2367CF33" wp14:editId="2367CF34">
            <wp:extent cx="5734685" cy="3840480"/>
            <wp:effectExtent l="0" t="0" r="0" b="0"/>
            <wp:docPr id="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5734685" cy="3840480"/>
                    </a:xfrm>
                    <a:prstGeom prst="rect">
                      <a:avLst/>
                    </a:prstGeom>
                    <a:noFill/>
                    <a:ln w="9525">
                      <a:noFill/>
                      <a:miter lim="800000"/>
                      <a:headEnd/>
                      <a:tailEnd/>
                    </a:ln>
                  </pic:spPr>
                </pic:pic>
              </a:graphicData>
            </a:graphic>
          </wp:inline>
        </w:drawing>
      </w:r>
    </w:p>
    <w:p w14:paraId="2367C729" w14:textId="3F1705F9" w:rsidR="00142672" w:rsidRPr="00F74B52" w:rsidRDefault="002B3DE1" w:rsidP="002B3DE1">
      <w:pPr>
        <w:pStyle w:val="Caption"/>
      </w:pPr>
      <w:bookmarkStart w:id="405" w:name="_Toc472506517"/>
      <w:r>
        <w:t>Figure</w:t>
      </w:r>
      <w:r w:rsidR="009678E5">
        <w:t xml:space="preserve"> </w:t>
      </w:r>
      <w:r w:rsidR="00B90AC0">
        <w:rPr>
          <w:noProof/>
        </w:rPr>
        <w:t>C</w:t>
      </w:r>
      <w:r w:rsidR="00E55204">
        <w:noBreakHyphen/>
      </w:r>
      <w:r w:rsidR="00B90AC0">
        <w:rPr>
          <w:noProof/>
        </w:rPr>
        <w:t>5</w:t>
      </w:r>
      <w:r w:rsidR="00142672" w:rsidRPr="00F74B52">
        <w:t xml:space="preserve">. Stream Metabolism-Flow Relationships for </w:t>
      </w:r>
      <w:r w:rsidR="00142672">
        <w:t>Darcy’s Track</w:t>
      </w:r>
      <w:r w:rsidR="00142672" w:rsidRPr="00F74B52">
        <w:t xml:space="preserve"> (Zone 1) from August 2015 to April 2016: a) Gross Primary Production and Ecosystem Respiration; b) P / R ratio.</w:t>
      </w:r>
      <w:bookmarkEnd w:id="405"/>
    </w:p>
    <w:p w14:paraId="2367C72A" w14:textId="77777777" w:rsidR="00142672" w:rsidRDefault="00ED39DE" w:rsidP="00D85FFB">
      <w:pPr>
        <w:pStyle w:val="Para0"/>
        <w:jc w:val="center"/>
      </w:pPr>
      <w:r>
        <w:rPr>
          <w:noProof/>
          <w:lang w:val="en-AU" w:eastAsia="en-AU"/>
        </w:rPr>
        <w:drawing>
          <wp:inline distT="0" distB="0" distL="0" distR="0" wp14:anchorId="2367CF35" wp14:editId="2367CF36">
            <wp:extent cx="5734685" cy="3853815"/>
            <wp:effectExtent l="0" t="0" r="0" b="0"/>
            <wp:docPr id="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734685" cy="3853815"/>
                    </a:xfrm>
                    <a:prstGeom prst="rect">
                      <a:avLst/>
                    </a:prstGeom>
                    <a:noFill/>
                    <a:ln w="9525">
                      <a:noFill/>
                      <a:miter lim="800000"/>
                      <a:headEnd/>
                      <a:tailEnd/>
                    </a:ln>
                  </pic:spPr>
                </pic:pic>
              </a:graphicData>
            </a:graphic>
          </wp:inline>
        </w:drawing>
      </w:r>
    </w:p>
    <w:p w14:paraId="2367C72B" w14:textId="77777777" w:rsidR="00142672" w:rsidRDefault="00ED39DE" w:rsidP="00D85FFB">
      <w:pPr>
        <w:pStyle w:val="Para0"/>
        <w:jc w:val="center"/>
      </w:pPr>
      <w:r>
        <w:rPr>
          <w:noProof/>
          <w:lang w:val="en-AU" w:eastAsia="en-AU"/>
        </w:rPr>
        <w:drawing>
          <wp:inline distT="0" distB="0" distL="0" distR="0" wp14:anchorId="2367CF37" wp14:editId="2367CF38">
            <wp:extent cx="5734685" cy="3840480"/>
            <wp:effectExtent l="0" t="0" r="0" b="0"/>
            <wp:docPr id="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5734685" cy="3840480"/>
                    </a:xfrm>
                    <a:prstGeom prst="rect">
                      <a:avLst/>
                    </a:prstGeom>
                    <a:noFill/>
                    <a:ln w="9525">
                      <a:noFill/>
                      <a:miter lim="800000"/>
                      <a:headEnd/>
                      <a:tailEnd/>
                    </a:ln>
                  </pic:spPr>
                </pic:pic>
              </a:graphicData>
            </a:graphic>
          </wp:inline>
        </w:drawing>
      </w:r>
    </w:p>
    <w:p w14:paraId="2367C72C" w14:textId="2E7D04DF" w:rsidR="00142672" w:rsidRPr="00F74B52" w:rsidRDefault="002B3DE1" w:rsidP="002F16F6">
      <w:pPr>
        <w:pStyle w:val="Caption"/>
        <w:rPr>
          <w:b w:val="0"/>
          <w:bCs/>
        </w:rPr>
      </w:pPr>
      <w:bookmarkStart w:id="406" w:name="_Ref465427705"/>
      <w:bookmarkStart w:id="407" w:name="_Toc472506518"/>
      <w:r>
        <w:t>Figure</w:t>
      </w:r>
      <w:r w:rsidR="009678E5">
        <w:t xml:space="preserve"> </w:t>
      </w:r>
      <w:r w:rsidR="00B90AC0">
        <w:rPr>
          <w:noProof/>
        </w:rPr>
        <w:t>C</w:t>
      </w:r>
      <w:r w:rsidR="00E55204">
        <w:noBreakHyphen/>
      </w:r>
      <w:r w:rsidR="00B90AC0">
        <w:rPr>
          <w:noProof/>
        </w:rPr>
        <w:t>6</w:t>
      </w:r>
      <w:bookmarkEnd w:id="406"/>
      <w:r w:rsidR="00142672" w:rsidRPr="00F74B52">
        <w:rPr>
          <w:bCs/>
        </w:rPr>
        <w:t xml:space="preserve">. Stream Metabolism-Flow Relationships for </w:t>
      </w:r>
      <w:r w:rsidR="003E5E6D">
        <w:rPr>
          <w:bCs/>
        </w:rPr>
        <w:t>Day</w:t>
      </w:r>
      <w:r w:rsidR="00142672">
        <w:rPr>
          <w:bCs/>
        </w:rPr>
        <w:t xml:space="preserve"> Rd</w:t>
      </w:r>
      <w:r w:rsidR="00142672" w:rsidRPr="00F74B52">
        <w:rPr>
          <w:bCs/>
        </w:rPr>
        <w:t xml:space="preserve"> (Zone 1) from </w:t>
      </w:r>
      <w:r w:rsidR="00142672">
        <w:rPr>
          <w:bCs/>
        </w:rPr>
        <w:t>August 2015</w:t>
      </w:r>
      <w:r w:rsidR="00142672" w:rsidRPr="00F74B52">
        <w:rPr>
          <w:bCs/>
        </w:rPr>
        <w:t xml:space="preserve"> to April 201</w:t>
      </w:r>
      <w:r w:rsidR="00142672">
        <w:rPr>
          <w:bCs/>
        </w:rPr>
        <w:t>6</w:t>
      </w:r>
      <w:r w:rsidR="00142672" w:rsidRPr="00F74B52">
        <w:rPr>
          <w:bCs/>
        </w:rPr>
        <w:t>: a) Gross Primary Production</w:t>
      </w:r>
      <w:r w:rsidR="00142672">
        <w:rPr>
          <w:bCs/>
        </w:rPr>
        <w:t xml:space="preserve"> and Ecosystem Respiration</w:t>
      </w:r>
      <w:r w:rsidR="00142672" w:rsidRPr="00F74B52">
        <w:rPr>
          <w:bCs/>
        </w:rPr>
        <w:t>; b) P / R ratio.</w:t>
      </w:r>
      <w:bookmarkEnd w:id="407"/>
    </w:p>
    <w:p w14:paraId="2367C72D" w14:textId="218C50BB" w:rsidR="00142672" w:rsidRDefault="002B3DE1" w:rsidP="002F16F6">
      <w:pPr>
        <w:pStyle w:val="Caption"/>
        <w:keepNext/>
        <w:rPr>
          <w:lang w:val="en-US"/>
        </w:rPr>
      </w:pPr>
      <w:bookmarkStart w:id="408" w:name="_Ref465427767"/>
      <w:bookmarkStart w:id="409" w:name="_Toc472505014"/>
      <w:r>
        <w:t>Table</w:t>
      </w:r>
      <w:r w:rsidR="009678E5">
        <w:t xml:space="preserve"> </w:t>
      </w:r>
      <w:r w:rsidR="00B90AC0">
        <w:rPr>
          <w:noProof/>
        </w:rPr>
        <w:t>C</w:t>
      </w:r>
      <w:r w:rsidR="00E55204">
        <w:noBreakHyphen/>
      </w:r>
      <w:r w:rsidR="00B90AC0">
        <w:rPr>
          <w:noProof/>
        </w:rPr>
        <w:t>3</w:t>
      </w:r>
      <w:bookmarkEnd w:id="408"/>
      <w:r>
        <w:t xml:space="preserve">. </w:t>
      </w:r>
      <w:r w:rsidR="00142672">
        <w:rPr>
          <w:lang w:val="en-US"/>
        </w:rPr>
        <w:t>Comparison</w:t>
      </w:r>
      <w:r w:rsidR="00142672" w:rsidRPr="00F56D15">
        <w:rPr>
          <w:lang w:val="en-US"/>
        </w:rPr>
        <w:t xml:space="preserve"> </w:t>
      </w:r>
      <w:r w:rsidR="00142672">
        <w:rPr>
          <w:lang w:val="en-US"/>
        </w:rPr>
        <w:t xml:space="preserve">across the two years </w:t>
      </w:r>
      <w:r w:rsidR="00142672" w:rsidRPr="00F56D15">
        <w:rPr>
          <w:lang w:val="en-US"/>
        </w:rPr>
        <w:t>of primary production (GPP) and ecosystem respiration (ER) rates</w:t>
      </w:r>
      <w:r w:rsidR="00142672">
        <w:rPr>
          <w:lang w:val="en-US"/>
        </w:rPr>
        <w:t>,</w:t>
      </w:r>
      <w:r w:rsidR="00142672" w:rsidRPr="00F56D15">
        <w:rPr>
          <w:lang w:val="en-US"/>
        </w:rPr>
        <w:t xml:space="preserve"> P/R ratios</w:t>
      </w:r>
      <w:r w:rsidR="00142672">
        <w:rPr>
          <w:lang w:val="en-US"/>
        </w:rPr>
        <w:t xml:space="preserve"> and reaeration coefficients</w:t>
      </w:r>
      <w:r w:rsidR="00142672" w:rsidRPr="00F56D15">
        <w:rPr>
          <w:lang w:val="en-US"/>
        </w:rPr>
        <w:t xml:space="preserve"> for the </w:t>
      </w:r>
      <w:r w:rsidR="00142672">
        <w:rPr>
          <w:lang w:val="en-US"/>
        </w:rPr>
        <w:t>three</w:t>
      </w:r>
      <w:r w:rsidR="00142672" w:rsidRPr="00F56D15">
        <w:rPr>
          <w:lang w:val="en-US"/>
        </w:rPr>
        <w:t xml:space="preserve"> study sites</w:t>
      </w:r>
      <w:r w:rsidR="00142672">
        <w:rPr>
          <w:lang w:val="en-US"/>
        </w:rPr>
        <w:t>.</w:t>
      </w:r>
      <w:bookmarkEnd w:id="409"/>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014"/>
        <w:gridCol w:w="1032"/>
        <w:gridCol w:w="1032"/>
        <w:gridCol w:w="1032"/>
        <w:gridCol w:w="1032"/>
        <w:gridCol w:w="1032"/>
        <w:gridCol w:w="1032"/>
      </w:tblGrid>
      <w:tr w:rsidR="00BD787B" w:rsidRPr="003E5E6D" w14:paraId="2367C732" w14:textId="77777777" w:rsidTr="00BD787B">
        <w:trPr>
          <w:trHeight w:val="290"/>
          <w:jc w:val="center"/>
        </w:trPr>
        <w:tc>
          <w:tcPr>
            <w:tcW w:w="2014" w:type="dxa"/>
            <w:shd w:val="clear" w:color="auto" w:fill="auto"/>
            <w:vAlign w:val="center"/>
          </w:tcPr>
          <w:p w14:paraId="2367C72E"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bookmarkStart w:id="410" w:name="_Ref430407187"/>
            <w:r w:rsidRPr="003E5E6D">
              <w:rPr>
                <w:rFonts w:cs="Arial"/>
                <w:b/>
                <w:bCs/>
                <w:sz w:val="16"/>
                <w:szCs w:val="16"/>
                <w:lang w:val="en-AU" w:eastAsia="zh-CN"/>
              </w:rPr>
              <w:t>Site</w:t>
            </w:r>
          </w:p>
        </w:tc>
        <w:tc>
          <w:tcPr>
            <w:tcW w:w="2064" w:type="dxa"/>
            <w:gridSpan w:val="2"/>
            <w:shd w:val="clear" w:color="auto" w:fill="auto"/>
            <w:vAlign w:val="center"/>
          </w:tcPr>
          <w:p w14:paraId="2367C72F"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Darcy's Track</w:t>
            </w:r>
          </w:p>
        </w:tc>
        <w:tc>
          <w:tcPr>
            <w:tcW w:w="2064" w:type="dxa"/>
            <w:gridSpan w:val="2"/>
            <w:shd w:val="clear" w:color="auto" w:fill="auto"/>
            <w:vAlign w:val="center"/>
          </w:tcPr>
          <w:p w14:paraId="2367C730"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Loch Garry</w:t>
            </w:r>
          </w:p>
        </w:tc>
        <w:tc>
          <w:tcPr>
            <w:tcW w:w="2064" w:type="dxa"/>
            <w:gridSpan w:val="2"/>
            <w:shd w:val="clear" w:color="auto" w:fill="auto"/>
            <w:vAlign w:val="center"/>
          </w:tcPr>
          <w:p w14:paraId="2367C731"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McCoy's Bridge</w:t>
            </w:r>
          </w:p>
        </w:tc>
      </w:tr>
      <w:tr w:rsidR="00BD787B" w:rsidRPr="003E5E6D" w14:paraId="2367C73A" w14:textId="77777777" w:rsidTr="00BD787B">
        <w:trPr>
          <w:trHeight w:val="305"/>
          <w:jc w:val="center"/>
        </w:trPr>
        <w:tc>
          <w:tcPr>
            <w:tcW w:w="2014" w:type="dxa"/>
            <w:shd w:val="clear" w:color="auto" w:fill="auto"/>
            <w:vAlign w:val="center"/>
          </w:tcPr>
          <w:p w14:paraId="2367C733"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Year</w:t>
            </w:r>
          </w:p>
        </w:tc>
        <w:tc>
          <w:tcPr>
            <w:tcW w:w="1032" w:type="dxa"/>
            <w:shd w:val="clear" w:color="auto" w:fill="auto"/>
            <w:vAlign w:val="center"/>
          </w:tcPr>
          <w:p w14:paraId="2367C734"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2014-15</w:t>
            </w:r>
          </w:p>
        </w:tc>
        <w:tc>
          <w:tcPr>
            <w:tcW w:w="1032" w:type="dxa"/>
            <w:shd w:val="clear" w:color="auto" w:fill="auto"/>
            <w:vAlign w:val="center"/>
          </w:tcPr>
          <w:p w14:paraId="2367C735"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2015-16</w:t>
            </w:r>
          </w:p>
        </w:tc>
        <w:tc>
          <w:tcPr>
            <w:tcW w:w="1032" w:type="dxa"/>
            <w:shd w:val="clear" w:color="auto" w:fill="auto"/>
            <w:vAlign w:val="center"/>
          </w:tcPr>
          <w:p w14:paraId="2367C736"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2014-15</w:t>
            </w:r>
          </w:p>
        </w:tc>
        <w:tc>
          <w:tcPr>
            <w:tcW w:w="1032" w:type="dxa"/>
            <w:shd w:val="clear" w:color="auto" w:fill="auto"/>
            <w:vAlign w:val="center"/>
          </w:tcPr>
          <w:p w14:paraId="2367C737"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2015-16</w:t>
            </w:r>
          </w:p>
        </w:tc>
        <w:tc>
          <w:tcPr>
            <w:tcW w:w="1032" w:type="dxa"/>
            <w:shd w:val="clear" w:color="auto" w:fill="auto"/>
            <w:vAlign w:val="center"/>
          </w:tcPr>
          <w:p w14:paraId="2367C738"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2014-15</w:t>
            </w:r>
          </w:p>
        </w:tc>
        <w:tc>
          <w:tcPr>
            <w:tcW w:w="1032" w:type="dxa"/>
            <w:shd w:val="clear" w:color="auto" w:fill="auto"/>
            <w:vAlign w:val="center"/>
          </w:tcPr>
          <w:p w14:paraId="2367C739"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2015-16</w:t>
            </w:r>
          </w:p>
        </w:tc>
      </w:tr>
      <w:tr w:rsidR="00BD787B" w:rsidRPr="003E5E6D" w14:paraId="2367C742" w14:textId="77777777" w:rsidTr="00BD787B">
        <w:trPr>
          <w:trHeight w:val="290"/>
          <w:jc w:val="center"/>
        </w:trPr>
        <w:tc>
          <w:tcPr>
            <w:tcW w:w="2014" w:type="dxa"/>
            <w:shd w:val="clear" w:color="auto" w:fill="auto"/>
            <w:vAlign w:val="center"/>
          </w:tcPr>
          <w:p w14:paraId="2367C73B"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n</w:t>
            </w:r>
          </w:p>
        </w:tc>
        <w:tc>
          <w:tcPr>
            <w:tcW w:w="1032" w:type="dxa"/>
            <w:shd w:val="clear" w:color="auto" w:fill="auto"/>
            <w:vAlign w:val="center"/>
          </w:tcPr>
          <w:p w14:paraId="2367C73C"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109</w:t>
            </w:r>
          </w:p>
        </w:tc>
        <w:tc>
          <w:tcPr>
            <w:tcW w:w="1032" w:type="dxa"/>
            <w:shd w:val="clear" w:color="auto" w:fill="auto"/>
            <w:vAlign w:val="center"/>
          </w:tcPr>
          <w:p w14:paraId="2367C73D"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43</w:t>
            </w:r>
          </w:p>
        </w:tc>
        <w:tc>
          <w:tcPr>
            <w:tcW w:w="1032" w:type="dxa"/>
            <w:shd w:val="clear" w:color="auto" w:fill="auto"/>
            <w:vAlign w:val="center"/>
          </w:tcPr>
          <w:p w14:paraId="2367C73E"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52</w:t>
            </w:r>
          </w:p>
        </w:tc>
        <w:tc>
          <w:tcPr>
            <w:tcW w:w="1032" w:type="dxa"/>
            <w:shd w:val="clear" w:color="auto" w:fill="auto"/>
            <w:vAlign w:val="center"/>
          </w:tcPr>
          <w:p w14:paraId="2367C73F"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47</w:t>
            </w:r>
          </w:p>
        </w:tc>
        <w:tc>
          <w:tcPr>
            <w:tcW w:w="1032" w:type="dxa"/>
            <w:shd w:val="clear" w:color="auto" w:fill="auto"/>
            <w:vAlign w:val="center"/>
          </w:tcPr>
          <w:p w14:paraId="2367C740"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193</w:t>
            </w:r>
          </w:p>
        </w:tc>
        <w:tc>
          <w:tcPr>
            <w:tcW w:w="1032" w:type="dxa"/>
            <w:shd w:val="clear" w:color="auto" w:fill="auto"/>
            <w:vAlign w:val="center"/>
          </w:tcPr>
          <w:p w14:paraId="2367C741"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92</w:t>
            </w:r>
          </w:p>
        </w:tc>
      </w:tr>
      <w:tr w:rsidR="00BD787B" w:rsidRPr="003E5E6D" w14:paraId="2367C74A" w14:textId="77777777" w:rsidTr="00BD787B">
        <w:trPr>
          <w:trHeight w:val="334"/>
          <w:jc w:val="center"/>
        </w:trPr>
        <w:tc>
          <w:tcPr>
            <w:tcW w:w="2014" w:type="dxa"/>
            <w:shd w:val="clear" w:color="auto" w:fill="auto"/>
            <w:vAlign w:val="center"/>
          </w:tcPr>
          <w:p w14:paraId="2367C743"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GPP (mg O</w:t>
            </w:r>
            <w:r w:rsidRPr="003E5E6D">
              <w:rPr>
                <w:rFonts w:cs="Arial"/>
                <w:b/>
                <w:bCs/>
                <w:sz w:val="16"/>
                <w:szCs w:val="16"/>
                <w:vertAlign w:val="subscript"/>
                <w:lang w:val="en-AU" w:eastAsia="zh-CN"/>
              </w:rPr>
              <w:t>2</w:t>
            </w:r>
            <w:r w:rsidRPr="003E5E6D">
              <w:rPr>
                <w:rFonts w:cs="Arial"/>
                <w:b/>
                <w:bCs/>
                <w:sz w:val="16"/>
                <w:szCs w:val="16"/>
                <w:lang w:val="en-AU" w:eastAsia="zh-CN"/>
              </w:rPr>
              <w:t>/L/Day)</w:t>
            </w:r>
          </w:p>
        </w:tc>
        <w:tc>
          <w:tcPr>
            <w:tcW w:w="1032" w:type="dxa"/>
            <w:shd w:val="clear" w:color="auto" w:fill="auto"/>
            <w:vAlign w:val="center"/>
          </w:tcPr>
          <w:p w14:paraId="2367C744"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1.53</w:t>
            </w:r>
          </w:p>
        </w:tc>
        <w:tc>
          <w:tcPr>
            <w:tcW w:w="1032" w:type="dxa"/>
            <w:shd w:val="clear" w:color="auto" w:fill="auto"/>
            <w:vAlign w:val="center"/>
          </w:tcPr>
          <w:p w14:paraId="2367C745"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1.41</w:t>
            </w:r>
          </w:p>
        </w:tc>
        <w:tc>
          <w:tcPr>
            <w:tcW w:w="1032" w:type="dxa"/>
            <w:shd w:val="clear" w:color="auto" w:fill="auto"/>
            <w:vAlign w:val="center"/>
          </w:tcPr>
          <w:p w14:paraId="2367C746"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1.36</w:t>
            </w:r>
          </w:p>
        </w:tc>
        <w:tc>
          <w:tcPr>
            <w:tcW w:w="1032" w:type="dxa"/>
            <w:shd w:val="clear" w:color="auto" w:fill="auto"/>
            <w:vAlign w:val="center"/>
          </w:tcPr>
          <w:p w14:paraId="2367C747"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2.10</w:t>
            </w:r>
          </w:p>
        </w:tc>
        <w:tc>
          <w:tcPr>
            <w:tcW w:w="1032" w:type="dxa"/>
            <w:shd w:val="clear" w:color="auto" w:fill="auto"/>
            <w:vAlign w:val="center"/>
          </w:tcPr>
          <w:p w14:paraId="2367C748"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1.39</w:t>
            </w:r>
          </w:p>
        </w:tc>
        <w:tc>
          <w:tcPr>
            <w:tcW w:w="1032" w:type="dxa"/>
            <w:shd w:val="clear" w:color="auto" w:fill="auto"/>
            <w:vAlign w:val="center"/>
          </w:tcPr>
          <w:p w14:paraId="2367C749"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1.67</w:t>
            </w:r>
          </w:p>
        </w:tc>
      </w:tr>
      <w:tr w:rsidR="00BD787B" w:rsidRPr="003E5E6D" w14:paraId="2367C752" w14:textId="77777777" w:rsidTr="00BD787B">
        <w:trPr>
          <w:trHeight w:val="348"/>
          <w:jc w:val="center"/>
        </w:trPr>
        <w:tc>
          <w:tcPr>
            <w:tcW w:w="2014" w:type="dxa"/>
            <w:shd w:val="clear" w:color="auto" w:fill="auto"/>
            <w:vAlign w:val="center"/>
          </w:tcPr>
          <w:p w14:paraId="2367C74B"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ER (mg O</w:t>
            </w:r>
            <w:r w:rsidRPr="003E5E6D">
              <w:rPr>
                <w:rFonts w:cs="Arial"/>
                <w:b/>
                <w:bCs/>
                <w:sz w:val="16"/>
                <w:szCs w:val="16"/>
                <w:vertAlign w:val="subscript"/>
                <w:lang w:val="en-AU" w:eastAsia="zh-CN"/>
              </w:rPr>
              <w:t>2</w:t>
            </w:r>
            <w:r w:rsidRPr="003E5E6D">
              <w:rPr>
                <w:rFonts w:cs="Arial"/>
                <w:b/>
                <w:bCs/>
                <w:sz w:val="16"/>
                <w:szCs w:val="16"/>
                <w:lang w:val="en-AU" w:eastAsia="zh-CN"/>
              </w:rPr>
              <w:t>/L/Day)</w:t>
            </w:r>
          </w:p>
        </w:tc>
        <w:tc>
          <w:tcPr>
            <w:tcW w:w="1032" w:type="dxa"/>
            <w:shd w:val="clear" w:color="auto" w:fill="auto"/>
            <w:vAlign w:val="center"/>
          </w:tcPr>
          <w:p w14:paraId="2367C74C"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1.34</w:t>
            </w:r>
          </w:p>
        </w:tc>
        <w:tc>
          <w:tcPr>
            <w:tcW w:w="1032" w:type="dxa"/>
            <w:shd w:val="clear" w:color="auto" w:fill="auto"/>
            <w:vAlign w:val="center"/>
          </w:tcPr>
          <w:p w14:paraId="2367C74D"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2.76</w:t>
            </w:r>
          </w:p>
        </w:tc>
        <w:tc>
          <w:tcPr>
            <w:tcW w:w="1032" w:type="dxa"/>
            <w:shd w:val="clear" w:color="auto" w:fill="auto"/>
            <w:vAlign w:val="center"/>
          </w:tcPr>
          <w:p w14:paraId="2367C74E"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1.24</w:t>
            </w:r>
          </w:p>
        </w:tc>
        <w:tc>
          <w:tcPr>
            <w:tcW w:w="1032" w:type="dxa"/>
            <w:shd w:val="clear" w:color="auto" w:fill="auto"/>
            <w:vAlign w:val="center"/>
          </w:tcPr>
          <w:p w14:paraId="2367C74F"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2.78</w:t>
            </w:r>
          </w:p>
        </w:tc>
        <w:tc>
          <w:tcPr>
            <w:tcW w:w="1032" w:type="dxa"/>
            <w:shd w:val="clear" w:color="auto" w:fill="auto"/>
            <w:vAlign w:val="center"/>
          </w:tcPr>
          <w:p w14:paraId="2367C750"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1.03</w:t>
            </w:r>
          </w:p>
        </w:tc>
        <w:tc>
          <w:tcPr>
            <w:tcW w:w="1032" w:type="dxa"/>
            <w:shd w:val="clear" w:color="auto" w:fill="auto"/>
            <w:vAlign w:val="center"/>
          </w:tcPr>
          <w:p w14:paraId="2367C751"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1.76</w:t>
            </w:r>
          </w:p>
        </w:tc>
      </w:tr>
      <w:tr w:rsidR="00BD787B" w:rsidRPr="003E5E6D" w14:paraId="2367C75A" w14:textId="77777777" w:rsidTr="00BD787B">
        <w:trPr>
          <w:trHeight w:val="290"/>
          <w:jc w:val="center"/>
        </w:trPr>
        <w:tc>
          <w:tcPr>
            <w:tcW w:w="2014" w:type="dxa"/>
            <w:shd w:val="clear" w:color="auto" w:fill="auto"/>
            <w:vAlign w:val="center"/>
          </w:tcPr>
          <w:p w14:paraId="2367C753"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P/R</w:t>
            </w:r>
          </w:p>
        </w:tc>
        <w:tc>
          <w:tcPr>
            <w:tcW w:w="1032" w:type="dxa"/>
            <w:shd w:val="clear" w:color="auto" w:fill="auto"/>
            <w:vAlign w:val="center"/>
          </w:tcPr>
          <w:p w14:paraId="2367C754"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1.00</w:t>
            </w:r>
          </w:p>
        </w:tc>
        <w:tc>
          <w:tcPr>
            <w:tcW w:w="1032" w:type="dxa"/>
            <w:shd w:val="clear" w:color="auto" w:fill="auto"/>
            <w:vAlign w:val="center"/>
          </w:tcPr>
          <w:p w14:paraId="2367C755"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0.70</w:t>
            </w:r>
          </w:p>
        </w:tc>
        <w:tc>
          <w:tcPr>
            <w:tcW w:w="1032" w:type="dxa"/>
            <w:shd w:val="clear" w:color="auto" w:fill="auto"/>
            <w:vAlign w:val="center"/>
          </w:tcPr>
          <w:p w14:paraId="2367C756"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1.07</w:t>
            </w:r>
          </w:p>
        </w:tc>
        <w:tc>
          <w:tcPr>
            <w:tcW w:w="1032" w:type="dxa"/>
            <w:shd w:val="clear" w:color="auto" w:fill="auto"/>
            <w:vAlign w:val="center"/>
          </w:tcPr>
          <w:p w14:paraId="2367C757"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0.90</w:t>
            </w:r>
          </w:p>
        </w:tc>
        <w:tc>
          <w:tcPr>
            <w:tcW w:w="1032" w:type="dxa"/>
            <w:shd w:val="clear" w:color="auto" w:fill="auto"/>
            <w:vAlign w:val="center"/>
          </w:tcPr>
          <w:p w14:paraId="2367C758"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1.15</w:t>
            </w:r>
          </w:p>
        </w:tc>
        <w:tc>
          <w:tcPr>
            <w:tcW w:w="1032" w:type="dxa"/>
            <w:shd w:val="clear" w:color="auto" w:fill="auto"/>
            <w:vAlign w:val="center"/>
          </w:tcPr>
          <w:p w14:paraId="2367C759"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0.68</w:t>
            </w:r>
          </w:p>
        </w:tc>
      </w:tr>
      <w:tr w:rsidR="00BD787B" w:rsidRPr="003E5E6D" w14:paraId="2367C762" w14:textId="77777777" w:rsidTr="00BD787B">
        <w:trPr>
          <w:trHeight w:val="305"/>
          <w:jc w:val="center"/>
        </w:trPr>
        <w:tc>
          <w:tcPr>
            <w:tcW w:w="2014" w:type="dxa"/>
            <w:shd w:val="clear" w:color="auto" w:fill="auto"/>
            <w:vAlign w:val="center"/>
          </w:tcPr>
          <w:p w14:paraId="2367C75B" w14:textId="77777777" w:rsidR="00142672" w:rsidRPr="003E5E6D" w:rsidRDefault="00142672" w:rsidP="00BD787B">
            <w:pPr>
              <w:autoSpaceDE w:val="0"/>
              <w:autoSpaceDN w:val="0"/>
              <w:adjustRightInd w:val="0"/>
              <w:spacing w:after="0" w:line="240" w:lineRule="auto"/>
              <w:jc w:val="center"/>
              <w:rPr>
                <w:rFonts w:cs="Arial"/>
                <w:b/>
                <w:bCs/>
                <w:sz w:val="16"/>
                <w:szCs w:val="16"/>
                <w:lang w:val="en-AU" w:eastAsia="zh-CN"/>
              </w:rPr>
            </w:pPr>
            <w:r w:rsidRPr="003E5E6D">
              <w:rPr>
                <w:rFonts w:cs="Arial"/>
                <w:b/>
                <w:bCs/>
                <w:sz w:val="16"/>
                <w:szCs w:val="16"/>
                <w:lang w:val="en-AU" w:eastAsia="zh-CN"/>
              </w:rPr>
              <w:t>K (/Day)</w:t>
            </w:r>
          </w:p>
        </w:tc>
        <w:tc>
          <w:tcPr>
            <w:tcW w:w="1032" w:type="dxa"/>
            <w:shd w:val="clear" w:color="auto" w:fill="auto"/>
            <w:vAlign w:val="center"/>
          </w:tcPr>
          <w:p w14:paraId="2367C75C"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1.45</w:t>
            </w:r>
          </w:p>
        </w:tc>
        <w:tc>
          <w:tcPr>
            <w:tcW w:w="1032" w:type="dxa"/>
            <w:shd w:val="clear" w:color="auto" w:fill="auto"/>
            <w:vAlign w:val="center"/>
          </w:tcPr>
          <w:p w14:paraId="2367C75D"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2.08</w:t>
            </w:r>
          </w:p>
        </w:tc>
        <w:tc>
          <w:tcPr>
            <w:tcW w:w="1032" w:type="dxa"/>
            <w:shd w:val="clear" w:color="auto" w:fill="auto"/>
            <w:vAlign w:val="center"/>
          </w:tcPr>
          <w:p w14:paraId="2367C75E"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2.11</w:t>
            </w:r>
          </w:p>
        </w:tc>
        <w:tc>
          <w:tcPr>
            <w:tcW w:w="1032" w:type="dxa"/>
            <w:shd w:val="clear" w:color="auto" w:fill="auto"/>
            <w:vAlign w:val="center"/>
          </w:tcPr>
          <w:p w14:paraId="2367C75F"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1.87</w:t>
            </w:r>
          </w:p>
        </w:tc>
        <w:tc>
          <w:tcPr>
            <w:tcW w:w="1032" w:type="dxa"/>
            <w:shd w:val="clear" w:color="auto" w:fill="auto"/>
            <w:vAlign w:val="center"/>
          </w:tcPr>
          <w:p w14:paraId="2367C760"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3.02</w:t>
            </w:r>
          </w:p>
        </w:tc>
        <w:tc>
          <w:tcPr>
            <w:tcW w:w="1032" w:type="dxa"/>
            <w:shd w:val="clear" w:color="auto" w:fill="auto"/>
            <w:vAlign w:val="center"/>
          </w:tcPr>
          <w:p w14:paraId="2367C761" w14:textId="77777777" w:rsidR="00142672" w:rsidRPr="003E5E6D" w:rsidRDefault="00142672" w:rsidP="00BD787B">
            <w:pPr>
              <w:autoSpaceDE w:val="0"/>
              <w:autoSpaceDN w:val="0"/>
              <w:adjustRightInd w:val="0"/>
              <w:spacing w:after="0" w:line="240" w:lineRule="auto"/>
              <w:jc w:val="center"/>
              <w:rPr>
                <w:rFonts w:cs="Arial"/>
                <w:sz w:val="16"/>
                <w:szCs w:val="16"/>
                <w:lang w:val="en-AU" w:eastAsia="zh-CN"/>
              </w:rPr>
            </w:pPr>
            <w:r w:rsidRPr="003E5E6D">
              <w:rPr>
                <w:rFonts w:cs="Arial"/>
                <w:sz w:val="16"/>
                <w:szCs w:val="16"/>
                <w:lang w:val="en-AU" w:eastAsia="zh-CN"/>
              </w:rPr>
              <w:t>1.97</w:t>
            </w:r>
          </w:p>
        </w:tc>
      </w:tr>
    </w:tbl>
    <w:p w14:paraId="2367C763" w14:textId="77777777" w:rsidR="00142672" w:rsidRDefault="00142672" w:rsidP="00142672">
      <w:pPr>
        <w:pStyle w:val="Caption"/>
        <w:rPr>
          <w:rFonts w:ascii="Arial" w:hAnsi="Arial" w:cs="Arial"/>
          <w:b w:val="0"/>
          <w:bCs/>
        </w:rPr>
      </w:pPr>
      <w:r w:rsidRPr="00E1074D">
        <w:rPr>
          <w:rFonts w:ascii="Arial" w:hAnsi="Arial" w:cs="Arial"/>
          <w:b w:val="0"/>
          <w:bCs/>
        </w:rPr>
        <w:t>Apart from noting again the very large decrease in amount of data available for analysis in 2015-16, the most salient feature of this table is that in most, but not all, cases, rates are slightly lower in 2015-16.</w:t>
      </w:r>
      <w:r>
        <w:rPr>
          <w:rFonts w:ascii="Arial" w:hAnsi="Arial" w:cs="Arial"/>
          <w:b w:val="0"/>
          <w:bCs/>
        </w:rPr>
        <w:t xml:space="preserve"> However, given that these differences in median rates are typically less than 2 mg O</w:t>
      </w:r>
      <w:r>
        <w:rPr>
          <w:rFonts w:ascii="Arial" w:hAnsi="Arial" w:cs="Arial"/>
          <w:b w:val="0"/>
          <w:bCs/>
          <w:vertAlign w:val="subscript"/>
        </w:rPr>
        <w:t>2</w:t>
      </w:r>
      <w:r>
        <w:rPr>
          <w:rFonts w:ascii="Arial" w:hAnsi="Arial" w:cs="Arial"/>
          <w:b w:val="0"/>
          <w:bCs/>
        </w:rPr>
        <w:t>/L/Day, and are all again at the low end of the ‘world’ range, no major ecological significance is attached to these differences.</w:t>
      </w:r>
      <w:r w:rsidRPr="00E1074D">
        <w:rPr>
          <w:rFonts w:ascii="Arial" w:hAnsi="Arial" w:cs="Arial"/>
          <w:b w:val="0"/>
          <w:bCs/>
        </w:rPr>
        <w:t xml:space="preserve"> </w:t>
      </w:r>
      <w:r>
        <w:rPr>
          <w:rFonts w:ascii="Arial" w:hAnsi="Arial" w:cs="Arial"/>
          <w:b w:val="0"/>
          <w:bCs/>
        </w:rPr>
        <w:t>More confidence could be given to the changes between years if there were more data available for the 2015-16 data set. Missing blocks of a month or more, especially during warmer months, will almost certainly lead to lower median rates for the rest of the deployment period. Further insights should be obtained when a third year’s data become available later in 2017 although at the time of writing much data has already been missed due to the extended period of extremely high water levels in the Goulburn River that preclude access to, or installation of, the data loggers.</w:t>
      </w:r>
    </w:p>
    <w:p w14:paraId="2367C764" w14:textId="25C32E59" w:rsidR="00F23D88" w:rsidRDefault="00F23D88" w:rsidP="00F23D88">
      <w:pPr>
        <w:pStyle w:val="Para0"/>
      </w:pPr>
      <w:r>
        <w:t xml:space="preserve">Linear regression was preformed to examine whether there was any significant relationships between stream flow and the rates of Gross Primary Production or Ecosystem Respiration. The results of this regression are presented in </w:t>
      </w:r>
      <w:r w:rsidR="00B90AC0">
        <w:t>Table</w:t>
      </w:r>
      <w:r w:rsidR="009678E5">
        <w:t xml:space="preserve"> </w:t>
      </w:r>
      <w:r w:rsidR="00B90AC0">
        <w:rPr>
          <w:noProof/>
        </w:rPr>
        <w:t>C</w:t>
      </w:r>
      <w:r w:rsidR="00B90AC0">
        <w:noBreakHyphen/>
      </w:r>
      <w:r w:rsidR="00B90AC0">
        <w:rPr>
          <w:noProof/>
        </w:rPr>
        <w:t>4</w:t>
      </w:r>
      <w:r>
        <w:t>.</w:t>
      </w:r>
    </w:p>
    <w:p w14:paraId="2367C765" w14:textId="662B8BD4" w:rsidR="00F23D88" w:rsidRPr="002F3BE8" w:rsidRDefault="00F23D88" w:rsidP="002F16F6">
      <w:pPr>
        <w:pStyle w:val="Caption"/>
      </w:pPr>
      <w:bookmarkStart w:id="411" w:name="_Ref465429543"/>
      <w:bookmarkStart w:id="412" w:name="_Toc472505015"/>
      <w:r>
        <w:t>Table</w:t>
      </w:r>
      <w:r w:rsidR="009678E5">
        <w:t xml:space="preserve"> </w:t>
      </w:r>
      <w:r w:rsidR="00B90AC0">
        <w:rPr>
          <w:noProof/>
        </w:rPr>
        <w:t>C</w:t>
      </w:r>
      <w:r w:rsidR="00E55204">
        <w:noBreakHyphen/>
      </w:r>
      <w:r w:rsidR="00B90AC0">
        <w:rPr>
          <w:noProof/>
        </w:rPr>
        <w:t>4</w:t>
      </w:r>
      <w:bookmarkEnd w:id="411"/>
      <w:r>
        <w:t xml:space="preserve">. </w:t>
      </w:r>
      <w:r w:rsidRPr="002F3BE8">
        <w:rPr>
          <w:lang w:val="en-US"/>
        </w:rPr>
        <w:t>Exploration of Linear Relationships between the metabolic parameters (GPP and ER) and</w:t>
      </w:r>
      <w:r>
        <w:rPr>
          <w:lang w:val="en-US"/>
        </w:rPr>
        <w:t xml:space="preserve"> Stream Flow</w:t>
      </w:r>
      <w:r w:rsidRPr="002F3BE8">
        <w:rPr>
          <w:lang w:val="en-US"/>
        </w:rPr>
        <w:t xml:space="preserve"> for the </w:t>
      </w:r>
      <w:r>
        <w:rPr>
          <w:lang w:val="en-US"/>
        </w:rPr>
        <w:t>four</w:t>
      </w:r>
      <w:r w:rsidRPr="002F3BE8">
        <w:rPr>
          <w:lang w:val="en-US"/>
        </w:rPr>
        <w:t xml:space="preserve"> study sites, </w:t>
      </w:r>
      <w:r>
        <w:rPr>
          <w:lang w:val="en-US"/>
        </w:rPr>
        <w:t>Aug 2015</w:t>
      </w:r>
      <w:r w:rsidRPr="002F3BE8">
        <w:rPr>
          <w:lang w:val="en-US"/>
        </w:rPr>
        <w:t xml:space="preserve"> - </w:t>
      </w:r>
      <w:r>
        <w:rPr>
          <w:lang w:val="en-US"/>
        </w:rPr>
        <w:t>Apr</w:t>
      </w:r>
      <w:r w:rsidRPr="002F3BE8">
        <w:rPr>
          <w:lang w:val="en-US"/>
        </w:rPr>
        <w:t xml:space="preserve"> 201</w:t>
      </w:r>
      <w:r>
        <w:rPr>
          <w:lang w:val="en-US"/>
        </w:rPr>
        <w:t>6</w:t>
      </w:r>
      <w:r w:rsidRPr="002F3BE8">
        <w:rPr>
          <w:lang w:val="en-US"/>
        </w:rPr>
        <w:t>. Statistical significance was inferred at p &lt; 0.05.</w:t>
      </w:r>
      <w:bookmarkEnd w:id="412"/>
    </w:p>
    <w:tbl>
      <w:tblPr>
        <w:tblW w:w="541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40"/>
        <w:gridCol w:w="960"/>
        <w:gridCol w:w="1360"/>
        <w:gridCol w:w="1553"/>
      </w:tblGrid>
      <w:tr w:rsidR="00BD787B" w:rsidRPr="00BD787B" w14:paraId="2367C76A" w14:textId="77777777" w:rsidTr="00BD787B">
        <w:trPr>
          <w:jc w:val="center"/>
        </w:trPr>
        <w:tc>
          <w:tcPr>
            <w:tcW w:w="1540" w:type="dxa"/>
            <w:shd w:val="clear" w:color="auto" w:fill="auto"/>
            <w:noWrap/>
            <w:hideMark/>
          </w:tcPr>
          <w:p w14:paraId="2367C766" w14:textId="77777777" w:rsidR="00F23D88" w:rsidRPr="00BD787B" w:rsidRDefault="00F23D88" w:rsidP="00FB3CCB">
            <w:pPr>
              <w:pStyle w:val="Tablesmalltext"/>
              <w:rPr>
                <w:b/>
                <w:lang w:eastAsia="zh-CN"/>
              </w:rPr>
            </w:pPr>
            <w:r w:rsidRPr="00BD787B">
              <w:rPr>
                <w:b/>
                <w:lang w:eastAsia="zh-CN"/>
              </w:rPr>
              <w:t>Site</w:t>
            </w:r>
          </w:p>
        </w:tc>
        <w:tc>
          <w:tcPr>
            <w:tcW w:w="960" w:type="dxa"/>
            <w:shd w:val="clear" w:color="auto" w:fill="auto"/>
            <w:noWrap/>
            <w:hideMark/>
          </w:tcPr>
          <w:p w14:paraId="2367C767" w14:textId="77777777" w:rsidR="00F23D88" w:rsidRPr="00BD787B" w:rsidRDefault="00F23D88" w:rsidP="00FB3CCB">
            <w:pPr>
              <w:pStyle w:val="Tablesmalltext"/>
              <w:rPr>
                <w:b/>
                <w:lang w:eastAsia="zh-CN"/>
              </w:rPr>
            </w:pPr>
          </w:p>
        </w:tc>
        <w:tc>
          <w:tcPr>
            <w:tcW w:w="1360" w:type="dxa"/>
            <w:shd w:val="clear" w:color="auto" w:fill="auto"/>
            <w:noWrap/>
            <w:hideMark/>
          </w:tcPr>
          <w:p w14:paraId="2367C768" w14:textId="77777777" w:rsidR="00F23D88" w:rsidRPr="00BD787B" w:rsidRDefault="00F23D88" w:rsidP="00FB3CCB">
            <w:pPr>
              <w:pStyle w:val="Tablesmalltext"/>
              <w:rPr>
                <w:b/>
                <w:lang w:eastAsia="zh-CN"/>
              </w:rPr>
            </w:pPr>
            <w:r w:rsidRPr="00BD787B">
              <w:rPr>
                <w:b/>
                <w:lang w:eastAsia="zh-CN"/>
              </w:rPr>
              <w:t>GPP vs Flow</w:t>
            </w:r>
          </w:p>
        </w:tc>
        <w:tc>
          <w:tcPr>
            <w:tcW w:w="1553" w:type="dxa"/>
            <w:shd w:val="clear" w:color="auto" w:fill="auto"/>
          </w:tcPr>
          <w:p w14:paraId="2367C769" w14:textId="77777777" w:rsidR="00F23D88" w:rsidRPr="00BD787B" w:rsidRDefault="00F23D88" w:rsidP="00FB3CCB">
            <w:pPr>
              <w:pStyle w:val="Tablesmalltext"/>
              <w:rPr>
                <w:b/>
                <w:lang w:eastAsia="zh-CN"/>
              </w:rPr>
            </w:pPr>
            <w:r w:rsidRPr="00BD787B">
              <w:rPr>
                <w:b/>
                <w:lang w:eastAsia="zh-CN"/>
              </w:rPr>
              <w:t>ER vs Flow</w:t>
            </w:r>
          </w:p>
        </w:tc>
      </w:tr>
      <w:tr w:rsidR="00BD787B" w:rsidRPr="00BD787B" w14:paraId="2367C76F" w14:textId="77777777" w:rsidTr="00BD787B">
        <w:trPr>
          <w:jc w:val="center"/>
        </w:trPr>
        <w:tc>
          <w:tcPr>
            <w:tcW w:w="1540" w:type="dxa"/>
            <w:shd w:val="clear" w:color="auto" w:fill="auto"/>
            <w:noWrap/>
            <w:hideMark/>
          </w:tcPr>
          <w:p w14:paraId="2367C76B" w14:textId="77777777" w:rsidR="00F23D88" w:rsidRPr="00BD787B" w:rsidRDefault="00F23D88" w:rsidP="00FB3CCB">
            <w:pPr>
              <w:pStyle w:val="Tablesmalltext"/>
              <w:rPr>
                <w:lang w:eastAsia="zh-CN"/>
              </w:rPr>
            </w:pPr>
            <w:r w:rsidRPr="00BD787B">
              <w:rPr>
                <w:lang w:eastAsia="zh-CN"/>
              </w:rPr>
              <w:t>Loch Garry</w:t>
            </w:r>
          </w:p>
        </w:tc>
        <w:tc>
          <w:tcPr>
            <w:tcW w:w="960" w:type="dxa"/>
            <w:shd w:val="clear" w:color="auto" w:fill="auto"/>
            <w:noWrap/>
            <w:hideMark/>
          </w:tcPr>
          <w:p w14:paraId="2367C76C" w14:textId="77777777" w:rsidR="00F23D88" w:rsidRPr="00BD787B" w:rsidRDefault="00F23D88" w:rsidP="00FB3CCB">
            <w:pPr>
              <w:pStyle w:val="Tablesmalltext"/>
              <w:rPr>
                <w:lang w:eastAsia="zh-CN"/>
              </w:rPr>
            </w:pPr>
            <w:r w:rsidRPr="00BD787B">
              <w:rPr>
                <w:lang w:eastAsia="zh-CN"/>
              </w:rPr>
              <w:t>r</w:t>
            </w:r>
            <w:r w:rsidRPr="00BD787B">
              <w:rPr>
                <w:vertAlign w:val="superscript"/>
                <w:lang w:eastAsia="zh-CN"/>
              </w:rPr>
              <w:t>2</w:t>
            </w:r>
          </w:p>
        </w:tc>
        <w:tc>
          <w:tcPr>
            <w:tcW w:w="1360" w:type="dxa"/>
            <w:shd w:val="clear" w:color="auto" w:fill="auto"/>
            <w:noWrap/>
          </w:tcPr>
          <w:p w14:paraId="2367C76D" w14:textId="77777777" w:rsidR="00F23D88" w:rsidRPr="00BD787B" w:rsidRDefault="00F23D88" w:rsidP="00BD787B">
            <w:pPr>
              <w:pStyle w:val="Tablesmalltext"/>
              <w:jc w:val="center"/>
              <w:rPr>
                <w:lang w:eastAsia="zh-CN"/>
              </w:rPr>
            </w:pPr>
            <w:r w:rsidRPr="00BD787B">
              <w:rPr>
                <w:lang w:eastAsia="zh-CN"/>
              </w:rPr>
              <w:t>0.15</w:t>
            </w:r>
          </w:p>
        </w:tc>
        <w:tc>
          <w:tcPr>
            <w:tcW w:w="1553" w:type="dxa"/>
            <w:shd w:val="clear" w:color="auto" w:fill="auto"/>
          </w:tcPr>
          <w:p w14:paraId="2367C76E" w14:textId="77777777" w:rsidR="00F23D88" w:rsidRPr="00BD787B" w:rsidRDefault="00F23D88" w:rsidP="00BD787B">
            <w:pPr>
              <w:pStyle w:val="Tablesmalltext"/>
              <w:jc w:val="center"/>
              <w:rPr>
                <w:lang w:eastAsia="zh-CN"/>
              </w:rPr>
            </w:pPr>
            <w:r w:rsidRPr="00BD787B">
              <w:rPr>
                <w:lang w:eastAsia="zh-CN"/>
              </w:rPr>
              <w:t>0.43</w:t>
            </w:r>
          </w:p>
        </w:tc>
      </w:tr>
      <w:tr w:rsidR="00BD787B" w:rsidRPr="00BD787B" w14:paraId="2367C774" w14:textId="77777777" w:rsidTr="00BD787B">
        <w:trPr>
          <w:jc w:val="center"/>
        </w:trPr>
        <w:tc>
          <w:tcPr>
            <w:tcW w:w="1540" w:type="dxa"/>
            <w:shd w:val="clear" w:color="auto" w:fill="auto"/>
            <w:noWrap/>
            <w:hideMark/>
          </w:tcPr>
          <w:p w14:paraId="2367C770" w14:textId="77777777" w:rsidR="00F23D88" w:rsidRPr="00BD787B" w:rsidRDefault="00F23D88" w:rsidP="00FB3CCB">
            <w:pPr>
              <w:pStyle w:val="Tablesmalltext"/>
              <w:rPr>
                <w:lang w:eastAsia="zh-CN"/>
              </w:rPr>
            </w:pPr>
          </w:p>
        </w:tc>
        <w:tc>
          <w:tcPr>
            <w:tcW w:w="960" w:type="dxa"/>
            <w:shd w:val="clear" w:color="auto" w:fill="auto"/>
            <w:noWrap/>
            <w:hideMark/>
          </w:tcPr>
          <w:p w14:paraId="2367C771" w14:textId="77777777" w:rsidR="00F23D88" w:rsidRPr="00BD787B" w:rsidRDefault="00F23D88" w:rsidP="00FB3CCB">
            <w:pPr>
              <w:pStyle w:val="Tablesmalltext"/>
              <w:rPr>
                <w:lang w:eastAsia="zh-CN"/>
              </w:rPr>
            </w:pPr>
            <w:r w:rsidRPr="00BD787B">
              <w:rPr>
                <w:lang w:eastAsia="zh-CN"/>
              </w:rPr>
              <w:t>p</w:t>
            </w:r>
          </w:p>
        </w:tc>
        <w:tc>
          <w:tcPr>
            <w:tcW w:w="1360" w:type="dxa"/>
            <w:shd w:val="clear" w:color="auto" w:fill="auto"/>
            <w:noWrap/>
          </w:tcPr>
          <w:p w14:paraId="2367C772" w14:textId="77777777" w:rsidR="00F23D88" w:rsidRPr="00BD787B" w:rsidRDefault="00F23D88" w:rsidP="00BD787B">
            <w:pPr>
              <w:pStyle w:val="Tablesmalltext"/>
              <w:jc w:val="center"/>
              <w:rPr>
                <w:lang w:eastAsia="zh-CN"/>
              </w:rPr>
            </w:pPr>
            <w:r w:rsidRPr="00BD787B">
              <w:rPr>
                <w:lang w:eastAsia="zh-CN"/>
              </w:rPr>
              <w:t>0.007</w:t>
            </w:r>
          </w:p>
        </w:tc>
        <w:tc>
          <w:tcPr>
            <w:tcW w:w="1553" w:type="dxa"/>
            <w:shd w:val="clear" w:color="auto" w:fill="auto"/>
          </w:tcPr>
          <w:p w14:paraId="2367C773" w14:textId="77777777" w:rsidR="00F23D88" w:rsidRPr="00BD787B" w:rsidRDefault="00F23D88" w:rsidP="00BD787B">
            <w:pPr>
              <w:pStyle w:val="Tablesmalltext"/>
              <w:jc w:val="center"/>
              <w:rPr>
                <w:lang w:eastAsia="zh-CN"/>
              </w:rPr>
            </w:pPr>
            <w:r w:rsidRPr="00BD787B">
              <w:rPr>
                <w:lang w:eastAsia="zh-CN"/>
              </w:rPr>
              <w:t>&lt; 0.001</w:t>
            </w:r>
          </w:p>
        </w:tc>
      </w:tr>
      <w:tr w:rsidR="00BD787B" w:rsidRPr="00BD787B" w14:paraId="2367C779" w14:textId="77777777" w:rsidTr="00BD787B">
        <w:trPr>
          <w:jc w:val="center"/>
        </w:trPr>
        <w:tc>
          <w:tcPr>
            <w:tcW w:w="1540" w:type="dxa"/>
            <w:shd w:val="clear" w:color="auto" w:fill="auto"/>
            <w:noWrap/>
            <w:hideMark/>
          </w:tcPr>
          <w:p w14:paraId="2367C775" w14:textId="77777777" w:rsidR="00F23D88" w:rsidRPr="00BD787B" w:rsidRDefault="00F23D88" w:rsidP="00FB3CCB">
            <w:pPr>
              <w:pStyle w:val="Tablesmalltext"/>
              <w:rPr>
                <w:lang w:eastAsia="zh-CN"/>
              </w:rPr>
            </w:pPr>
          </w:p>
        </w:tc>
        <w:tc>
          <w:tcPr>
            <w:tcW w:w="960" w:type="dxa"/>
            <w:shd w:val="clear" w:color="auto" w:fill="auto"/>
            <w:noWrap/>
            <w:hideMark/>
          </w:tcPr>
          <w:p w14:paraId="2367C776" w14:textId="77777777" w:rsidR="00F23D88" w:rsidRPr="00BD787B" w:rsidRDefault="00F23D88" w:rsidP="00FB3CCB">
            <w:pPr>
              <w:pStyle w:val="Tablesmalltext"/>
              <w:rPr>
                <w:lang w:eastAsia="zh-CN"/>
              </w:rPr>
            </w:pPr>
            <w:r w:rsidRPr="00BD787B">
              <w:rPr>
                <w:lang w:eastAsia="zh-CN"/>
              </w:rPr>
              <w:t>slope</w:t>
            </w:r>
          </w:p>
        </w:tc>
        <w:tc>
          <w:tcPr>
            <w:tcW w:w="1360" w:type="dxa"/>
            <w:shd w:val="clear" w:color="auto" w:fill="auto"/>
            <w:noWrap/>
          </w:tcPr>
          <w:p w14:paraId="2367C777" w14:textId="77777777" w:rsidR="00F23D88" w:rsidRPr="00BD787B" w:rsidRDefault="00F23D88" w:rsidP="00BD787B">
            <w:pPr>
              <w:pStyle w:val="Tablesmalltext"/>
              <w:jc w:val="center"/>
              <w:rPr>
                <w:lang w:eastAsia="zh-CN"/>
              </w:rPr>
            </w:pPr>
            <w:r w:rsidRPr="00BD787B">
              <w:rPr>
                <w:lang w:eastAsia="zh-CN"/>
              </w:rPr>
              <w:t>- 0.00019</w:t>
            </w:r>
          </w:p>
        </w:tc>
        <w:tc>
          <w:tcPr>
            <w:tcW w:w="1553" w:type="dxa"/>
            <w:shd w:val="clear" w:color="auto" w:fill="auto"/>
          </w:tcPr>
          <w:p w14:paraId="2367C778" w14:textId="77777777" w:rsidR="00F23D88" w:rsidRPr="00BD787B" w:rsidRDefault="00F23D88" w:rsidP="00BD787B">
            <w:pPr>
              <w:pStyle w:val="Tablesmalltext"/>
              <w:jc w:val="center"/>
              <w:rPr>
                <w:lang w:eastAsia="zh-CN"/>
              </w:rPr>
            </w:pPr>
            <w:r w:rsidRPr="00BD787B">
              <w:rPr>
                <w:lang w:eastAsia="zh-CN"/>
              </w:rPr>
              <w:t>- 0.00049</w:t>
            </w:r>
          </w:p>
        </w:tc>
      </w:tr>
      <w:tr w:rsidR="00BD787B" w:rsidRPr="00BD787B" w14:paraId="2367C77E" w14:textId="77777777" w:rsidTr="00BD787B">
        <w:trPr>
          <w:jc w:val="center"/>
        </w:trPr>
        <w:tc>
          <w:tcPr>
            <w:tcW w:w="1540" w:type="dxa"/>
            <w:shd w:val="clear" w:color="auto" w:fill="auto"/>
            <w:noWrap/>
          </w:tcPr>
          <w:p w14:paraId="2367C77A" w14:textId="77777777" w:rsidR="00F23D88" w:rsidRPr="00BD787B" w:rsidRDefault="00F23D88" w:rsidP="00FB3CCB">
            <w:pPr>
              <w:pStyle w:val="Tablesmalltext"/>
              <w:rPr>
                <w:lang w:eastAsia="zh-CN"/>
              </w:rPr>
            </w:pPr>
            <w:r w:rsidRPr="00BD787B">
              <w:rPr>
                <w:lang w:eastAsia="zh-CN"/>
              </w:rPr>
              <w:t>McCoy's Bridge</w:t>
            </w:r>
          </w:p>
        </w:tc>
        <w:tc>
          <w:tcPr>
            <w:tcW w:w="960" w:type="dxa"/>
            <w:shd w:val="clear" w:color="auto" w:fill="auto"/>
            <w:noWrap/>
          </w:tcPr>
          <w:p w14:paraId="2367C77B" w14:textId="77777777" w:rsidR="00F23D88" w:rsidRPr="00BD787B" w:rsidRDefault="00F23D88" w:rsidP="00FB3CCB">
            <w:pPr>
              <w:pStyle w:val="Tablesmalltext"/>
              <w:rPr>
                <w:lang w:eastAsia="zh-CN"/>
              </w:rPr>
            </w:pPr>
            <w:r w:rsidRPr="00BD787B">
              <w:rPr>
                <w:lang w:eastAsia="zh-CN"/>
              </w:rPr>
              <w:t>r</w:t>
            </w:r>
            <w:r w:rsidRPr="00BD787B">
              <w:rPr>
                <w:vertAlign w:val="superscript"/>
                <w:lang w:eastAsia="zh-CN"/>
              </w:rPr>
              <w:t>2</w:t>
            </w:r>
          </w:p>
        </w:tc>
        <w:tc>
          <w:tcPr>
            <w:tcW w:w="1360" w:type="dxa"/>
            <w:shd w:val="clear" w:color="auto" w:fill="auto"/>
            <w:noWrap/>
          </w:tcPr>
          <w:p w14:paraId="2367C77C" w14:textId="77777777" w:rsidR="00F23D88" w:rsidRPr="00BD787B" w:rsidRDefault="00F23D88" w:rsidP="00BD787B">
            <w:pPr>
              <w:pStyle w:val="Tablesmalltext"/>
              <w:jc w:val="center"/>
              <w:rPr>
                <w:lang w:eastAsia="zh-CN"/>
              </w:rPr>
            </w:pPr>
            <w:r w:rsidRPr="00BD787B">
              <w:rPr>
                <w:lang w:eastAsia="zh-CN"/>
              </w:rPr>
              <w:t>0.30</w:t>
            </w:r>
          </w:p>
        </w:tc>
        <w:tc>
          <w:tcPr>
            <w:tcW w:w="1553" w:type="dxa"/>
            <w:shd w:val="clear" w:color="auto" w:fill="auto"/>
          </w:tcPr>
          <w:p w14:paraId="2367C77D" w14:textId="77777777" w:rsidR="00F23D88" w:rsidRPr="00BD787B" w:rsidRDefault="00F23D88" w:rsidP="00BD787B">
            <w:pPr>
              <w:pStyle w:val="Tablesmalltext"/>
              <w:jc w:val="center"/>
              <w:rPr>
                <w:lang w:eastAsia="zh-CN"/>
              </w:rPr>
            </w:pPr>
            <w:r w:rsidRPr="00BD787B">
              <w:rPr>
                <w:lang w:eastAsia="zh-CN"/>
              </w:rPr>
              <w:t>0.19</w:t>
            </w:r>
          </w:p>
        </w:tc>
      </w:tr>
      <w:tr w:rsidR="00BD787B" w:rsidRPr="00BD787B" w14:paraId="2367C783" w14:textId="77777777" w:rsidTr="00BD787B">
        <w:trPr>
          <w:jc w:val="center"/>
        </w:trPr>
        <w:tc>
          <w:tcPr>
            <w:tcW w:w="1540" w:type="dxa"/>
            <w:shd w:val="clear" w:color="auto" w:fill="auto"/>
            <w:noWrap/>
          </w:tcPr>
          <w:p w14:paraId="2367C77F" w14:textId="77777777" w:rsidR="00F23D88" w:rsidRPr="00BD787B" w:rsidRDefault="00F23D88" w:rsidP="00FB3CCB">
            <w:pPr>
              <w:pStyle w:val="Tablesmalltext"/>
              <w:rPr>
                <w:lang w:eastAsia="zh-CN"/>
              </w:rPr>
            </w:pPr>
          </w:p>
        </w:tc>
        <w:tc>
          <w:tcPr>
            <w:tcW w:w="960" w:type="dxa"/>
            <w:shd w:val="clear" w:color="auto" w:fill="auto"/>
            <w:noWrap/>
          </w:tcPr>
          <w:p w14:paraId="2367C780" w14:textId="77777777" w:rsidR="00F23D88" w:rsidRPr="00BD787B" w:rsidRDefault="00F23D88" w:rsidP="00FB3CCB">
            <w:pPr>
              <w:pStyle w:val="Tablesmalltext"/>
              <w:rPr>
                <w:lang w:eastAsia="zh-CN"/>
              </w:rPr>
            </w:pPr>
            <w:r w:rsidRPr="00BD787B">
              <w:rPr>
                <w:lang w:eastAsia="zh-CN"/>
              </w:rPr>
              <w:t>p</w:t>
            </w:r>
          </w:p>
        </w:tc>
        <w:tc>
          <w:tcPr>
            <w:tcW w:w="1360" w:type="dxa"/>
            <w:shd w:val="clear" w:color="auto" w:fill="auto"/>
            <w:noWrap/>
          </w:tcPr>
          <w:p w14:paraId="2367C781" w14:textId="77777777" w:rsidR="00F23D88" w:rsidRPr="00BD787B" w:rsidRDefault="00F23D88" w:rsidP="00BD787B">
            <w:pPr>
              <w:pStyle w:val="Tablesmalltext"/>
              <w:jc w:val="center"/>
              <w:rPr>
                <w:lang w:eastAsia="zh-CN"/>
              </w:rPr>
            </w:pPr>
            <w:r w:rsidRPr="00BD787B">
              <w:rPr>
                <w:lang w:eastAsia="zh-CN"/>
              </w:rPr>
              <w:t>&lt; 0.001</w:t>
            </w:r>
          </w:p>
        </w:tc>
        <w:tc>
          <w:tcPr>
            <w:tcW w:w="1553" w:type="dxa"/>
            <w:shd w:val="clear" w:color="auto" w:fill="auto"/>
          </w:tcPr>
          <w:p w14:paraId="2367C782" w14:textId="77777777" w:rsidR="00F23D88" w:rsidRPr="00BD787B" w:rsidRDefault="00F23D88" w:rsidP="00BD787B">
            <w:pPr>
              <w:pStyle w:val="Tablesmalltext"/>
              <w:jc w:val="center"/>
              <w:rPr>
                <w:lang w:eastAsia="zh-CN"/>
              </w:rPr>
            </w:pPr>
            <w:r w:rsidRPr="00BD787B">
              <w:rPr>
                <w:lang w:eastAsia="zh-CN"/>
              </w:rPr>
              <w:t>&lt; 0.001</w:t>
            </w:r>
          </w:p>
        </w:tc>
      </w:tr>
      <w:tr w:rsidR="00BD787B" w:rsidRPr="00BD787B" w14:paraId="2367C788" w14:textId="77777777" w:rsidTr="00BD787B">
        <w:trPr>
          <w:jc w:val="center"/>
        </w:trPr>
        <w:tc>
          <w:tcPr>
            <w:tcW w:w="1540" w:type="dxa"/>
            <w:shd w:val="clear" w:color="auto" w:fill="auto"/>
            <w:noWrap/>
          </w:tcPr>
          <w:p w14:paraId="2367C784" w14:textId="77777777" w:rsidR="00F23D88" w:rsidRPr="00BD787B" w:rsidRDefault="00F23D88" w:rsidP="00FB3CCB">
            <w:pPr>
              <w:pStyle w:val="Tablesmalltext"/>
              <w:rPr>
                <w:lang w:eastAsia="zh-CN"/>
              </w:rPr>
            </w:pPr>
          </w:p>
        </w:tc>
        <w:tc>
          <w:tcPr>
            <w:tcW w:w="960" w:type="dxa"/>
            <w:shd w:val="clear" w:color="auto" w:fill="auto"/>
            <w:noWrap/>
          </w:tcPr>
          <w:p w14:paraId="2367C785" w14:textId="77777777" w:rsidR="00F23D88" w:rsidRPr="00BD787B" w:rsidRDefault="00F23D88" w:rsidP="00FB3CCB">
            <w:pPr>
              <w:pStyle w:val="Tablesmalltext"/>
              <w:rPr>
                <w:lang w:eastAsia="zh-CN"/>
              </w:rPr>
            </w:pPr>
            <w:r w:rsidRPr="00BD787B">
              <w:rPr>
                <w:lang w:eastAsia="zh-CN"/>
              </w:rPr>
              <w:t>slope</w:t>
            </w:r>
          </w:p>
        </w:tc>
        <w:tc>
          <w:tcPr>
            <w:tcW w:w="1360" w:type="dxa"/>
            <w:shd w:val="clear" w:color="auto" w:fill="auto"/>
            <w:noWrap/>
          </w:tcPr>
          <w:p w14:paraId="2367C786" w14:textId="77777777" w:rsidR="00F23D88" w:rsidRPr="00BD787B" w:rsidRDefault="00F23D88" w:rsidP="00BD787B">
            <w:pPr>
              <w:pStyle w:val="Tablesmalltext"/>
              <w:jc w:val="center"/>
              <w:rPr>
                <w:lang w:eastAsia="zh-CN"/>
              </w:rPr>
            </w:pPr>
            <w:r w:rsidRPr="00BD787B">
              <w:rPr>
                <w:lang w:eastAsia="zh-CN"/>
              </w:rPr>
              <w:t>0.00025</w:t>
            </w:r>
          </w:p>
        </w:tc>
        <w:tc>
          <w:tcPr>
            <w:tcW w:w="1553" w:type="dxa"/>
            <w:shd w:val="clear" w:color="auto" w:fill="auto"/>
          </w:tcPr>
          <w:p w14:paraId="2367C787" w14:textId="77777777" w:rsidR="00F23D88" w:rsidRPr="00BD787B" w:rsidRDefault="00F23D88" w:rsidP="00BD787B">
            <w:pPr>
              <w:pStyle w:val="Tablesmalltext"/>
              <w:jc w:val="center"/>
              <w:rPr>
                <w:lang w:eastAsia="zh-CN"/>
              </w:rPr>
            </w:pPr>
            <w:r w:rsidRPr="00BD787B">
              <w:rPr>
                <w:lang w:eastAsia="zh-CN"/>
              </w:rPr>
              <w:t xml:space="preserve"> 0.00058</w:t>
            </w:r>
          </w:p>
        </w:tc>
      </w:tr>
      <w:tr w:rsidR="00BD787B" w:rsidRPr="00BD787B" w14:paraId="2367C78D" w14:textId="77777777" w:rsidTr="00BD787B">
        <w:trPr>
          <w:jc w:val="center"/>
        </w:trPr>
        <w:tc>
          <w:tcPr>
            <w:tcW w:w="1540" w:type="dxa"/>
            <w:shd w:val="clear" w:color="auto" w:fill="auto"/>
            <w:noWrap/>
            <w:hideMark/>
          </w:tcPr>
          <w:p w14:paraId="2367C789" w14:textId="77777777" w:rsidR="00F23D88" w:rsidRPr="00BD787B" w:rsidRDefault="00F23D88" w:rsidP="00FB3CCB">
            <w:pPr>
              <w:pStyle w:val="Tablesmalltext"/>
              <w:rPr>
                <w:lang w:eastAsia="zh-CN"/>
              </w:rPr>
            </w:pPr>
            <w:r w:rsidRPr="00BD787B">
              <w:rPr>
                <w:lang w:eastAsia="zh-CN"/>
              </w:rPr>
              <w:t>Darcy's Track</w:t>
            </w:r>
          </w:p>
        </w:tc>
        <w:tc>
          <w:tcPr>
            <w:tcW w:w="960" w:type="dxa"/>
            <w:shd w:val="clear" w:color="auto" w:fill="auto"/>
            <w:noWrap/>
            <w:hideMark/>
          </w:tcPr>
          <w:p w14:paraId="2367C78A" w14:textId="77777777" w:rsidR="00F23D88" w:rsidRPr="00BD787B" w:rsidRDefault="00F23D88" w:rsidP="00FB3CCB">
            <w:pPr>
              <w:pStyle w:val="Tablesmalltext"/>
              <w:rPr>
                <w:lang w:eastAsia="zh-CN"/>
              </w:rPr>
            </w:pPr>
            <w:r w:rsidRPr="00BD787B">
              <w:rPr>
                <w:lang w:eastAsia="zh-CN"/>
              </w:rPr>
              <w:t>r</w:t>
            </w:r>
            <w:r w:rsidRPr="00BD787B">
              <w:rPr>
                <w:vertAlign w:val="superscript"/>
                <w:lang w:eastAsia="zh-CN"/>
              </w:rPr>
              <w:t>2</w:t>
            </w:r>
          </w:p>
        </w:tc>
        <w:tc>
          <w:tcPr>
            <w:tcW w:w="1360" w:type="dxa"/>
            <w:shd w:val="clear" w:color="auto" w:fill="auto"/>
            <w:noWrap/>
          </w:tcPr>
          <w:p w14:paraId="2367C78B" w14:textId="77777777" w:rsidR="00F23D88" w:rsidRPr="00BD787B" w:rsidRDefault="00F23D88" w:rsidP="00BD787B">
            <w:pPr>
              <w:pStyle w:val="Tablesmalltext"/>
              <w:jc w:val="center"/>
              <w:rPr>
                <w:lang w:eastAsia="zh-CN"/>
              </w:rPr>
            </w:pPr>
            <w:r w:rsidRPr="00BD787B">
              <w:rPr>
                <w:lang w:eastAsia="zh-CN"/>
              </w:rPr>
              <w:t>0.53</w:t>
            </w:r>
          </w:p>
        </w:tc>
        <w:tc>
          <w:tcPr>
            <w:tcW w:w="1553" w:type="dxa"/>
            <w:shd w:val="clear" w:color="auto" w:fill="auto"/>
          </w:tcPr>
          <w:p w14:paraId="2367C78C" w14:textId="77777777" w:rsidR="00F23D88" w:rsidRPr="00BD787B" w:rsidRDefault="00F23D88" w:rsidP="00BD787B">
            <w:pPr>
              <w:pStyle w:val="Tablesmalltext"/>
              <w:jc w:val="center"/>
              <w:rPr>
                <w:lang w:eastAsia="zh-CN"/>
              </w:rPr>
            </w:pPr>
            <w:r w:rsidRPr="00BD787B">
              <w:rPr>
                <w:lang w:eastAsia="zh-CN"/>
              </w:rPr>
              <w:t>0.38</w:t>
            </w:r>
          </w:p>
        </w:tc>
      </w:tr>
      <w:tr w:rsidR="00BD787B" w:rsidRPr="00BD787B" w14:paraId="2367C792" w14:textId="77777777" w:rsidTr="00BD787B">
        <w:trPr>
          <w:jc w:val="center"/>
        </w:trPr>
        <w:tc>
          <w:tcPr>
            <w:tcW w:w="1540" w:type="dxa"/>
            <w:shd w:val="clear" w:color="auto" w:fill="auto"/>
            <w:noWrap/>
            <w:hideMark/>
          </w:tcPr>
          <w:p w14:paraId="2367C78E" w14:textId="77777777" w:rsidR="00F23D88" w:rsidRPr="00BD787B" w:rsidRDefault="00F23D88" w:rsidP="00FB3CCB">
            <w:pPr>
              <w:pStyle w:val="Tablesmalltext"/>
              <w:rPr>
                <w:lang w:eastAsia="zh-CN"/>
              </w:rPr>
            </w:pPr>
          </w:p>
        </w:tc>
        <w:tc>
          <w:tcPr>
            <w:tcW w:w="960" w:type="dxa"/>
            <w:shd w:val="clear" w:color="auto" w:fill="auto"/>
            <w:noWrap/>
            <w:hideMark/>
          </w:tcPr>
          <w:p w14:paraId="2367C78F" w14:textId="77777777" w:rsidR="00F23D88" w:rsidRPr="00BD787B" w:rsidRDefault="00F23D88" w:rsidP="00FB3CCB">
            <w:pPr>
              <w:pStyle w:val="Tablesmalltext"/>
              <w:rPr>
                <w:lang w:eastAsia="zh-CN"/>
              </w:rPr>
            </w:pPr>
            <w:r w:rsidRPr="00BD787B">
              <w:rPr>
                <w:lang w:eastAsia="zh-CN"/>
              </w:rPr>
              <w:t>p</w:t>
            </w:r>
          </w:p>
        </w:tc>
        <w:tc>
          <w:tcPr>
            <w:tcW w:w="1360" w:type="dxa"/>
            <w:shd w:val="clear" w:color="auto" w:fill="auto"/>
            <w:noWrap/>
          </w:tcPr>
          <w:p w14:paraId="2367C790" w14:textId="77777777" w:rsidR="00F23D88" w:rsidRPr="00BD787B" w:rsidRDefault="00F23D88" w:rsidP="00BD787B">
            <w:pPr>
              <w:pStyle w:val="Tablesmalltext"/>
              <w:jc w:val="center"/>
              <w:rPr>
                <w:lang w:eastAsia="zh-CN"/>
              </w:rPr>
            </w:pPr>
            <w:r w:rsidRPr="00BD787B">
              <w:rPr>
                <w:lang w:eastAsia="zh-CN"/>
              </w:rPr>
              <w:t>&lt; 0.001</w:t>
            </w:r>
          </w:p>
        </w:tc>
        <w:tc>
          <w:tcPr>
            <w:tcW w:w="1553" w:type="dxa"/>
            <w:shd w:val="clear" w:color="auto" w:fill="auto"/>
          </w:tcPr>
          <w:p w14:paraId="2367C791" w14:textId="77777777" w:rsidR="00F23D88" w:rsidRPr="00BD787B" w:rsidRDefault="00F23D88" w:rsidP="00BD787B">
            <w:pPr>
              <w:pStyle w:val="Tablesmalltext"/>
              <w:jc w:val="center"/>
              <w:rPr>
                <w:lang w:eastAsia="zh-CN"/>
              </w:rPr>
            </w:pPr>
            <w:r w:rsidRPr="00BD787B">
              <w:rPr>
                <w:lang w:eastAsia="zh-CN"/>
              </w:rPr>
              <w:t>&lt; 0.001</w:t>
            </w:r>
          </w:p>
        </w:tc>
      </w:tr>
      <w:tr w:rsidR="00BD787B" w:rsidRPr="00BD787B" w14:paraId="2367C797" w14:textId="77777777" w:rsidTr="00BD787B">
        <w:trPr>
          <w:jc w:val="center"/>
        </w:trPr>
        <w:tc>
          <w:tcPr>
            <w:tcW w:w="1540" w:type="dxa"/>
            <w:shd w:val="clear" w:color="auto" w:fill="auto"/>
            <w:noWrap/>
            <w:hideMark/>
          </w:tcPr>
          <w:p w14:paraId="2367C793" w14:textId="77777777" w:rsidR="00F23D88" w:rsidRPr="00BD787B" w:rsidRDefault="00F23D88" w:rsidP="00FB3CCB">
            <w:pPr>
              <w:pStyle w:val="Tablesmalltext"/>
              <w:rPr>
                <w:lang w:eastAsia="zh-CN"/>
              </w:rPr>
            </w:pPr>
          </w:p>
        </w:tc>
        <w:tc>
          <w:tcPr>
            <w:tcW w:w="960" w:type="dxa"/>
            <w:shd w:val="clear" w:color="auto" w:fill="auto"/>
            <w:noWrap/>
            <w:hideMark/>
          </w:tcPr>
          <w:p w14:paraId="2367C794" w14:textId="77777777" w:rsidR="00F23D88" w:rsidRPr="00BD787B" w:rsidRDefault="00F23D88" w:rsidP="00FB3CCB">
            <w:pPr>
              <w:pStyle w:val="Tablesmalltext"/>
              <w:rPr>
                <w:lang w:eastAsia="zh-CN"/>
              </w:rPr>
            </w:pPr>
            <w:r w:rsidRPr="00BD787B">
              <w:rPr>
                <w:lang w:eastAsia="zh-CN"/>
              </w:rPr>
              <w:t>slope</w:t>
            </w:r>
          </w:p>
        </w:tc>
        <w:tc>
          <w:tcPr>
            <w:tcW w:w="1360" w:type="dxa"/>
            <w:shd w:val="clear" w:color="auto" w:fill="auto"/>
            <w:noWrap/>
          </w:tcPr>
          <w:p w14:paraId="2367C795" w14:textId="77777777" w:rsidR="00F23D88" w:rsidRPr="00BD787B" w:rsidRDefault="00F23D88" w:rsidP="00BD787B">
            <w:pPr>
              <w:pStyle w:val="Tablesmalltext"/>
              <w:jc w:val="center"/>
              <w:rPr>
                <w:lang w:eastAsia="zh-CN"/>
              </w:rPr>
            </w:pPr>
            <w:r w:rsidRPr="00BD787B">
              <w:rPr>
                <w:lang w:eastAsia="zh-CN"/>
              </w:rPr>
              <w:t>0.00071</w:t>
            </w:r>
          </w:p>
        </w:tc>
        <w:tc>
          <w:tcPr>
            <w:tcW w:w="1553" w:type="dxa"/>
            <w:shd w:val="clear" w:color="auto" w:fill="auto"/>
          </w:tcPr>
          <w:p w14:paraId="2367C796" w14:textId="77777777" w:rsidR="00F23D88" w:rsidRPr="00BD787B" w:rsidRDefault="00F23D88" w:rsidP="00BD787B">
            <w:pPr>
              <w:pStyle w:val="Tablesmalltext"/>
              <w:jc w:val="center"/>
              <w:rPr>
                <w:lang w:eastAsia="zh-CN"/>
              </w:rPr>
            </w:pPr>
            <w:r w:rsidRPr="00BD787B">
              <w:rPr>
                <w:lang w:eastAsia="zh-CN"/>
              </w:rPr>
              <w:t>0.00017</w:t>
            </w:r>
          </w:p>
        </w:tc>
      </w:tr>
      <w:tr w:rsidR="00BD787B" w:rsidRPr="00BD787B" w14:paraId="2367C79C" w14:textId="77777777" w:rsidTr="00BD787B">
        <w:trPr>
          <w:jc w:val="center"/>
        </w:trPr>
        <w:tc>
          <w:tcPr>
            <w:tcW w:w="1540" w:type="dxa"/>
            <w:shd w:val="clear" w:color="auto" w:fill="auto"/>
            <w:noWrap/>
          </w:tcPr>
          <w:p w14:paraId="2367C798" w14:textId="1021283B" w:rsidR="00F23D88" w:rsidRPr="00BD787B" w:rsidRDefault="003E5E6D" w:rsidP="00FB3CCB">
            <w:pPr>
              <w:pStyle w:val="Tablesmalltext"/>
              <w:rPr>
                <w:lang w:eastAsia="zh-CN"/>
              </w:rPr>
            </w:pPr>
            <w:r>
              <w:rPr>
                <w:lang w:eastAsia="zh-CN"/>
              </w:rPr>
              <w:t>Day</w:t>
            </w:r>
            <w:r w:rsidR="00F23D88" w:rsidRPr="00BD787B">
              <w:rPr>
                <w:lang w:eastAsia="zh-CN"/>
              </w:rPr>
              <w:t xml:space="preserve"> Rd</w:t>
            </w:r>
          </w:p>
        </w:tc>
        <w:tc>
          <w:tcPr>
            <w:tcW w:w="960" w:type="dxa"/>
            <w:shd w:val="clear" w:color="auto" w:fill="auto"/>
            <w:noWrap/>
          </w:tcPr>
          <w:p w14:paraId="2367C799" w14:textId="77777777" w:rsidR="00F23D88" w:rsidRPr="00BD787B" w:rsidRDefault="00F23D88" w:rsidP="00FB3CCB">
            <w:pPr>
              <w:pStyle w:val="Tablesmalltext"/>
              <w:rPr>
                <w:lang w:eastAsia="zh-CN"/>
              </w:rPr>
            </w:pPr>
            <w:r w:rsidRPr="00BD787B">
              <w:rPr>
                <w:lang w:eastAsia="zh-CN"/>
              </w:rPr>
              <w:t>r</w:t>
            </w:r>
            <w:r w:rsidRPr="00BD787B">
              <w:rPr>
                <w:vertAlign w:val="superscript"/>
                <w:lang w:eastAsia="zh-CN"/>
              </w:rPr>
              <w:t>2</w:t>
            </w:r>
          </w:p>
        </w:tc>
        <w:tc>
          <w:tcPr>
            <w:tcW w:w="1360" w:type="dxa"/>
            <w:shd w:val="clear" w:color="auto" w:fill="auto"/>
            <w:noWrap/>
          </w:tcPr>
          <w:p w14:paraId="2367C79A" w14:textId="77777777" w:rsidR="00F23D88" w:rsidRPr="00BD787B" w:rsidRDefault="00F23D88" w:rsidP="00BD787B">
            <w:pPr>
              <w:pStyle w:val="Tablesmalltext"/>
              <w:jc w:val="center"/>
              <w:rPr>
                <w:lang w:eastAsia="zh-CN"/>
              </w:rPr>
            </w:pPr>
            <w:r w:rsidRPr="00BD787B">
              <w:rPr>
                <w:lang w:eastAsia="zh-CN"/>
              </w:rPr>
              <w:t>0.06</w:t>
            </w:r>
          </w:p>
        </w:tc>
        <w:tc>
          <w:tcPr>
            <w:tcW w:w="1553" w:type="dxa"/>
            <w:shd w:val="clear" w:color="auto" w:fill="auto"/>
          </w:tcPr>
          <w:p w14:paraId="2367C79B" w14:textId="77777777" w:rsidR="00F23D88" w:rsidRPr="00BD787B" w:rsidRDefault="00F23D88" w:rsidP="00BD787B">
            <w:pPr>
              <w:pStyle w:val="Tablesmalltext"/>
              <w:jc w:val="center"/>
              <w:rPr>
                <w:lang w:eastAsia="zh-CN"/>
              </w:rPr>
            </w:pPr>
            <w:r w:rsidRPr="00BD787B">
              <w:rPr>
                <w:lang w:eastAsia="zh-CN"/>
              </w:rPr>
              <w:t>0.003</w:t>
            </w:r>
          </w:p>
        </w:tc>
      </w:tr>
      <w:tr w:rsidR="00BD787B" w:rsidRPr="00BD787B" w14:paraId="2367C7A1" w14:textId="77777777" w:rsidTr="00BD787B">
        <w:trPr>
          <w:jc w:val="center"/>
        </w:trPr>
        <w:tc>
          <w:tcPr>
            <w:tcW w:w="1540" w:type="dxa"/>
            <w:shd w:val="clear" w:color="auto" w:fill="auto"/>
            <w:noWrap/>
          </w:tcPr>
          <w:p w14:paraId="2367C79D" w14:textId="77777777" w:rsidR="00F23D88" w:rsidRPr="00BD787B" w:rsidRDefault="00F23D88" w:rsidP="00FB3CCB">
            <w:pPr>
              <w:pStyle w:val="Tablesmalltext"/>
              <w:rPr>
                <w:lang w:eastAsia="zh-CN"/>
              </w:rPr>
            </w:pPr>
          </w:p>
        </w:tc>
        <w:tc>
          <w:tcPr>
            <w:tcW w:w="960" w:type="dxa"/>
            <w:shd w:val="clear" w:color="auto" w:fill="auto"/>
            <w:noWrap/>
          </w:tcPr>
          <w:p w14:paraId="2367C79E" w14:textId="77777777" w:rsidR="00F23D88" w:rsidRPr="00BD787B" w:rsidRDefault="00F23D88" w:rsidP="00FB3CCB">
            <w:pPr>
              <w:pStyle w:val="Tablesmalltext"/>
              <w:rPr>
                <w:lang w:eastAsia="zh-CN"/>
              </w:rPr>
            </w:pPr>
            <w:r w:rsidRPr="00BD787B">
              <w:rPr>
                <w:lang w:eastAsia="zh-CN"/>
              </w:rPr>
              <w:t>p</w:t>
            </w:r>
          </w:p>
        </w:tc>
        <w:tc>
          <w:tcPr>
            <w:tcW w:w="1360" w:type="dxa"/>
            <w:shd w:val="clear" w:color="auto" w:fill="auto"/>
            <w:noWrap/>
          </w:tcPr>
          <w:p w14:paraId="2367C79F" w14:textId="77777777" w:rsidR="00F23D88" w:rsidRPr="00BD787B" w:rsidRDefault="00F23D88" w:rsidP="00BD787B">
            <w:pPr>
              <w:pStyle w:val="Tablesmalltext"/>
              <w:jc w:val="center"/>
              <w:rPr>
                <w:lang w:eastAsia="zh-CN"/>
              </w:rPr>
            </w:pPr>
            <w:r w:rsidRPr="00BD787B">
              <w:rPr>
                <w:lang w:eastAsia="zh-CN"/>
              </w:rPr>
              <w:t>0.13</w:t>
            </w:r>
          </w:p>
        </w:tc>
        <w:tc>
          <w:tcPr>
            <w:tcW w:w="1553" w:type="dxa"/>
            <w:shd w:val="clear" w:color="auto" w:fill="auto"/>
          </w:tcPr>
          <w:p w14:paraId="2367C7A0" w14:textId="77777777" w:rsidR="00F23D88" w:rsidRPr="00BD787B" w:rsidRDefault="00F23D88" w:rsidP="00BD787B">
            <w:pPr>
              <w:pStyle w:val="Tablesmalltext"/>
              <w:jc w:val="center"/>
              <w:rPr>
                <w:lang w:eastAsia="zh-CN"/>
              </w:rPr>
            </w:pPr>
            <w:r w:rsidRPr="00BD787B">
              <w:rPr>
                <w:lang w:eastAsia="zh-CN"/>
              </w:rPr>
              <w:t>0.72</w:t>
            </w:r>
          </w:p>
        </w:tc>
      </w:tr>
      <w:tr w:rsidR="00BD787B" w:rsidRPr="00BD787B" w14:paraId="2367C7A6" w14:textId="77777777" w:rsidTr="00BD787B">
        <w:trPr>
          <w:jc w:val="center"/>
        </w:trPr>
        <w:tc>
          <w:tcPr>
            <w:tcW w:w="1540" w:type="dxa"/>
            <w:shd w:val="clear" w:color="auto" w:fill="auto"/>
            <w:noWrap/>
          </w:tcPr>
          <w:p w14:paraId="2367C7A2" w14:textId="77777777" w:rsidR="00F23D88" w:rsidRPr="00BD787B" w:rsidRDefault="00F23D88" w:rsidP="00FB3CCB">
            <w:pPr>
              <w:pStyle w:val="Tablesmalltext"/>
              <w:rPr>
                <w:lang w:eastAsia="zh-CN"/>
              </w:rPr>
            </w:pPr>
          </w:p>
        </w:tc>
        <w:tc>
          <w:tcPr>
            <w:tcW w:w="960" w:type="dxa"/>
            <w:shd w:val="clear" w:color="auto" w:fill="auto"/>
            <w:noWrap/>
          </w:tcPr>
          <w:p w14:paraId="2367C7A3" w14:textId="77777777" w:rsidR="00F23D88" w:rsidRPr="00BD787B" w:rsidRDefault="00F23D88" w:rsidP="00FB3CCB">
            <w:pPr>
              <w:pStyle w:val="Tablesmalltext"/>
              <w:rPr>
                <w:lang w:eastAsia="zh-CN"/>
              </w:rPr>
            </w:pPr>
            <w:r w:rsidRPr="00BD787B">
              <w:rPr>
                <w:lang w:eastAsia="zh-CN"/>
              </w:rPr>
              <w:t>slope</w:t>
            </w:r>
          </w:p>
        </w:tc>
        <w:tc>
          <w:tcPr>
            <w:tcW w:w="1360" w:type="dxa"/>
            <w:shd w:val="clear" w:color="auto" w:fill="auto"/>
            <w:noWrap/>
          </w:tcPr>
          <w:p w14:paraId="2367C7A4" w14:textId="77777777" w:rsidR="00F23D88" w:rsidRPr="00BD787B" w:rsidRDefault="00F23D88" w:rsidP="00BD787B">
            <w:pPr>
              <w:pStyle w:val="Tablesmalltext"/>
              <w:jc w:val="center"/>
              <w:rPr>
                <w:lang w:eastAsia="zh-CN"/>
              </w:rPr>
            </w:pPr>
            <w:r w:rsidRPr="00BD787B">
              <w:rPr>
                <w:lang w:eastAsia="zh-CN"/>
              </w:rPr>
              <w:t>-</w:t>
            </w:r>
          </w:p>
        </w:tc>
        <w:tc>
          <w:tcPr>
            <w:tcW w:w="1553" w:type="dxa"/>
            <w:shd w:val="clear" w:color="auto" w:fill="auto"/>
          </w:tcPr>
          <w:p w14:paraId="2367C7A5" w14:textId="77777777" w:rsidR="00F23D88" w:rsidRPr="00BD787B" w:rsidRDefault="00F23D88" w:rsidP="00BD787B">
            <w:pPr>
              <w:pStyle w:val="Tablesmalltext"/>
              <w:jc w:val="center"/>
              <w:rPr>
                <w:lang w:eastAsia="zh-CN"/>
              </w:rPr>
            </w:pPr>
            <w:r w:rsidRPr="00BD787B">
              <w:rPr>
                <w:lang w:eastAsia="zh-CN"/>
              </w:rPr>
              <w:t>-</w:t>
            </w:r>
          </w:p>
        </w:tc>
      </w:tr>
    </w:tbl>
    <w:p w14:paraId="2367C7A7" w14:textId="30F03AD4" w:rsidR="00F23D88" w:rsidRPr="00D37A1D" w:rsidRDefault="00F23D88" w:rsidP="002F16F6">
      <w:pPr>
        <w:pStyle w:val="Para0"/>
      </w:pPr>
      <w:r>
        <w:t xml:space="preserve">The regression results presented in </w:t>
      </w:r>
      <w:r w:rsidR="00B90AC0">
        <w:t>Table</w:t>
      </w:r>
      <w:r w:rsidR="009678E5">
        <w:t xml:space="preserve"> </w:t>
      </w:r>
      <w:r w:rsidR="00B90AC0">
        <w:rPr>
          <w:noProof/>
        </w:rPr>
        <w:t>C</w:t>
      </w:r>
      <w:r w:rsidR="00B90AC0">
        <w:noBreakHyphen/>
      </w:r>
      <w:r w:rsidR="00B90AC0">
        <w:rPr>
          <w:noProof/>
        </w:rPr>
        <w:t>4</w:t>
      </w:r>
      <w:r>
        <w:t xml:space="preserve">, demonstrate no clear and consistent relationship between </w:t>
      </w:r>
      <w:r w:rsidR="0011547A">
        <w:t>discharge</w:t>
      </w:r>
      <w:r>
        <w:t xml:space="preserve"> and either GPP or ER. Two sites, Darcy’s Track and McCoy’s Bridge’ showed positive relationships whilst the river site between these two at Loch Garry, demonstrated a negative relationship. There was no significant relationship found at </w:t>
      </w:r>
      <w:r w:rsidR="003E5E6D">
        <w:t>Day</w:t>
      </w:r>
      <w:r>
        <w:t xml:space="preserve"> Rd. In all cases, the slopes of any relationships were very small. In all cases, the relationships found were driven by a handful of points at higher flows. There was insufficient data at flows much above base flow level to draw any ecological significance to these findings. These regressions are highly exploratory. The p-values created would not be valid because of the lack of independence among daily data points. Nevertheless, they provide a starting point for more detailed modelling of flow-metabolism relationships presented below.</w:t>
      </w:r>
    </w:p>
    <w:p w14:paraId="2367C7A8" w14:textId="77777777" w:rsidR="00142672" w:rsidRPr="008B5290" w:rsidRDefault="00142672" w:rsidP="002F16F6">
      <w:pPr>
        <w:pStyle w:val="Appendixsubheading2"/>
      </w:pPr>
      <w:bookmarkStart w:id="413" w:name="_Toc472506088"/>
      <w:r>
        <w:t>Oxygen Loads – A comparison of O</w:t>
      </w:r>
      <w:r>
        <w:rPr>
          <w:vertAlign w:val="subscript"/>
        </w:rPr>
        <w:t>2</w:t>
      </w:r>
      <w:r>
        <w:t xml:space="preserve"> Production and Consumption</w:t>
      </w:r>
      <w:bookmarkEnd w:id="413"/>
    </w:p>
    <w:bookmarkEnd w:id="410"/>
    <w:p w14:paraId="2367C7A9" w14:textId="27019656" w:rsidR="00142672" w:rsidRDefault="00142672" w:rsidP="00142672">
      <w:pPr>
        <w:pStyle w:val="Para0"/>
      </w:pPr>
      <w:r w:rsidRPr="00A00C5E">
        <w:t>The total amount of oxygen (and hence organic carbon) created by photosynthesis or consumed by respiration is determined by the daily load. This load is simply the product of the metabolic rate in mg O</w:t>
      </w:r>
      <w:r w:rsidRPr="00A00C5E">
        <w:rPr>
          <w:vertAlign w:val="subscript"/>
        </w:rPr>
        <w:t>2</w:t>
      </w:r>
      <w:r w:rsidRPr="00A00C5E">
        <w:t xml:space="preserve">/L/Day multiplied by the </w:t>
      </w:r>
      <w:r>
        <w:t>discharge</w:t>
      </w:r>
      <w:r w:rsidRPr="00A00C5E">
        <w:t xml:space="preserve"> in L/Day. The result is in mass of O</w:t>
      </w:r>
      <w:r w:rsidRPr="00A00C5E">
        <w:rPr>
          <w:vertAlign w:val="subscript"/>
        </w:rPr>
        <w:t>2</w:t>
      </w:r>
      <w:r w:rsidRPr="00A00C5E">
        <w:t xml:space="preserve"> produced or consumed on that day. The most convenient unit is </w:t>
      </w:r>
      <w:r>
        <w:t>Tonnes</w:t>
      </w:r>
      <w:r w:rsidRPr="00A00C5E">
        <w:t xml:space="preserve"> O</w:t>
      </w:r>
      <w:r w:rsidRPr="00A00C5E">
        <w:rPr>
          <w:vertAlign w:val="subscript"/>
        </w:rPr>
        <w:t>2</w:t>
      </w:r>
      <w:r>
        <w:t xml:space="preserve"> (per day).</w:t>
      </w:r>
      <w:r w:rsidRPr="00A00C5E">
        <w:t xml:space="preserve"> </w:t>
      </w:r>
      <w:r w:rsidR="00B90AC0">
        <w:t>Table</w:t>
      </w:r>
      <w:r w:rsidR="009678E5">
        <w:t xml:space="preserve"> </w:t>
      </w:r>
      <w:r w:rsidR="00B90AC0">
        <w:rPr>
          <w:noProof/>
        </w:rPr>
        <w:t>C</w:t>
      </w:r>
      <w:r w:rsidR="00B90AC0">
        <w:noBreakHyphen/>
      </w:r>
      <w:r w:rsidR="00B90AC0">
        <w:rPr>
          <w:noProof/>
        </w:rPr>
        <w:t>5</w:t>
      </w:r>
      <w:r w:rsidRPr="00A00C5E">
        <w:t xml:space="preserve"> summari</w:t>
      </w:r>
      <w:r w:rsidR="006773E8">
        <w:t>s</w:t>
      </w:r>
      <w:r w:rsidRPr="00A00C5E">
        <w:t xml:space="preserve">es the GPP and ER loads for each of the sites. The table shows that although the rates of </w:t>
      </w:r>
      <w:r>
        <w:t>oxygen consumption were higher in Zone 2 (Loch Garry</w:t>
      </w:r>
      <w:r w:rsidRPr="00A00C5E">
        <w:t xml:space="preserve"> </w:t>
      </w:r>
      <w:r>
        <w:t>and</w:t>
      </w:r>
      <w:r w:rsidRPr="00A00C5E">
        <w:t xml:space="preserve"> McCoy’s Bridge</w:t>
      </w:r>
      <w:r>
        <w:t>) than at the two more upstream sites, these differences were not statistically significantly different given the very large daily variability</w:t>
      </w:r>
      <w:r w:rsidRPr="00A00C5E">
        <w:t>. Given th</w:t>
      </w:r>
      <w:r>
        <w:t>is</w:t>
      </w:r>
      <w:r w:rsidRPr="00A00C5E">
        <w:t xml:space="preserve"> high variability around similar load values, no specific importance</w:t>
      </w:r>
      <w:r>
        <w:t>, or ecological significance</w:t>
      </w:r>
      <w:r w:rsidRPr="00A00C5E">
        <w:t xml:space="preserve"> is therefore drawn to inter</w:t>
      </w:r>
      <w:r>
        <w:t>-</w:t>
      </w:r>
      <w:r w:rsidRPr="00A00C5E">
        <w:t>site differences</w:t>
      </w:r>
      <w:r>
        <w:t xml:space="preserve"> at this stage</w:t>
      </w:r>
      <w:r w:rsidRPr="00A00C5E">
        <w:t>.</w:t>
      </w:r>
    </w:p>
    <w:p w14:paraId="2367C7AA" w14:textId="78F64302" w:rsidR="00142672" w:rsidRDefault="002B3DE1" w:rsidP="002B3DE1">
      <w:pPr>
        <w:pStyle w:val="Caption"/>
        <w:rPr>
          <w:lang w:val="en-US"/>
        </w:rPr>
      </w:pPr>
      <w:bookmarkStart w:id="414" w:name="_Ref465427795"/>
      <w:bookmarkStart w:id="415" w:name="_Toc472505016"/>
      <w:r>
        <w:t>Table</w:t>
      </w:r>
      <w:r w:rsidR="009678E5">
        <w:t xml:space="preserve"> </w:t>
      </w:r>
      <w:r w:rsidR="00B90AC0">
        <w:rPr>
          <w:noProof/>
        </w:rPr>
        <w:t>C</w:t>
      </w:r>
      <w:r w:rsidR="00E55204">
        <w:noBreakHyphen/>
      </w:r>
      <w:r w:rsidR="00B90AC0">
        <w:rPr>
          <w:noProof/>
        </w:rPr>
        <w:t>5</w:t>
      </w:r>
      <w:bookmarkEnd w:id="414"/>
      <w:r>
        <w:t xml:space="preserve">. </w:t>
      </w:r>
      <w:r w:rsidR="00142672">
        <w:t xml:space="preserve">Mean Daily </w:t>
      </w:r>
      <w:r w:rsidR="00142672">
        <w:rPr>
          <w:lang w:val="en-US"/>
        </w:rPr>
        <w:t>Oxygen Production and Consumption Data for the 4 sites within the Goulburn River from August 2015 until April 2016.</w:t>
      </w:r>
      <w:bookmarkEnd w:id="415"/>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0"/>
        <w:gridCol w:w="567"/>
        <w:gridCol w:w="2126"/>
        <w:gridCol w:w="714"/>
        <w:gridCol w:w="2263"/>
        <w:gridCol w:w="567"/>
      </w:tblGrid>
      <w:tr w:rsidR="00BD787B" w:rsidRPr="00BD787B" w14:paraId="2367C7B1" w14:textId="77777777" w:rsidTr="00BD787B">
        <w:trPr>
          <w:trHeight w:val="283"/>
          <w:jc w:val="center"/>
        </w:trPr>
        <w:tc>
          <w:tcPr>
            <w:tcW w:w="1980" w:type="dxa"/>
            <w:shd w:val="clear" w:color="auto" w:fill="auto"/>
          </w:tcPr>
          <w:p w14:paraId="2367C7AB" w14:textId="77777777" w:rsidR="00142672" w:rsidRPr="00BD787B" w:rsidRDefault="00142672" w:rsidP="002B7493">
            <w:pPr>
              <w:pStyle w:val="Tablesmalltext"/>
              <w:rPr>
                <w:b/>
              </w:rPr>
            </w:pPr>
            <w:r w:rsidRPr="00BD787B">
              <w:rPr>
                <w:b/>
              </w:rPr>
              <w:t>Zone &amp; Site</w:t>
            </w:r>
          </w:p>
        </w:tc>
        <w:tc>
          <w:tcPr>
            <w:tcW w:w="567" w:type="dxa"/>
            <w:shd w:val="clear" w:color="auto" w:fill="auto"/>
          </w:tcPr>
          <w:p w14:paraId="2367C7AC" w14:textId="77777777" w:rsidR="00142672" w:rsidRPr="00BD787B" w:rsidRDefault="00142672" w:rsidP="00BD787B">
            <w:pPr>
              <w:pStyle w:val="Tablesmalltext"/>
              <w:jc w:val="center"/>
              <w:rPr>
                <w:b/>
              </w:rPr>
            </w:pPr>
            <w:r w:rsidRPr="00BD787B">
              <w:rPr>
                <w:b/>
              </w:rPr>
              <w:t>n</w:t>
            </w:r>
          </w:p>
        </w:tc>
        <w:tc>
          <w:tcPr>
            <w:tcW w:w="2126" w:type="dxa"/>
            <w:shd w:val="clear" w:color="auto" w:fill="auto"/>
          </w:tcPr>
          <w:p w14:paraId="2367C7AD" w14:textId="77777777" w:rsidR="00142672" w:rsidRPr="00BD787B" w:rsidRDefault="00142672" w:rsidP="00BD787B">
            <w:pPr>
              <w:pStyle w:val="Tablesmalltext"/>
              <w:jc w:val="center"/>
              <w:rPr>
                <w:b/>
              </w:rPr>
            </w:pPr>
            <w:r w:rsidRPr="00BD787B">
              <w:rPr>
                <w:b/>
              </w:rPr>
              <w:t>O</w:t>
            </w:r>
            <w:r w:rsidRPr="00BD787B">
              <w:rPr>
                <w:b/>
                <w:vertAlign w:val="subscript"/>
              </w:rPr>
              <w:t>2</w:t>
            </w:r>
            <w:r w:rsidRPr="00BD787B">
              <w:rPr>
                <w:b/>
              </w:rPr>
              <w:t xml:space="preserve"> Production (Tonnes)</w:t>
            </w:r>
          </w:p>
        </w:tc>
        <w:tc>
          <w:tcPr>
            <w:tcW w:w="714" w:type="dxa"/>
            <w:shd w:val="clear" w:color="auto" w:fill="auto"/>
          </w:tcPr>
          <w:p w14:paraId="2367C7AE" w14:textId="77777777" w:rsidR="00142672" w:rsidRPr="00BD787B" w:rsidRDefault="00142672" w:rsidP="00BD787B">
            <w:pPr>
              <w:pStyle w:val="Tablesmalltext"/>
              <w:jc w:val="center"/>
              <w:rPr>
                <w:b/>
              </w:rPr>
            </w:pPr>
            <w:r w:rsidRPr="00BD787B">
              <w:rPr>
                <w:b/>
              </w:rPr>
              <w:t>sd</w:t>
            </w:r>
          </w:p>
        </w:tc>
        <w:tc>
          <w:tcPr>
            <w:tcW w:w="2263" w:type="dxa"/>
            <w:shd w:val="clear" w:color="auto" w:fill="auto"/>
          </w:tcPr>
          <w:p w14:paraId="2367C7AF" w14:textId="77777777" w:rsidR="00142672" w:rsidRPr="00BD787B" w:rsidRDefault="00142672" w:rsidP="00BD787B">
            <w:pPr>
              <w:pStyle w:val="Tablesmalltext"/>
              <w:jc w:val="center"/>
              <w:rPr>
                <w:b/>
              </w:rPr>
            </w:pPr>
            <w:r w:rsidRPr="00BD787B">
              <w:rPr>
                <w:b/>
              </w:rPr>
              <w:t>O</w:t>
            </w:r>
            <w:r w:rsidRPr="00BD787B">
              <w:rPr>
                <w:b/>
                <w:vertAlign w:val="subscript"/>
              </w:rPr>
              <w:t>2</w:t>
            </w:r>
            <w:r w:rsidRPr="00BD787B">
              <w:rPr>
                <w:b/>
              </w:rPr>
              <w:t xml:space="preserve"> Consumption (Tonnes)</w:t>
            </w:r>
          </w:p>
        </w:tc>
        <w:tc>
          <w:tcPr>
            <w:tcW w:w="567" w:type="dxa"/>
            <w:shd w:val="clear" w:color="auto" w:fill="auto"/>
          </w:tcPr>
          <w:p w14:paraId="2367C7B0" w14:textId="77777777" w:rsidR="00142672" w:rsidRPr="00BD787B" w:rsidRDefault="00142672" w:rsidP="00BD787B">
            <w:pPr>
              <w:pStyle w:val="Tablesmalltext"/>
              <w:jc w:val="center"/>
              <w:rPr>
                <w:b/>
              </w:rPr>
            </w:pPr>
            <w:r w:rsidRPr="00BD787B">
              <w:rPr>
                <w:b/>
              </w:rPr>
              <w:t>sd</w:t>
            </w:r>
          </w:p>
        </w:tc>
      </w:tr>
      <w:tr w:rsidR="00BD787B" w:rsidRPr="00BD787B" w14:paraId="2367C7B8" w14:textId="77777777" w:rsidTr="00BD787B">
        <w:trPr>
          <w:trHeight w:val="283"/>
          <w:jc w:val="center"/>
        </w:trPr>
        <w:tc>
          <w:tcPr>
            <w:tcW w:w="1980" w:type="dxa"/>
            <w:shd w:val="clear" w:color="auto" w:fill="auto"/>
          </w:tcPr>
          <w:p w14:paraId="2367C7B2" w14:textId="77777777" w:rsidR="00142672" w:rsidRPr="00BD787B" w:rsidRDefault="00142672" w:rsidP="002B7493">
            <w:pPr>
              <w:pStyle w:val="Tablesmalltext"/>
              <w:rPr>
                <w:bCs/>
              </w:rPr>
            </w:pPr>
            <w:r w:rsidRPr="00BD787B">
              <w:rPr>
                <w:bCs/>
              </w:rPr>
              <w:t>McCoy’s Bridge, Zone 2</w:t>
            </w:r>
          </w:p>
        </w:tc>
        <w:tc>
          <w:tcPr>
            <w:tcW w:w="567" w:type="dxa"/>
            <w:shd w:val="clear" w:color="auto" w:fill="auto"/>
          </w:tcPr>
          <w:p w14:paraId="2367C7B3" w14:textId="77777777" w:rsidR="00142672" w:rsidRPr="00BD787B" w:rsidRDefault="00142672" w:rsidP="00BD787B">
            <w:pPr>
              <w:pStyle w:val="Tablesmalltext"/>
              <w:jc w:val="center"/>
              <w:rPr>
                <w:bCs/>
              </w:rPr>
            </w:pPr>
            <w:r w:rsidRPr="00BD787B">
              <w:rPr>
                <w:bCs/>
              </w:rPr>
              <w:t>92</w:t>
            </w:r>
          </w:p>
        </w:tc>
        <w:tc>
          <w:tcPr>
            <w:tcW w:w="2126" w:type="dxa"/>
            <w:shd w:val="clear" w:color="auto" w:fill="auto"/>
          </w:tcPr>
          <w:p w14:paraId="2367C7B4" w14:textId="2D2D5500" w:rsidR="00142672" w:rsidRPr="00BD787B" w:rsidRDefault="00142672" w:rsidP="00BD787B">
            <w:pPr>
              <w:pStyle w:val="Tablesmalltext"/>
              <w:jc w:val="center"/>
              <w:rPr>
                <w:bCs/>
              </w:rPr>
            </w:pPr>
            <w:r w:rsidRPr="00BD787B">
              <w:rPr>
                <w:bCs/>
              </w:rPr>
              <w:t>2.3</w:t>
            </w:r>
            <w:r w:rsidR="009678E5">
              <w:rPr>
                <w:bCs/>
              </w:rPr>
              <w:t xml:space="preserve"> </w:t>
            </w:r>
            <w:r w:rsidRPr="00BD787B">
              <w:rPr>
                <w:bCs/>
              </w:rPr>
              <w:t>(1.9)</w:t>
            </w:r>
          </w:p>
        </w:tc>
        <w:tc>
          <w:tcPr>
            <w:tcW w:w="714" w:type="dxa"/>
            <w:shd w:val="clear" w:color="auto" w:fill="auto"/>
          </w:tcPr>
          <w:p w14:paraId="2367C7B5" w14:textId="77777777" w:rsidR="00142672" w:rsidRPr="00BD787B" w:rsidRDefault="00142672" w:rsidP="00BD787B">
            <w:pPr>
              <w:pStyle w:val="Tablesmalltext"/>
              <w:jc w:val="center"/>
              <w:rPr>
                <w:bCs/>
              </w:rPr>
            </w:pPr>
            <w:r w:rsidRPr="00BD787B">
              <w:rPr>
                <w:bCs/>
              </w:rPr>
              <w:t>1.4</w:t>
            </w:r>
          </w:p>
        </w:tc>
        <w:tc>
          <w:tcPr>
            <w:tcW w:w="2263" w:type="dxa"/>
            <w:shd w:val="clear" w:color="auto" w:fill="auto"/>
          </w:tcPr>
          <w:p w14:paraId="2367C7B6" w14:textId="311C0AA7" w:rsidR="00142672" w:rsidRPr="00BD787B" w:rsidRDefault="00142672" w:rsidP="00BD787B">
            <w:pPr>
              <w:pStyle w:val="Tablesmalltext"/>
              <w:jc w:val="center"/>
              <w:rPr>
                <w:bCs/>
              </w:rPr>
            </w:pPr>
            <w:r w:rsidRPr="00BD787B">
              <w:rPr>
                <w:bCs/>
              </w:rPr>
              <w:t>3.0</w:t>
            </w:r>
            <w:r w:rsidR="009678E5">
              <w:rPr>
                <w:bCs/>
              </w:rPr>
              <w:t xml:space="preserve"> </w:t>
            </w:r>
            <w:r w:rsidRPr="00BD787B">
              <w:rPr>
                <w:bCs/>
              </w:rPr>
              <w:t>(2.4)</w:t>
            </w:r>
          </w:p>
        </w:tc>
        <w:tc>
          <w:tcPr>
            <w:tcW w:w="567" w:type="dxa"/>
            <w:shd w:val="clear" w:color="auto" w:fill="auto"/>
          </w:tcPr>
          <w:p w14:paraId="2367C7B7" w14:textId="77777777" w:rsidR="00142672" w:rsidRPr="00BD787B" w:rsidRDefault="00142672" w:rsidP="00BD787B">
            <w:pPr>
              <w:pStyle w:val="Tablesmalltext"/>
              <w:jc w:val="center"/>
              <w:rPr>
                <w:bCs/>
              </w:rPr>
            </w:pPr>
            <w:r w:rsidRPr="00BD787B">
              <w:rPr>
                <w:bCs/>
              </w:rPr>
              <w:t>2.0</w:t>
            </w:r>
          </w:p>
        </w:tc>
      </w:tr>
      <w:tr w:rsidR="00BD787B" w:rsidRPr="00BD787B" w14:paraId="2367C7BF" w14:textId="77777777" w:rsidTr="00BD787B">
        <w:trPr>
          <w:trHeight w:val="283"/>
          <w:jc w:val="center"/>
        </w:trPr>
        <w:tc>
          <w:tcPr>
            <w:tcW w:w="1980" w:type="dxa"/>
            <w:shd w:val="clear" w:color="auto" w:fill="auto"/>
          </w:tcPr>
          <w:p w14:paraId="2367C7B9" w14:textId="77777777" w:rsidR="00142672" w:rsidRPr="00BD787B" w:rsidRDefault="00142672" w:rsidP="002B7493">
            <w:pPr>
              <w:pStyle w:val="Tablesmalltext"/>
              <w:rPr>
                <w:bCs/>
              </w:rPr>
            </w:pPr>
            <w:r w:rsidRPr="00BD787B">
              <w:rPr>
                <w:bCs/>
              </w:rPr>
              <w:t>Loch Garry, Zone 2</w:t>
            </w:r>
          </w:p>
        </w:tc>
        <w:tc>
          <w:tcPr>
            <w:tcW w:w="567" w:type="dxa"/>
            <w:shd w:val="clear" w:color="auto" w:fill="auto"/>
          </w:tcPr>
          <w:p w14:paraId="2367C7BA" w14:textId="77777777" w:rsidR="00142672" w:rsidRPr="00BD787B" w:rsidRDefault="00142672" w:rsidP="00BD787B">
            <w:pPr>
              <w:pStyle w:val="Tablesmalltext"/>
              <w:jc w:val="center"/>
              <w:rPr>
                <w:bCs/>
              </w:rPr>
            </w:pPr>
            <w:r w:rsidRPr="00BD787B">
              <w:rPr>
                <w:bCs/>
              </w:rPr>
              <w:t>47</w:t>
            </w:r>
          </w:p>
        </w:tc>
        <w:tc>
          <w:tcPr>
            <w:tcW w:w="2126" w:type="dxa"/>
            <w:shd w:val="clear" w:color="auto" w:fill="auto"/>
          </w:tcPr>
          <w:p w14:paraId="2367C7BB" w14:textId="4BBFD27B" w:rsidR="00142672" w:rsidRPr="00BD787B" w:rsidRDefault="00142672" w:rsidP="00BD787B">
            <w:pPr>
              <w:pStyle w:val="Tablesmalltext"/>
              <w:jc w:val="center"/>
              <w:rPr>
                <w:bCs/>
              </w:rPr>
            </w:pPr>
            <w:r w:rsidRPr="00BD787B">
              <w:rPr>
                <w:bCs/>
              </w:rPr>
              <w:t>2.8</w:t>
            </w:r>
            <w:r w:rsidR="009678E5">
              <w:rPr>
                <w:bCs/>
              </w:rPr>
              <w:t xml:space="preserve"> </w:t>
            </w:r>
            <w:r w:rsidRPr="00BD787B">
              <w:rPr>
                <w:bCs/>
              </w:rPr>
              <w:t>(2.1)</w:t>
            </w:r>
          </w:p>
        </w:tc>
        <w:tc>
          <w:tcPr>
            <w:tcW w:w="714" w:type="dxa"/>
            <w:shd w:val="clear" w:color="auto" w:fill="auto"/>
          </w:tcPr>
          <w:p w14:paraId="2367C7BC" w14:textId="77777777" w:rsidR="00142672" w:rsidRPr="00BD787B" w:rsidRDefault="00142672" w:rsidP="00BD787B">
            <w:pPr>
              <w:pStyle w:val="Tablesmalltext"/>
              <w:jc w:val="center"/>
              <w:rPr>
                <w:bCs/>
              </w:rPr>
            </w:pPr>
            <w:r w:rsidRPr="00BD787B">
              <w:rPr>
                <w:bCs/>
              </w:rPr>
              <w:t>1.9</w:t>
            </w:r>
          </w:p>
        </w:tc>
        <w:tc>
          <w:tcPr>
            <w:tcW w:w="2263" w:type="dxa"/>
            <w:shd w:val="clear" w:color="auto" w:fill="auto"/>
          </w:tcPr>
          <w:p w14:paraId="2367C7BD" w14:textId="60EAC3CE" w:rsidR="00142672" w:rsidRPr="00BD787B" w:rsidRDefault="00142672" w:rsidP="00BD787B">
            <w:pPr>
              <w:pStyle w:val="Tablesmalltext"/>
              <w:jc w:val="center"/>
              <w:rPr>
                <w:bCs/>
              </w:rPr>
            </w:pPr>
            <w:r w:rsidRPr="00BD787B">
              <w:rPr>
                <w:bCs/>
              </w:rPr>
              <w:t>3.0</w:t>
            </w:r>
            <w:r w:rsidR="009678E5">
              <w:rPr>
                <w:bCs/>
              </w:rPr>
              <w:t xml:space="preserve"> </w:t>
            </w:r>
            <w:r w:rsidRPr="00BD787B">
              <w:rPr>
                <w:bCs/>
              </w:rPr>
              <w:t>(2.1)</w:t>
            </w:r>
          </w:p>
        </w:tc>
        <w:tc>
          <w:tcPr>
            <w:tcW w:w="567" w:type="dxa"/>
            <w:shd w:val="clear" w:color="auto" w:fill="auto"/>
          </w:tcPr>
          <w:p w14:paraId="2367C7BE" w14:textId="77777777" w:rsidR="00142672" w:rsidRPr="00BD787B" w:rsidRDefault="00142672" w:rsidP="00BD787B">
            <w:pPr>
              <w:pStyle w:val="Tablesmalltext"/>
              <w:jc w:val="center"/>
              <w:rPr>
                <w:bCs/>
              </w:rPr>
            </w:pPr>
            <w:r w:rsidRPr="00BD787B">
              <w:rPr>
                <w:bCs/>
              </w:rPr>
              <w:t>2.6</w:t>
            </w:r>
          </w:p>
        </w:tc>
      </w:tr>
      <w:tr w:rsidR="00BD787B" w:rsidRPr="00BD787B" w14:paraId="2367C7C6" w14:textId="77777777" w:rsidTr="00BD787B">
        <w:trPr>
          <w:trHeight w:val="283"/>
          <w:jc w:val="center"/>
        </w:trPr>
        <w:tc>
          <w:tcPr>
            <w:tcW w:w="1980" w:type="dxa"/>
            <w:shd w:val="clear" w:color="auto" w:fill="auto"/>
          </w:tcPr>
          <w:p w14:paraId="2367C7C0" w14:textId="77777777" w:rsidR="00142672" w:rsidRPr="00BD787B" w:rsidRDefault="00142672" w:rsidP="002B7493">
            <w:pPr>
              <w:pStyle w:val="Tablesmalltext"/>
              <w:rPr>
                <w:bCs/>
              </w:rPr>
            </w:pPr>
            <w:r w:rsidRPr="00BD787B">
              <w:rPr>
                <w:bCs/>
              </w:rPr>
              <w:t>Darcy’s Track, Zone 1</w:t>
            </w:r>
          </w:p>
        </w:tc>
        <w:tc>
          <w:tcPr>
            <w:tcW w:w="567" w:type="dxa"/>
            <w:shd w:val="clear" w:color="auto" w:fill="auto"/>
          </w:tcPr>
          <w:p w14:paraId="2367C7C1" w14:textId="77777777" w:rsidR="00142672" w:rsidRPr="00BD787B" w:rsidRDefault="00142672" w:rsidP="00BD787B">
            <w:pPr>
              <w:pStyle w:val="Tablesmalltext"/>
              <w:jc w:val="center"/>
              <w:rPr>
                <w:bCs/>
              </w:rPr>
            </w:pPr>
            <w:r w:rsidRPr="00BD787B">
              <w:rPr>
                <w:bCs/>
              </w:rPr>
              <w:t>43</w:t>
            </w:r>
          </w:p>
        </w:tc>
        <w:tc>
          <w:tcPr>
            <w:tcW w:w="2126" w:type="dxa"/>
            <w:shd w:val="clear" w:color="auto" w:fill="auto"/>
          </w:tcPr>
          <w:p w14:paraId="2367C7C2" w14:textId="61E72BE2" w:rsidR="00142672" w:rsidRPr="00BD787B" w:rsidRDefault="00142672" w:rsidP="00BD787B">
            <w:pPr>
              <w:pStyle w:val="Tablesmalltext"/>
              <w:jc w:val="center"/>
              <w:rPr>
                <w:bCs/>
              </w:rPr>
            </w:pPr>
            <w:r w:rsidRPr="00BD787B">
              <w:rPr>
                <w:bCs/>
              </w:rPr>
              <w:t>2.3</w:t>
            </w:r>
            <w:r w:rsidR="009678E5">
              <w:rPr>
                <w:bCs/>
              </w:rPr>
              <w:t xml:space="preserve"> </w:t>
            </w:r>
            <w:r w:rsidRPr="00BD787B">
              <w:rPr>
                <w:bCs/>
              </w:rPr>
              <w:t>(2.1)</w:t>
            </w:r>
          </w:p>
        </w:tc>
        <w:tc>
          <w:tcPr>
            <w:tcW w:w="714" w:type="dxa"/>
            <w:shd w:val="clear" w:color="auto" w:fill="auto"/>
          </w:tcPr>
          <w:p w14:paraId="2367C7C3" w14:textId="77777777" w:rsidR="00142672" w:rsidRPr="00BD787B" w:rsidRDefault="00142672" w:rsidP="00BD787B">
            <w:pPr>
              <w:pStyle w:val="Tablesmalltext"/>
              <w:jc w:val="center"/>
              <w:rPr>
                <w:bCs/>
              </w:rPr>
            </w:pPr>
            <w:r w:rsidRPr="00BD787B">
              <w:rPr>
                <w:bCs/>
              </w:rPr>
              <w:t>1.4</w:t>
            </w:r>
          </w:p>
        </w:tc>
        <w:tc>
          <w:tcPr>
            <w:tcW w:w="2263" w:type="dxa"/>
            <w:shd w:val="clear" w:color="auto" w:fill="auto"/>
          </w:tcPr>
          <w:p w14:paraId="2367C7C4" w14:textId="0CC35CFD" w:rsidR="00142672" w:rsidRPr="00BD787B" w:rsidRDefault="00142672" w:rsidP="00BD787B">
            <w:pPr>
              <w:pStyle w:val="Tablesmalltext"/>
              <w:jc w:val="center"/>
              <w:rPr>
                <w:bCs/>
              </w:rPr>
            </w:pPr>
            <w:r w:rsidRPr="00BD787B">
              <w:rPr>
                <w:bCs/>
              </w:rPr>
              <w:t>2.9</w:t>
            </w:r>
            <w:r w:rsidR="009678E5">
              <w:rPr>
                <w:bCs/>
              </w:rPr>
              <w:t xml:space="preserve"> </w:t>
            </w:r>
            <w:r w:rsidRPr="00BD787B">
              <w:rPr>
                <w:bCs/>
              </w:rPr>
              <w:t>(1.6)</w:t>
            </w:r>
          </w:p>
        </w:tc>
        <w:tc>
          <w:tcPr>
            <w:tcW w:w="567" w:type="dxa"/>
            <w:shd w:val="clear" w:color="auto" w:fill="auto"/>
          </w:tcPr>
          <w:p w14:paraId="2367C7C5" w14:textId="77777777" w:rsidR="00142672" w:rsidRPr="00BD787B" w:rsidRDefault="00142672" w:rsidP="00BD787B">
            <w:pPr>
              <w:pStyle w:val="Tablesmalltext"/>
              <w:jc w:val="center"/>
              <w:rPr>
                <w:bCs/>
              </w:rPr>
            </w:pPr>
            <w:r w:rsidRPr="00BD787B">
              <w:rPr>
                <w:bCs/>
              </w:rPr>
              <w:t>2.2</w:t>
            </w:r>
          </w:p>
        </w:tc>
      </w:tr>
      <w:tr w:rsidR="00BD787B" w:rsidRPr="00BD787B" w14:paraId="2367C7CD" w14:textId="77777777" w:rsidTr="00BD787B">
        <w:trPr>
          <w:trHeight w:val="283"/>
          <w:jc w:val="center"/>
        </w:trPr>
        <w:tc>
          <w:tcPr>
            <w:tcW w:w="1980" w:type="dxa"/>
            <w:shd w:val="clear" w:color="auto" w:fill="auto"/>
          </w:tcPr>
          <w:p w14:paraId="2367C7C7" w14:textId="7B77D865" w:rsidR="00142672" w:rsidRPr="00BD787B" w:rsidRDefault="003E5E6D" w:rsidP="002B7493">
            <w:pPr>
              <w:pStyle w:val="Tablesmalltext"/>
              <w:rPr>
                <w:bCs/>
              </w:rPr>
            </w:pPr>
            <w:r>
              <w:rPr>
                <w:bCs/>
              </w:rPr>
              <w:t>Day</w:t>
            </w:r>
            <w:r w:rsidR="00142672" w:rsidRPr="00BD787B">
              <w:rPr>
                <w:bCs/>
              </w:rPr>
              <w:t xml:space="preserve"> Rd, Zone 1</w:t>
            </w:r>
          </w:p>
        </w:tc>
        <w:tc>
          <w:tcPr>
            <w:tcW w:w="567" w:type="dxa"/>
            <w:shd w:val="clear" w:color="auto" w:fill="auto"/>
          </w:tcPr>
          <w:p w14:paraId="2367C7C8" w14:textId="77777777" w:rsidR="00142672" w:rsidRPr="00BD787B" w:rsidRDefault="00142672" w:rsidP="00BD787B">
            <w:pPr>
              <w:pStyle w:val="Tablesmalltext"/>
              <w:jc w:val="center"/>
              <w:rPr>
                <w:bCs/>
              </w:rPr>
            </w:pPr>
            <w:r w:rsidRPr="00BD787B">
              <w:rPr>
                <w:bCs/>
              </w:rPr>
              <w:t>39</w:t>
            </w:r>
          </w:p>
        </w:tc>
        <w:tc>
          <w:tcPr>
            <w:tcW w:w="2126" w:type="dxa"/>
            <w:shd w:val="clear" w:color="auto" w:fill="auto"/>
          </w:tcPr>
          <w:p w14:paraId="2367C7C9" w14:textId="63A8F1CF" w:rsidR="00142672" w:rsidRPr="00BD787B" w:rsidRDefault="00142672" w:rsidP="00BD787B">
            <w:pPr>
              <w:pStyle w:val="Tablesmalltext"/>
              <w:jc w:val="center"/>
              <w:rPr>
                <w:bCs/>
              </w:rPr>
            </w:pPr>
            <w:r w:rsidRPr="00BD787B">
              <w:rPr>
                <w:bCs/>
              </w:rPr>
              <w:t>2.2</w:t>
            </w:r>
            <w:r w:rsidR="009678E5">
              <w:rPr>
                <w:bCs/>
              </w:rPr>
              <w:t xml:space="preserve"> </w:t>
            </w:r>
            <w:r w:rsidRPr="00BD787B">
              <w:rPr>
                <w:bCs/>
              </w:rPr>
              <w:t>(1.7)</w:t>
            </w:r>
          </w:p>
        </w:tc>
        <w:tc>
          <w:tcPr>
            <w:tcW w:w="714" w:type="dxa"/>
            <w:shd w:val="clear" w:color="auto" w:fill="auto"/>
          </w:tcPr>
          <w:p w14:paraId="2367C7CA" w14:textId="77777777" w:rsidR="00142672" w:rsidRPr="00BD787B" w:rsidRDefault="00142672" w:rsidP="00BD787B">
            <w:pPr>
              <w:pStyle w:val="Tablesmalltext"/>
              <w:jc w:val="center"/>
              <w:rPr>
                <w:bCs/>
              </w:rPr>
            </w:pPr>
            <w:r w:rsidRPr="00BD787B">
              <w:rPr>
                <w:bCs/>
              </w:rPr>
              <w:t>2.0</w:t>
            </w:r>
          </w:p>
        </w:tc>
        <w:tc>
          <w:tcPr>
            <w:tcW w:w="2263" w:type="dxa"/>
            <w:shd w:val="clear" w:color="auto" w:fill="auto"/>
          </w:tcPr>
          <w:p w14:paraId="2367C7CB" w14:textId="474E3A6C" w:rsidR="00142672" w:rsidRPr="00BD787B" w:rsidRDefault="00142672" w:rsidP="00BD787B">
            <w:pPr>
              <w:pStyle w:val="Tablesmalltext"/>
              <w:jc w:val="center"/>
              <w:rPr>
                <w:bCs/>
              </w:rPr>
            </w:pPr>
            <w:r w:rsidRPr="00BD787B">
              <w:rPr>
                <w:bCs/>
              </w:rPr>
              <w:t>1.9</w:t>
            </w:r>
            <w:r w:rsidR="009678E5">
              <w:rPr>
                <w:bCs/>
              </w:rPr>
              <w:t xml:space="preserve"> </w:t>
            </w:r>
            <w:r w:rsidRPr="00BD787B">
              <w:rPr>
                <w:bCs/>
              </w:rPr>
              <w:t>(1.7)</w:t>
            </w:r>
          </w:p>
        </w:tc>
        <w:tc>
          <w:tcPr>
            <w:tcW w:w="567" w:type="dxa"/>
            <w:shd w:val="clear" w:color="auto" w:fill="auto"/>
          </w:tcPr>
          <w:p w14:paraId="2367C7CC" w14:textId="77777777" w:rsidR="00142672" w:rsidRPr="00BD787B" w:rsidRDefault="00142672" w:rsidP="00BD787B">
            <w:pPr>
              <w:pStyle w:val="Tablesmalltext"/>
              <w:jc w:val="center"/>
              <w:rPr>
                <w:bCs/>
              </w:rPr>
            </w:pPr>
            <w:r w:rsidRPr="00BD787B">
              <w:rPr>
                <w:bCs/>
              </w:rPr>
              <w:t>0.8</w:t>
            </w:r>
          </w:p>
        </w:tc>
      </w:tr>
    </w:tbl>
    <w:p w14:paraId="2367C7CE" w14:textId="48EFE566" w:rsidR="00142672" w:rsidRDefault="00142672" w:rsidP="00142672">
      <w:pPr>
        <w:pStyle w:val="Para0"/>
      </w:pPr>
      <w:r>
        <w:t xml:space="preserve">Of more diagnostic value is to look at the relationships between flow and oxygen production and consumption. An example of these plots is shown for the McCoy’s Bridge site in </w:t>
      </w:r>
      <w:r w:rsidR="00B90AC0">
        <w:t>Figure</w:t>
      </w:r>
      <w:r w:rsidR="009678E5">
        <w:t xml:space="preserve"> </w:t>
      </w:r>
      <w:r w:rsidR="00B90AC0">
        <w:rPr>
          <w:noProof/>
        </w:rPr>
        <w:t>C</w:t>
      </w:r>
      <w:r w:rsidR="00B90AC0">
        <w:noBreakHyphen/>
      </w:r>
      <w:r w:rsidR="00B90AC0">
        <w:rPr>
          <w:noProof/>
        </w:rPr>
        <w:t>7</w:t>
      </w:r>
      <w:r>
        <w:t>. This site was chosen as it has the most data available.</w:t>
      </w:r>
    </w:p>
    <w:p w14:paraId="2367C7CF" w14:textId="5E4EA2F8" w:rsidR="00F23D88" w:rsidRDefault="00B90AC0" w:rsidP="00F23D88">
      <w:pPr>
        <w:pStyle w:val="Para0"/>
      </w:pPr>
      <w:r>
        <w:t>Figure</w:t>
      </w:r>
      <w:r w:rsidR="009678E5">
        <w:t xml:space="preserve"> </w:t>
      </w:r>
      <w:r>
        <w:rPr>
          <w:noProof/>
        </w:rPr>
        <w:t>C</w:t>
      </w:r>
      <w:r>
        <w:noBreakHyphen/>
      </w:r>
      <w:r>
        <w:rPr>
          <w:noProof/>
        </w:rPr>
        <w:t>7</w:t>
      </w:r>
      <w:r w:rsidR="00F23D88">
        <w:t xml:space="preserve"> illustrates that the highest amounts of oxygen production and consumption occur when </w:t>
      </w:r>
      <w:r w:rsidR="0011547A">
        <w:t>discharge</w:t>
      </w:r>
      <w:r w:rsidR="00F23D88">
        <w:t xml:space="preserve"> is just above base flow levels (around 1000 ML/Day). The majority of these high oxygen production rates occurred during September 2015 on the falling hydrograph after the peak flow at the start of that month. This result is quite unusual given that the highest rates of primary production are expected during summer time (as shown in </w:t>
      </w:r>
      <w:r>
        <w:t>Figure</w:t>
      </w:r>
      <w:r w:rsidR="009678E5">
        <w:t xml:space="preserve"> </w:t>
      </w:r>
      <w:r>
        <w:rPr>
          <w:noProof/>
        </w:rPr>
        <w:t>C</w:t>
      </w:r>
      <w:r>
        <w:noBreakHyphen/>
      </w:r>
      <w:r>
        <w:rPr>
          <w:noProof/>
        </w:rPr>
        <w:t>3</w:t>
      </w:r>
      <w:r w:rsidR="00F23D88">
        <w:t xml:space="preserve"> to </w:t>
      </w:r>
      <w:r>
        <w:t>Figure</w:t>
      </w:r>
      <w:r w:rsidR="009678E5">
        <w:t xml:space="preserve"> </w:t>
      </w:r>
      <w:r>
        <w:rPr>
          <w:noProof/>
        </w:rPr>
        <w:t>C</w:t>
      </w:r>
      <w:r>
        <w:noBreakHyphen/>
      </w:r>
      <w:r>
        <w:rPr>
          <w:noProof/>
        </w:rPr>
        <w:t>6</w:t>
      </w:r>
      <w:r w:rsidR="00F23D88">
        <w:t>). The load-flow patterns at the other sites are not as clear and typically do not appear to show a strong relationship between these parameters. The relationships between discharge and metabolism loads are explored formally in the statistical analysis below.</w:t>
      </w:r>
    </w:p>
    <w:p w14:paraId="2367C7D0" w14:textId="676890E1" w:rsidR="00F23D88" w:rsidRDefault="00F23D88" w:rsidP="00F23D88">
      <w:pPr>
        <w:pStyle w:val="Para0"/>
      </w:pPr>
      <w:r>
        <w:t>This raises the issue of concentration versus load. A concentration is important to biota in the immediate vicinity (utili</w:t>
      </w:r>
      <w:r w:rsidR="006773E8">
        <w:t>s</w:t>
      </w:r>
      <w:r>
        <w:t>ing that oxygen). Two loads that are the same but one with a 10 mg O</w:t>
      </w:r>
      <w:r>
        <w:rPr>
          <w:vertAlign w:val="subscript"/>
        </w:rPr>
        <w:t>2</w:t>
      </w:r>
      <w:r>
        <w:t xml:space="preserve">/L concentration and a </w:t>
      </w:r>
      <w:r w:rsidR="0011547A">
        <w:t>discharge</w:t>
      </w:r>
      <w:r>
        <w:t xml:space="preserve"> of 1000 ML/Day will provide a healthy environment for a fish (ignoring other factors affecting fish health) yet the same load constituted of 1 mg O</w:t>
      </w:r>
      <w:r>
        <w:rPr>
          <w:vertAlign w:val="subscript"/>
        </w:rPr>
        <w:t>2</w:t>
      </w:r>
      <w:r>
        <w:t xml:space="preserve">/L DO and 10,000 ML/ Day </w:t>
      </w:r>
      <w:r w:rsidR="0011547A">
        <w:t>discharge</w:t>
      </w:r>
      <w:r>
        <w:t xml:space="preserve"> could be fatal if the fish cannot find safe (higher DO) refuge. The load is important as the mass of material (in this case, Oxygen) transported downstream. This could for example determine the total amount of oxidation that the water body could perform.</w:t>
      </w:r>
    </w:p>
    <w:p w14:paraId="2367C7D1" w14:textId="5FD46F1E" w:rsidR="00F23D88" w:rsidRPr="004E3368" w:rsidRDefault="00F23D88" w:rsidP="00F23D88">
      <w:pPr>
        <w:pStyle w:val="Para0"/>
      </w:pPr>
      <w:r>
        <w:t xml:space="preserve">Close attention will be given to results from following years to see whether the results shown in </w:t>
      </w:r>
      <w:r w:rsidR="00B90AC0">
        <w:t>Figure</w:t>
      </w:r>
      <w:r w:rsidR="009678E5">
        <w:t xml:space="preserve"> </w:t>
      </w:r>
      <w:r w:rsidR="00B90AC0">
        <w:rPr>
          <w:noProof/>
        </w:rPr>
        <w:t>C</w:t>
      </w:r>
      <w:r w:rsidR="00B90AC0">
        <w:noBreakHyphen/>
      </w:r>
      <w:r w:rsidR="00B90AC0">
        <w:rPr>
          <w:noProof/>
        </w:rPr>
        <w:t>7</w:t>
      </w:r>
      <w:r>
        <w:t xml:space="preserve"> were a ‘one-off’ largely driven by the September 2015 event or are a common occurrence whose origin requires much further investigation.</w:t>
      </w:r>
    </w:p>
    <w:p w14:paraId="2367C7D2" w14:textId="77777777" w:rsidR="00F23D88" w:rsidRPr="008B5290" w:rsidRDefault="00F23D88" w:rsidP="002F16F6">
      <w:pPr>
        <w:pStyle w:val="Appendixsubheading2"/>
      </w:pPr>
      <w:bookmarkStart w:id="416" w:name="_Toc472506089"/>
      <w:r>
        <w:t>Investigating the Basal Drivers for Metabolism</w:t>
      </w:r>
      <w:bookmarkEnd w:id="416"/>
    </w:p>
    <w:p w14:paraId="2367C7D3" w14:textId="683E8397" w:rsidR="00F23D88" w:rsidRDefault="00F23D88" w:rsidP="00F23D88">
      <w:pPr>
        <w:pStyle w:val="Para0"/>
      </w:pPr>
      <w:r>
        <w:t xml:space="preserve">As noted in the 2014-15 </w:t>
      </w:r>
      <w:r w:rsidR="000F5A6C">
        <w:t>Goulburn River LTIM Project evaluation</w:t>
      </w:r>
      <w:r>
        <w:t xml:space="preserve"> report </w:t>
      </w:r>
      <w:r w:rsidR="00B24CF7">
        <w:rPr>
          <w:noProof/>
        </w:rPr>
        <w:t>(</w:t>
      </w:r>
      <w:r w:rsidR="00885F76">
        <w:rPr>
          <w:noProof/>
        </w:rPr>
        <w:t>Webb et al. 2016</w:t>
      </w:r>
      <w:r w:rsidR="00B24CF7">
        <w:rPr>
          <w:noProof/>
        </w:rPr>
        <w:t>)</w:t>
      </w:r>
      <w:r>
        <w:t>, p</w:t>
      </w:r>
      <w:r w:rsidRPr="0052776B">
        <w:t>rimary production is expected to depend upon temperature and light</w:t>
      </w:r>
      <w:r>
        <w:t xml:space="preserve"> (PAR)</w:t>
      </w:r>
      <w:r w:rsidRPr="0052776B">
        <w:t xml:space="preserve"> while respiration is also expected to increase with increasing temperature. Consequently, linear regressions were performed between the two metabolic parameters and the </w:t>
      </w:r>
      <w:r>
        <w:t>anticipated</w:t>
      </w:r>
      <w:r w:rsidRPr="0052776B">
        <w:t xml:space="preserve"> explanatory variables. The results of these regressions are presented in </w:t>
      </w:r>
      <w:r w:rsidR="00B90AC0">
        <w:t>Table</w:t>
      </w:r>
      <w:r w:rsidR="009678E5">
        <w:t xml:space="preserve"> </w:t>
      </w:r>
      <w:r w:rsidR="00B90AC0">
        <w:rPr>
          <w:noProof/>
        </w:rPr>
        <w:t>C</w:t>
      </w:r>
      <w:r w:rsidR="00B90AC0">
        <w:noBreakHyphen/>
      </w:r>
      <w:r w:rsidR="00B90AC0">
        <w:rPr>
          <w:noProof/>
        </w:rPr>
        <w:t>6</w:t>
      </w:r>
      <w:r w:rsidRPr="0052776B">
        <w:t>.</w:t>
      </w:r>
    </w:p>
    <w:p w14:paraId="2367C7D4" w14:textId="072E393E" w:rsidR="009436C9" w:rsidRDefault="009436C9" w:rsidP="009436C9">
      <w:pPr>
        <w:pStyle w:val="Para0"/>
      </w:pPr>
      <w:r w:rsidRPr="00A00C5E">
        <w:t>As expected, both GPP and ER daily rates were positively correlated with mean daily water temperature (</w:t>
      </w:r>
      <w:r w:rsidR="00B90AC0">
        <w:t>Table</w:t>
      </w:r>
      <w:r w:rsidR="009678E5">
        <w:t xml:space="preserve"> </w:t>
      </w:r>
      <w:r w:rsidR="00B90AC0">
        <w:rPr>
          <w:noProof/>
        </w:rPr>
        <w:t>C</w:t>
      </w:r>
      <w:r w:rsidR="00B90AC0">
        <w:noBreakHyphen/>
      </w:r>
      <w:r w:rsidR="00B90AC0">
        <w:rPr>
          <w:noProof/>
        </w:rPr>
        <w:t>6</w:t>
      </w:r>
      <w:r w:rsidRPr="00A00C5E">
        <w:t>)</w:t>
      </w:r>
      <w:r>
        <w:t xml:space="preserve">, with the exception of GPP and ER at Loch Garry where no statistically significant relationship was found (this was also the case in 2014-15). There was a large degree of variability (scatter) in these regression plots (an example is shown below for Darcy’s Track GPP vs Average Daily Water Temperature as </w:t>
      </w:r>
      <w:r w:rsidR="00B90AC0">
        <w:t>Figure</w:t>
      </w:r>
      <w:r w:rsidR="009678E5">
        <w:t xml:space="preserve"> </w:t>
      </w:r>
      <w:r w:rsidR="00B90AC0">
        <w:rPr>
          <w:noProof/>
        </w:rPr>
        <w:t>C</w:t>
      </w:r>
      <w:r w:rsidR="00B90AC0">
        <w:noBreakHyphen/>
      </w:r>
      <w:r w:rsidR="00B90AC0">
        <w:rPr>
          <w:noProof/>
        </w:rPr>
        <w:t>8</w:t>
      </w:r>
      <w:r>
        <w:t>), partially due to the effects of discharge and light (for GPP)</w:t>
      </w:r>
      <w:r w:rsidRPr="00A00C5E">
        <w:t xml:space="preserve">. GPP was </w:t>
      </w:r>
      <w:r>
        <w:t xml:space="preserve">positively </w:t>
      </w:r>
      <w:r w:rsidRPr="00A00C5E">
        <w:t xml:space="preserve">correlated with light </w:t>
      </w:r>
      <w:r>
        <w:t xml:space="preserve">at each site, </w:t>
      </w:r>
      <w:r w:rsidRPr="00A00C5E">
        <w:t xml:space="preserve">although </w:t>
      </w:r>
      <w:r>
        <w:t>only two of these relationships (</w:t>
      </w:r>
      <w:r w:rsidR="003E5E6D">
        <w:t>Day</w:t>
      </w:r>
      <w:r>
        <w:t xml:space="preserve"> Rd and McCoy’s Bridge) were statistically significant as </w:t>
      </w:r>
      <w:r w:rsidRPr="00A00C5E">
        <w:t xml:space="preserve">the plots </w:t>
      </w:r>
      <w:r>
        <w:t xml:space="preserve">again </w:t>
      </w:r>
      <w:r w:rsidRPr="00A00C5E">
        <w:t xml:space="preserve">showed a very large scatter. </w:t>
      </w:r>
      <w:r>
        <w:t>Unsurprisingly, plots of Light versus Water Temperature were strongly positively correlated. Solar irradiance provides both light and heat to the water surface, so days of higher and more intense sunshine result in warmer water temperatures. This finding does mean that subsequent data analysis must take into account this covariance.</w:t>
      </w:r>
    </w:p>
    <w:p w14:paraId="2367C7D5" w14:textId="77777777" w:rsidR="00142672" w:rsidRDefault="00ED39DE" w:rsidP="002F16F6">
      <w:pPr>
        <w:pStyle w:val="Para0"/>
        <w:spacing w:before="0" w:after="0"/>
        <w:jc w:val="center"/>
      </w:pPr>
      <w:r>
        <w:rPr>
          <w:noProof/>
          <w:lang w:val="en-AU" w:eastAsia="en-AU"/>
        </w:rPr>
        <w:drawing>
          <wp:inline distT="0" distB="0" distL="0" distR="0" wp14:anchorId="2367CF39" wp14:editId="6FDFA6C6">
            <wp:extent cx="5606369" cy="3780000"/>
            <wp:effectExtent l="0" t="0" r="0" b="0"/>
            <wp:docPr id="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606369" cy="3780000"/>
                    </a:xfrm>
                    <a:prstGeom prst="rect">
                      <a:avLst/>
                    </a:prstGeom>
                    <a:noFill/>
                    <a:ln w="9525">
                      <a:noFill/>
                      <a:miter lim="800000"/>
                      <a:headEnd/>
                      <a:tailEnd/>
                    </a:ln>
                  </pic:spPr>
                </pic:pic>
              </a:graphicData>
            </a:graphic>
          </wp:inline>
        </w:drawing>
      </w:r>
      <w:bookmarkStart w:id="417" w:name="_Ref430407443"/>
      <w:r>
        <w:rPr>
          <w:noProof/>
          <w:lang w:val="en-AU" w:eastAsia="en-AU"/>
        </w:rPr>
        <w:drawing>
          <wp:inline distT="0" distB="0" distL="0" distR="0" wp14:anchorId="2367CF3B" wp14:editId="0A4C423C">
            <wp:extent cx="5659763" cy="3816000"/>
            <wp:effectExtent l="0" t="0" r="0" b="0"/>
            <wp:docPr id="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659763" cy="3816000"/>
                    </a:xfrm>
                    <a:prstGeom prst="rect">
                      <a:avLst/>
                    </a:prstGeom>
                    <a:noFill/>
                    <a:ln w="9525">
                      <a:noFill/>
                      <a:miter lim="800000"/>
                      <a:headEnd/>
                      <a:tailEnd/>
                    </a:ln>
                  </pic:spPr>
                </pic:pic>
              </a:graphicData>
            </a:graphic>
          </wp:inline>
        </w:drawing>
      </w:r>
    </w:p>
    <w:p w14:paraId="2367C7D6" w14:textId="01A7B556" w:rsidR="00142672" w:rsidRPr="009857BF" w:rsidRDefault="002B3DE1" w:rsidP="002F16F6">
      <w:pPr>
        <w:pStyle w:val="Caption"/>
        <w:spacing w:before="0" w:after="0"/>
        <w:rPr>
          <w:lang w:val="en-US"/>
        </w:rPr>
      </w:pPr>
      <w:bookmarkStart w:id="418" w:name="_Ref465428003"/>
      <w:bookmarkStart w:id="419" w:name="_Toc472506519"/>
      <w:bookmarkEnd w:id="417"/>
      <w:r>
        <w:t>Figure</w:t>
      </w:r>
      <w:r w:rsidR="009678E5">
        <w:t xml:space="preserve"> </w:t>
      </w:r>
      <w:r w:rsidR="00B90AC0">
        <w:rPr>
          <w:noProof/>
        </w:rPr>
        <w:t>C</w:t>
      </w:r>
      <w:r w:rsidR="00E55204">
        <w:noBreakHyphen/>
      </w:r>
      <w:r w:rsidR="00B90AC0">
        <w:rPr>
          <w:noProof/>
        </w:rPr>
        <w:t>7</w:t>
      </w:r>
      <w:bookmarkEnd w:id="418"/>
      <w:r>
        <w:t xml:space="preserve">. </w:t>
      </w:r>
      <w:r w:rsidR="00142672" w:rsidRPr="009857BF">
        <w:rPr>
          <w:lang w:val="en-US"/>
        </w:rPr>
        <w:t xml:space="preserve">Mean daily oxygen </w:t>
      </w:r>
      <w:r w:rsidR="00142672">
        <w:rPr>
          <w:lang w:val="en-US"/>
        </w:rPr>
        <w:t>production -</w:t>
      </w:r>
      <w:r w:rsidR="00142672" w:rsidRPr="009857BF">
        <w:rPr>
          <w:lang w:val="en-US"/>
        </w:rPr>
        <w:t xml:space="preserve"> created by photosynthesis (GPP) </w:t>
      </w:r>
      <w:r w:rsidR="00142672">
        <w:rPr>
          <w:lang w:val="en-US"/>
        </w:rPr>
        <w:t xml:space="preserve">- </w:t>
      </w:r>
      <w:r w:rsidR="00142672" w:rsidRPr="009857BF">
        <w:rPr>
          <w:lang w:val="en-US"/>
        </w:rPr>
        <w:t>and consum</w:t>
      </w:r>
      <w:r w:rsidR="00142672">
        <w:rPr>
          <w:lang w:val="en-US"/>
        </w:rPr>
        <w:t>ption –</w:t>
      </w:r>
      <w:r w:rsidR="00142672" w:rsidRPr="009857BF">
        <w:rPr>
          <w:lang w:val="en-US"/>
        </w:rPr>
        <w:t xml:space="preserve"> </w:t>
      </w:r>
      <w:r w:rsidR="00142672">
        <w:rPr>
          <w:lang w:val="en-US"/>
        </w:rPr>
        <w:t>through aerobic</w:t>
      </w:r>
      <w:r w:rsidR="00142672" w:rsidRPr="009857BF">
        <w:rPr>
          <w:lang w:val="en-US"/>
        </w:rPr>
        <w:t xml:space="preserve"> respiration (ER)</w:t>
      </w:r>
      <w:r w:rsidR="00142672">
        <w:rPr>
          <w:lang w:val="en-US"/>
        </w:rPr>
        <w:t xml:space="preserve"> over the period August 2015 to April 2016.</w:t>
      </w:r>
      <w:bookmarkEnd w:id="419"/>
      <w:r w:rsidR="00142672" w:rsidRPr="009857BF">
        <w:rPr>
          <w:lang w:val="en-US"/>
        </w:rPr>
        <w:t xml:space="preserve"> </w:t>
      </w:r>
    </w:p>
    <w:p w14:paraId="2367C7D7" w14:textId="6694A022" w:rsidR="00142672" w:rsidRPr="002F3BE8" w:rsidRDefault="002B3DE1" w:rsidP="00D37A1D">
      <w:pPr>
        <w:pStyle w:val="Caption"/>
        <w:keepNext/>
      </w:pPr>
      <w:bookmarkStart w:id="420" w:name="_Ref465428118"/>
      <w:bookmarkStart w:id="421" w:name="_Ref430407511"/>
      <w:bookmarkStart w:id="422" w:name="_Ref430408685"/>
      <w:bookmarkStart w:id="423" w:name="_Toc472505017"/>
      <w:r>
        <w:t>Table</w:t>
      </w:r>
      <w:r w:rsidR="009678E5">
        <w:t xml:space="preserve"> </w:t>
      </w:r>
      <w:r w:rsidR="00B90AC0">
        <w:rPr>
          <w:noProof/>
        </w:rPr>
        <w:t>C</w:t>
      </w:r>
      <w:r w:rsidR="00E55204">
        <w:noBreakHyphen/>
      </w:r>
      <w:r w:rsidR="00B90AC0">
        <w:rPr>
          <w:noProof/>
        </w:rPr>
        <w:t>6</w:t>
      </w:r>
      <w:bookmarkEnd w:id="420"/>
      <w:r>
        <w:t xml:space="preserve">. </w:t>
      </w:r>
      <w:bookmarkEnd w:id="421"/>
      <w:r w:rsidR="00142672" w:rsidRPr="002F3BE8">
        <w:rPr>
          <w:lang w:val="en-US"/>
        </w:rPr>
        <w:t xml:space="preserve">Exploration of Linear Relationships between the metabolic parameters (GPP and ER) and, Light and Temperature for the </w:t>
      </w:r>
      <w:r w:rsidR="00142672">
        <w:rPr>
          <w:lang w:val="en-US"/>
        </w:rPr>
        <w:t>four</w:t>
      </w:r>
      <w:r w:rsidR="00142672" w:rsidRPr="002F3BE8">
        <w:rPr>
          <w:lang w:val="en-US"/>
        </w:rPr>
        <w:t xml:space="preserve"> study sites, </w:t>
      </w:r>
      <w:r w:rsidR="00142672">
        <w:rPr>
          <w:lang w:val="en-US"/>
        </w:rPr>
        <w:t>Aug 2015</w:t>
      </w:r>
      <w:r w:rsidR="00142672" w:rsidRPr="002F3BE8">
        <w:rPr>
          <w:lang w:val="en-US"/>
        </w:rPr>
        <w:t xml:space="preserve"> - </w:t>
      </w:r>
      <w:r w:rsidR="00142672">
        <w:rPr>
          <w:lang w:val="en-US"/>
        </w:rPr>
        <w:t>Apr</w:t>
      </w:r>
      <w:r w:rsidR="00142672" w:rsidRPr="002F3BE8">
        <w:rPr>
          <w:lang w:val="en-US"/>
        </w:rPr>
        <w:t xml:space="preserve"> 201</w:t>
      </w:r>
      <w:r w:rsidR="00142672">
        <w:rPr>
          <w:lang w:val="en-US"/>
        </w:rPr>
        <w:t>6</w:t>
      </w:r>
      <w:r w:rsidR="00142672" w:rsidRPr="002F3BE8">
        <w:rPr>
          <w:lang w:val="en-US"/>
        </w:rPr>
        <w:t>. Statistical significance was inferred at p &lt; 0.05.</w:t>
      </w:r>
      <w:bookmarkEnd w:id="422"/>
      <w:bookmarkEnd w:id="423"/>
    </w:p>
    <w:tbl>
      <w:tblPr>
        <w:tblW w:w="793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540"/>
        <w:gridCol w:w="960"/>
        <w:gridCol w:w="1360"/>
        <w:gridCol w:w="1280"/>
        <w:gridCol w:w="1240"/>
        <w:gridCol w:w="1553"/>
      </w:tblGrid>
      <w:tr w:rsidR="00BD787B" w:rsidRPr="00BD787B" w14:paraId="2367C7DE" w14:textId="77777777" w:rsidTr="00BD787B">
        <w:trPr>
          <w:jc w:val="center"/>
        </w:trPr>
        <w:tc>
          <w:tcPr>
            <w:tcW w:w="1540" w:type="dxa"/>
            <w:shd w:val="clear" w:color="auto" w:fill="auto"/>
            <w:noWrap/>
            <w:hideMark/>
          </w:tcPr>
          <w:p w14:paraId="2367C7D8" w14:textId="77777777" w:rsidR="00142672" w:rsidRPr="00BD787B" w:rsidRDefault="00142672" w:rsidP="002B7493">
            <w:pPr>
              <w:pStyle w:val="Tablesmalltext"/>
              <w:rPr>
                <w:b/>
                <w:lang w:eastAsia="zh-CN"/>
              </w:rPr>
            </w:pPr>
            <w:r w:rsidRPr="00BD787B">
              <w:rPr>
                <w:b/>
                <w:lang w:eastAsia="zh-CN"/>
              </w:rPr>
              <w:t>Site</w:t>
            </w:r>
          </w:p>
        </w:tc>
        <w:tc>
          <w:tcPr>
            <w:tcW w:w="960" w:type="dxa"/>
            <w:shd w:val="clear" w:color="auto" w:fill="auto"/>
            <w:noWrap/>
            <w:hideMark/>
          </w:tcPr>
          <w:p w14:paraId="2367C7D9" w14:textId="77777777" w:rsidR="00142672" w:rsidRPr="00BD787B" w:rsidRDefault="00142672" w:rsidP="002B7493">
            <w:pPr>
              <w:pStyle w:val="Tablesmalltext"/>
              <w:rPr>
                <w:b/>
                <w:lang w:eastAsia="zh-CN"/>
              </w:rPr>
            </w:pPr>
          </w:p>
        </w:tc>
        <w:tc>
          <w:tcPr>
            <w:tcW w:w="1360" w:type="dxa"/>
            <w:shd w:val="clear" w:color="auto" w:fill="auto"/>
            <w:noWrap/>
            <w:hideMark/>
          </w:tcPr>
          <w:p w14:paraId="2367C7DA" w14:textId="77777777" w:rsidR="00142672" w:rsidRPr="00BD787B" w:rsidRDefault="00142672" w:rsidP="002B7493">
            <w:pPr>
              <w:pStyle w:val="Tablesmalltext"/>
              <w:rPr>
                <w:b/>
                <w:lang w:eastAsia="zh-CN"/>
              </w:rPr>
            </w:pPr>
            <w:r w:rsidRPr="00BD787B">
              <w:rPr>
                <w:b/>
                <w:lang w:eastAsia="zh-CN"/>
              </w:rPr>
              <w:t>GPP vs Temp</w:t>
            </w:r>
          </w:p>
        </w:tc>
        <w:tc>
          <w:tcPr>
            <w:tcW w:w="1280" w:type="dxa"/>
            <w:shd w:val="clear" w:color="auto" w:fill="auto"/>
            <w:noWrap/>
            <w:hideMark/>
          </w:tcPr>
          <w:p w14:paraId="2367C7DB" w14:textId="77777777" w:rsidR="00142672" w:rsidRPr="00BD787B" w:rsidRDefault="00142672" w:rsidP="002B7493">
            <w:pPr>
              <w:pStyle w:val="Tablesmalltext"/>
              <w:rPr>
                <w:b/>
                <w:lang w:eastAsia="zh-CN"/>
              </w:rPr>
            </w:pPr>
            <w:r w:rsidRPr="00BD787B">
              <w:rPr>
                <w:b/>
                <w:lang w:eastAsia="zh-CN"/>
              </w:rPr>
              <w:t>GPP vs Light</w:t>
            </w:r>
          </w:p>
        </w:tc>
        <w:tc>
          <w:tcPr>
            <w:tcW w:w="1240" w:type="dxa"/>
            <w:shd w:val="clear" w:color="auto" w:fill="auto"/>
            <w:noWrap/>
            <w:hideMark/>
          </w:tcPr>
          <w:p w14:paraId="2367C7DC" w14:textId="77777777" w:rsidR="00142672" w:rsidRPr="00BD787B" w:rsidRDefault="00142672" w:rsidP="002B7493">
            <w:pPr>
              <w:pStyle w:val="Tablesmalltext"/>
              <w:rPr>
                <w:b/>
                <w:lang w:eastAsia="zh-CN"/>
              </w:rPr>
            </w:pPr>
            <w:r w:rsidRPr="00BD787B">
              <w:rPr>
                <w:b/>
                <w:lang w:eastAsia="zh-CN"/>
              </w:rPr>
              <w:t>ER vs Temp</w:t>
            </w:r>
          </w:p>
        </w:tc>
        <w:tc>
          <w:tcPr>
            <w:tcW w:w="1553" w:type="dxa"/>
            <w:shd w:val="clear" w:color="auto" w:fill="auto"/>
          </w:tcPr>
          <w:p w14:paraId="2367C7DD" w14:textId="77777777" w:rsidR="00142672" w:rsidRPr="00BD787B" w:rsidRDefault="00142672" w:rsidP="002B7493">
            <w:pPr>
              <w:pStyle w:val="Tablesmalltext"/>
              <w:rPr>
                <w:b/>
                <w:lang w:eastAsia="zh-CN"/>
              </w:rPr>
            </w:pPr>
            <w:r w:rsidRPr="00BD787B">
              <w:rPr>
                <w:b/>
                <w:lang w:eastAsia="zh-CN"/>
              </w:rPr>
              <w:t>Temp vs Light</w:t>
            </w:r>
          </w:p>
        </w:tc>
      </w:tr>
      <w:tr w:rsidR="00BD787B" w:rsidRPr="00BD787B" w14:paraId="2367C7E5" w14:textId="77777777" w:rsidTr="00BD787B">
        <w:trPr>
          <w:jc w:val="center"/>
        </w:trPr>
        <w:tc>
          <w:tcPr>
            <w:tcW w:w="1540" w:type="dxa"/>
            <w:shd w:val="clear" w:color="auto" w:fill="auto"/>
            <w:noWrap/>
            <w:hideMark/>
          </w:tcPr>
          <w:p w14:paraId="2367C7DF" w14:textId="77777777" w:rsidR="00142672" w:rsidRPr="00BD787B" w:rsidRDefault="00142672" w:rsidP="002B7493">
            <w:pPr>
              <w:pStyle w:val="Tablesmalltext"/>
              <w:rPr>
                <w:lang w:eastAsia="zh-CN"/>
              </w:rPr>
            </w:pPr>
            <w:r w:rsidRPr="00BD787B">
              <w:rPr>
                <w:lang w:eastAsia="zh-CN"/>
              </w:rPr>
              <w:t>Loch Garry</w:t>
            </w:r>
          </w:p>
        </w:tc>
        <w:tc>
          <w:tcPr>
            <w:tcW w:w="960" w:type="dxa"/>
            <w:shd w:val="clear" w:color="auto" w:fill="auto"/>
            <w:noWrap/>
            <w:hideMark/>
          </w:tcPr>
          <w:p w14:paraId="2367C7E0" w14:textId="77777777" w:rsidR="00142672" w:rsidRPr="00BD787B" w:rsidRDefault="00142672" w:rsidP="002B7493">
            <w:pPr>
              <w:pStyle w:val="Tablesmalltext"/>
              <w:rPr>
                <w:lang w:eastAsia="zh-CN"/>
              </w:rPr>
            </w:pPr>
            <w:r w:rsidRPr="00BD787B">
              <w:rPr>
                <w:lang w:eastAsia="zh-CN"/>
              </w:rPr>
              <w:t>r</w:t>
            </w:r>
            <w:r w:rsidRPr="00BD787B">
              <w:rPr>
                <w:vertAlign w:val="superscript"/>
                <w:lang w:eastAsia="zh-CN"/>
              </w:rPr>
              <w:t>2</w:t>
            </w:r>
          </w:p>
        </w:tc>
        <w:tc>
          <w:tcPr>
            <w:tcW w:w="1360" w:type="dxa"/>
            <w:shd w:val="clear" w:color="auto" w:fill="auto"/>
            <w:noWrap/>
          </w:tcPr>
          <w:p w14:paraId="2367C7E1" w14:textId="77777777" w:rsidR="00142672" w:rsidRPr="00BD787B" w:rsidRDefault="00142672" w:rsidP="00BD787B">
            <w:pPr>
              <w:pStyle w:val="Tablesmalltext"/>
              <w:jc w:val="center"/>
              <w:rPr>
                <w:lang w:eastAsia="zh-CN"/>
              </w:rPr>
            </w:pPr>
            <w:r w:rsidRPr="00BD787B">
              <w:rPr>
                <w:lang w:eastAsia="zh-CN"/>
              </w:rPr>
              <w:t>&lt; 0.01</w:t>
            </w:r>
          </w:p>
        </w:tc>
        <w:tc>
          <w:tcPr>
            <w:tcW w:w="1280" w:type="dxa"/>
            <w:shd w:val="clear" w:color="auto" w:fill="auto"/>
            <w:noWrap/>
          </w:tcPr>
          <w:p w14:paraId="2367C7E2" w14:textId="77777777" w:rsidR="00142672" w:rsidRPr="00BD787B" w:rsidRDefault="00142672" w:rsidP="00BD787B">
            <w:pPr>
              <w:pStyle w:val="Tablesmalltext"/>
              <w:jc w:val="center"/>
              <w:rPr>
                <w:lang w:eastAsia="zh-CN"/>
              </w:rPr>
            </w:pPr>
            <w:r w:rsidRPr="00BD787B">
              <w:rPr>
                <w:lang w:eastAsia="zh-CN"/>
              </w:rPr>
              <w:t>0.016</w:t>
            </w:r>
          </w:p>
        </w:tc>
        <w:tc>
          <w:tcPr>
            <w:tcW w:w="1240" w:type="dxa"/>
            <w:shd w:val="clear" w:color="auto" w:fill="auto"/>
            <w:noWrap/>
          </w:tcPr>
          <w:p w14:paraId="2367C7E3" w14:textId="77777777" w:rsidR="00142672" w:rsidRPr="00BD787B" w:rsidRDefault="00142672" w:rsidP="00BD787B">
            <w:pPr>
              <w:pStyle w:val="Tablesmalltext"/>
              <w:jc w:val="center"/>
              <w:rPr>
                <w:lang w:eastAsia="zh-CN"/>
              </w:rPr>
            </w:pPr>
            <w:r w:rsidRPr="00BD787B">
              <w:rPr>
                <w:lang w:eastAsia="zh-CN"/>
              </w:rPr>
              <w:t>0.05</w:t>
            </w:r>
          </w:p>
        </w:tc>
        <w:tc>
          <w:tcPr>
            <w:tcW w:w="1553" w:type="dxa"/>
            <w:shd w:val="clear" w:color="auto" w:fill="auto"/>
          </w:tcPr>
          <w:p w14:paraId="2367C7E4" w14:textId="77777777" w:rsidR="00142672" w:rsidRPr="00BD787B" w:rsidRDefault="00142672" w:rsidP="00BD787B">
            <w:pPr>
              <w:pStyle w:val="Tablesmalltext"/>
              <w:jc w:val="center"/>
              <w:rPr>
                <w:lang w:eastAsia="zh-CN"/>
              </w:rPr>
            </w:pPr>
            <w:r w:rsidRPr="00BD787B">
              <w:rPr>
                <w:lang w:eastAsia="zh-CN"/>
              </w:rPr>
              <w:t>0.15</w:t>
            </w:r>
          </w:p>
        </w:tc>
      </w:tr>
      <w:tr w:rsidR="00BD787B" w:rsidRPr="00BD787B" w14:paraId="2367C7EC" w14:textId="77777777" w:rsidTr="00BD787B">
        <w:trPr>
          <w:jc w:val="center"/>
        </w:trPr>
        <w:tc>
          <w:tcPr>
            <w:tcW w:w="1540" w:type="dxa"/>
            <w:shd w:val="clear" w:color="auto" w:fill="auto"/>
            <w:noWrap/>
            <w:hideMark/>
          </w:tcPr>
          <w:p w14:paraId="2367C7E6" w14:textId="77777777" w:rsidR="00142672" w:rsidRPr="00BD787B" w:rsidRDefault="00142672" w:rsidP="002B7493">
            <w:pPr>
              <w:pStyle w:val="Tablesmalltext"/>
              <w:rPr>
                <w:lang w:eastAsia="zh-CN"/>
              </w:rPr>
            </w:pPr>
          </w:p>
        </w:tc>
        <w:tc>
          <w:tcPr>
            <w:tcW w:w="960" w:type="dxa"/>
            <w:shd w:val="clear" w:color="auto" w:fill="auto"/>
            <w:noWrap/>
            <w:hideMark/>
          </w:tcPr>
          <w:p w14:paraId="2367C7E7" w14:textId="77777777" w:rsidR="00142672" w:rsidRPr="00BD787B" w:rsidRDefault="00142672" w:rsidP="002B7493">
            <w:pPr>
              <w:pStyle w:val="Tablesmalltext"/>
              <w:rPr>
                <w:lang w:eastAsia="zh-CN"/>
              </w:rPr>
            </w:pPr>
            <w:r w:rsidRPr="00BD787B">
              <w:rPr>
                <w:lang w:eastAsia="zh-CN"/>
              </w:rPr>
              <w:t>p</w:t>
            </w:r>
          </w:p>
        </w:tc>
        <w:tc>
          <w:tcPr>
            <w:tcW w:w="1360" w:type="dxa"/>
            <w:shd w:val="clear" w:color="auto" w:fill="auto"/>
            <w:noWrap/>
          </w:tcPr>
          <w:p w14:paraId="2367C7E8" w14:textId="77777777" w:rsidR="00142672" w:rsidRPr="00BD787B" w:rsidRDefault="00142672" w:rsidP="00BD787B">
            <w:pPr>
              <w:pStyle w:val="Tablesmalltext"/>
              <w:jc w:val="center"/>
              <w:rPr>
                <w:lang w:eastAsia="zh-CN"/>
              </w:rPr>
            </w:pPr>
            <w:r w:rsidRPr="00BD787B">
              <w:rPr>
                <w:lang w:eastAsia="zh-CN"/>
              </w:rPr>
              <w:t>0.67</w:t>
            </w:r>
          </w:p>
        </w:tc>
        <w:tc>
          <w:tcPr>
            <w:tcW w:w="1280" w:type="dxa"/>
            <w:shd w:val="clear" w:color="auto" w:fill="auto"/>
            <w:noWrap/>
          </w:tcPr>
          <w:p w14:paraId="2367C7E9" w14:textId="77777777" w:rsidR="00142672" w:rsidRPr="00BD787B" w:rsidRDefault="00142672" w:rsidP="00BD787B">
            <w:pPr>
              <w:pStyle w:val="Tablesmalltext"/>
              <w:jc w:val="center"/>
              <w:rPr>
                <w:lang w:eastAsia="zh-CN"/>
              </w:rPr>
            </w:pPr>
            <w:r w:rsidRPr="00BD787B">
              <w:rPr>
                <w:lang w:eastAsia="zh-CN"/>
              </w:rPr>
              <w:t>0.40</w:t>
            </w:r>
          </w:p>
        </w:tc>
        <w:tc>
          <w:tcPr>
            <w:tcW w:w="1240" w:type="dxa"/>
            <w:shd w:val="clear" w:color="auto" w:fill="auto"/>
            <w:noWrap/>
          </w:tcPr>
          <w:p w14:paraId="2367C7EA" w14:textId="77777777" w:rsidR="00142672" w:rsidRPr="00BD787B" w:rsidRDefault="00142672" w:rsidP="00BD787B">
            <w:pPr>
              <w:pStyle w:val="Tablesmalltext"/>
              <w:jc w:val="center"/>
              <w:rPr>
                <w:lang w:eastAsia="zh-CN"/>
              </w:rPr>
            </w:pPr>
            <w:r w:rsidRPr="00BD787B">
              <w:rPr>
                <w:lang w:eastAsia="zh-CN"/>
              </w:rPr>
              <w:t>0.14</w:t>
            </w:r>
          </w:p>
        </w:tc>
        <w:tc>
          <w:tcPr>
            <w:tcW w:w="1553" w:type="dxa"/>
            <w:shd w:val="clear" w:color="auto" w:fill="auto"/>
          </w:tcPr>
          <w:p w14:paraId="2367C7EB" w14:textId="77777777" w:rsidR="00142672" w:rsidRPr="00BD787B" w:rsidRDefault="00142672" w:rsidP="00BD787B">
            <w:pPr>
              <w:pStyle w:val="Tablesmalltext"/>
              <w:jc w:val="center"/>
              <w:rPr>
                <w:lang w:eastAsia="zh-CN"/>
              </w:rPr>
            </w:pPr>
            <w:r w:rsidRPr="00BD787B">
              <w:rPr>
                <w:lang w:eastAsia="zh-CN"/>
              </w:rPr>
              <w:t>0.008</w:t>
            </w:r>
          </w:p>
        </w:tc>
      </w:tr>
      <w:tr w:rsidR="00BD787B" w:rsidRPr="00BD787B" w14:paraId="2367C7F3" w14:textId="77777777" w:rsidTr="00BD787B">
        <w:trPr>
          <w:jc w:val="center"/>
        </w:trPr>
        <w:tc>
          <w:tcPr>
            <w:tcW w:w="1540" w:type="dxa"/>
            <w:shd w:val="clear" w:color="auto" w:fill="auto"/>
            <w:noWrap/>
            <w:hideMark/>
          </w:tcPr>
          <w:p w14:paraId="2367C7ED" w14:textId="77777777" w:rsidR="00142672" w:rsidRPr="00BD787B" w:rsidRDefault="00142672" w:rsidP="002B7493">
            <w:pPr>
              <w:pStyle w:val="Tablesmalltext"/>
              <w:rPr>
                <w:lang w:eastAsia="zh-CN"/>
              </w:rPr>
            </w:pPr>
          </w:p>
        </w:tc>
        <w:tc>
          <w:tcPr>
            <w:tcW w:w="960" w:type="dxa"/>
            <w:shd w:val="clear" w:color="auto" w:fill="auto"/>
            <w:noWrap/>
            <w:hideMark/>
          </w:tcPr>
          <w:p w14:paraId="2367C7EE" w14:textId="77777777" w:rsidR="00142672" w:rsidRPr="00BD787B" w:rsidRDefault="00142672" w:rsidP="002B7493">
            <w:pPr>
              <w:pStyle w:val="Tablesmalltext"/>
              <w:rPr>
                <w:lang w:eastAsia="zh-CN"/>
              </w:rPr>
            </w:pPr>
            <w:r w:rsidRPr="00BD787B">
              <w:rPr>
                <w:lang w:eastAsia="zh-CN"/>
              </w:rPr>
              <w:t>slope</w:t>
            </w:r>
          </w:p>
        </w:tc>
        <w:tc>
          <w:tcPr>
            <w:tcW w:w="1360" w:type="dxa"/>
            <w:shd w:val="clear" w:color="auto" w:fill="auto"/>
            <w:noWrap/>
          </w:tcPr>
          <w:p w14:paraId="2367C7EF" w14:textId="77777777" w:rsidR="00142672" w:rsidRPr="00BD787B" w:rsidRDefault="00142672" w:rsidP="00BD787B">
            <w:pPr>
              <w:pStyle w:val="Tablesmalltext"/>
              <w:jc w:val="center"/>
              <w:rPr>
                <w:lang w:eastAsia="zh-CN"/>
              </w:rPr>
            </w:pPr>
            <w:r w:rsidRPr="00BD787B">
              <w:rPr>
                <w:lang w:eastAsia="zh-CN"/>
              </w:rPr>
              <w:t>-</w:t>
            </w:r>
          </w:p>
        </w:tc>
        <w:tc>
          <w:tcPr>
            <w:tcW w:w="1280" w:type="dxa"/>
            <w:shd w:val="clear" w:color="auto" w:fill="auto"/>
            <w:noWrap/>
          </w:tcPr>
          <w:p w14:paraId="2367C7F0" w14:textId="77777777" w:rsidR="00142672" w:rsidRPr="00BD787B" w:rsidRDefault="00142672" w:rsidP="00BD787B">
            <w:pPr>
              <w:pStyle w:val="Tablesmalltext"/>
              <w:jc w:val="center"/>
              <w:rPr>
                <w:lang w:eastAsia="zh-CN"/>
              </w:rPr>
            </w:pPr>
            <w:r w:rsidRPr="00BD787B">
              <w:rPr>
                <w:lang w:eastAsia="zh-CN"/>
              </w:rPr>
              <w:t>-</w:t>
            </w:r>
          </w:p>
        </w:tc>
        <w:tc>
          <w:tcPr>
            <w:tcW w:w="1240" w:type="dxa"/>
            <w:shd w:val="clear" w:color="auto" w:fill="auto"/>
            <w:noWrap/>
          </w:tcPr>
          <w:p w14:paraId="2367C7F1" w14:textId="77777777" w:rsidR="00142672" w:rsidRPr="00BD787B" w:rsidRDefault="00142672" w:rsidP="00BD787B">
            <w:pPr>
              <w:pStyle w:val="Tablesmalltext"/>
              <w:jc w:val="center"/>
              <w:rPr>
                <w:lang w:eastAsia="zh-CN"/>
              </w:rPr>
            </w:pPr>
            <w:r w:rsidRPr="00BD787B">
              <w:rPr>
                <w:lang w:eastAsia="zh-CN"/>
              </w:rPr>
              <w:t>-</w:t>
            </w:r>
          </w:p>
        </w:tc>
        <w:tc>
          <w:tcPr>
            <w:tcW w:w="1553" w:type="dxa"/>
            <w:shd w:val="clear" w:color="auto" w:fill="auto"/>
          </w:tcPr>
          <w:p w14:paraId="2367C7F2" w14:textId="77777777" w:rsidR="00142672" w:rsidRPr="00BD787B" w:rsidRDefault="00142672" w:rsidP="00BD787B">
            <w:pPr>
              <w:pStyle w:val="Tablesmalltext"/>
              <w:jc w:val="center"/>
              <w:rPr>
                <w:lang w:eastAsia="zh-CN"/>
              </w:rPr>
            </w:pPr>
            <w:r w:rsidRPr="00BD787B">
              <w:rPr>
                <w:lang w:eastAsia="zh-CN"/>
              </w:rPr>
              <w:t>0.16</w:t>
            </w:r>
          </w:p>
        </w:tc>
      </w:tr>
      <w:tr w:rsidR="00BD787B" w:rsidRPr="00BD787B" w14:paraId="2367C7FA" w14:textId="77777777" w:rsidTr="00BD787B">
        <w:trPr>
          <w:jc w:val="center"/>
        </w:trPr>
        <w:tc>
          <w:tcPr>
            <w:tcW w:w="1540" w:type="dxa"/>
            <w:shd w:val="clear" w:color="auto" w:fill="auto"/>
            <w:noWrap/>
          </w:tcPr>
          <w:p w14:paraId="2367C7F4" w14:textId="77777777" w:rsidR="00142672" w:rsidRPr="00BD787B" w:rsidRDefault="00142672" w:rsidP="002B7493">
            <w:pPr>
              <w:pStyle w:val="Tablesmalltext"/>
              <w:rPr>
                <w:lang w:eastAsia="zh-CN"/>
              </w:rPr>
            </w:pPr>
            <w:r w:rsidRPr="00BD787B">
              <w:rPr>
                <w:lang w:eastAsia="zh-CN"/>
              </w:rPr>
              <w:t>McCoy's Bridge</w:t>
            </w:r>
          </w:p>
        </w:tc>
        <w:tc>
          <w:tcPr>
            <w:tcW w:w="960" w:type="dxa"/>
            <w:shd w:val="clear" w:color="auto" w:fill="auto"/>
            <w:noWrap/>
          </w:tcPr>
          <w:p w14:paraId="2367C7F5" w14:textId="77777777" w:rsidR="00142672" w:rsidRPr="00BD787B" w:rsidRDefault="00142672" w:rsidP="002B7493">
            <w:pPr>
              <w:pStyle w:val="Tablesmalltext"/>
              <w:rPr>
                <w:lang w:eastAsia="zh-CN"/>
              </w:rPr>
            </w:pPr>
            <w:r w:rsidRPr="00BD787B">
              <w:rPr>
                <w:lang w:eastAsia="zh-CN"/>
              </w:rPr>
              <w:t>r</w:t>
            </w:r>
            <w:r w:rsidRPr="00BD787B">
              <w:rPr>
                <w:vertAlign w:val="superscript"/>
                <w:lang w:eastAsia="zh-CN"/>
              </w:rPr>
              <w:t>2</w:t>
            </w:r>
          </w:p>
        </w:tc>
        <w:tc>
          <w:tcPr>
            <w:tcW w:w="1360" w:type="dxa"/>
            <w:shd w:val="clear" w:color="auto" w:fill="auto"/>
            <w:noWrap/>
          </w:tcPr>
          <w:p w14:paraId="2367C7F6" w14:textId="77777777" w:rsidR="00142672" w:rsidRPr="00BD787B" w:rsidRDefault="00142672" w:rsidP="00BD787B">
            <w:pPr>
              <w:pStyle w:val="Tablesmalltext"/>
              <w:jc w:val="center"/>
              <w:rPr>
                <w:lang w:eastAsia="zh-CN"/>
              </w:rPr>
            </w:pPr>
            <w:r w:rsidRPr="00BD787B">
              <w:rPr>
                <w:lang w:eastAsia="zh-CN"/>
              </w:rPr>
              <w:t>0.10</w:t>
            </w:r>
          </w:p>
        </w:tc>
        <w:tc>
          <w:tcPr>
            <w:tcW w:w="1280" w:type="dxa"/>
            <w:shd w:val="clear" w:color="auto" w:fill="auto"/>
            <w:noWrap/>
          </w:tcPr>
          <w:p w14:paraId="2367C7F7" w14:textId="77777777" w:rsidR="00142672" w:rsidRPr="00BD787B" w:rsidRDefault="00142672" w:rsidP="00BD787B">
            <w:pPr>
              <w:pStyle w:val="Tablesmalltext"/>
              <w:jc w:val="center"/>
              <w:rPr>
                <w:lang w:eastAsia="zh-CN"/>
              </w:rPr>
            </w:pPr>
            <w:r w:rsidRPr="00BD787B">
              <w:rPr>
                <w:lang w:eastAsia="zh-CN"/>
              </w:rPr>
              <w:t>0.17</w:t>
            </w:r>
          </w:p>
        </w:tc>
        <w:tc>
          <w:tcPr>
            <w:tcW w:w="1240" w:type="dxa"/>
            <w:shd w:val="clear" w:color="auto" w:fill="auto"/>
            <w:noWrap/>
          </w:tcPr>
          <w:p w14:paraId="2367C7F8" w14:textId="77777777" w:rsidR="00142672" w:rsidRPr="00BD787B" w:rsidRDefault="00142672" w:rsidP="00BD787B">
            <w:pPr>
              <w:pStyle w:val="Tablesmalltext"/>
              <w:jc w:val="center"/>
              <w:rPr>
                <w:lang w:eastAsia="zh-CN"/>
              </w:rPr>
            </w:pPr>
            <w:r w:rsidRPr="00BD787B">
              <w:rPr>
                <w:lang w:eastAsia="zh-CN"/>
              </w:rPr>
              <w:t>0.229</w:t>
            </w:r>
          </w:p>
        </w:tc>
        <w:tc>
          <w:tcPr>
            <w:tcW w:w="1553" w:type="dxa"/>
            <w:shd w:val="clear" w:color="auto" w:fill="auto"/>
          </w:tcPr>
          <w:p w14:paraId="2367C7F9" w14:textId="77777777" w:rsidR="00142672" w:rsidRPr="00BD787B" w:rsidRDefault="00142672" w:rsidP="00BD787B">
            <w:pPr>
              <w:pStyle w:val="Tablesmalltext"/>
              <w:jc w:val="center"/>
              <w:rPr>
                <w:lang w:eastAsia="zh-CN"/>
              </w:rPr>
            </w:pPr>
            <w:r w:rsidRPr="00BD787B">
              <w:rPr>
                <w:lang w:eastAsia="zh-CN"/>
              </w:rPr>
              <w:t>0.128</w:t>
            </w:r>
          </w:p>
        </w:tc>
      </w:tr>
      <w:tr w:rsidR="00BD787B" w:rsidRPr="00BD787B" w14:paraId="2367C801" w14:textId="77777777" w:rsidTr="00BD787B">
        <w:trPr>
          <w:jc w:val="center"/>
        </w:trPr>
        <w:tc>
          <w:tcPr>
            <w:tcW w:w="1540" w:type="dxa"/>
            <w:shd w:val="clear" w:color="auto" w:fill="auto"/>
            <w:noWrap/>
          </w:tcPr>
          <w:p w14:paraId="2367C7FB" w14:textId="77777777" w:rsidR="00142672" w:rsidRPr="00BD787B" w:rsidRDefault="00142672" w:rsidP="002B7493">
            <w:pPr>
              <w:pStyle w:val="Tablesmalltext"/>
              <w:rPr>
                <w:lang w:eastAsia="zh-CN"/>
              </w:rPr>
            </w:pPr>
          </w:p>
        </w:tc>
        <w:tc>
          <w:tcPr>
            <w:tcW w:w="960" w:type="dxa"/>
            <w:shd w:val="clear" w:color="auto" w:fill="auto"/>
            <w:noWrap/>
          </w:tcPr>
          <w:p w14:paraId="2367C7FC" w14:textId="77777777" w:rsidR="00142672" w:rsidRPr="00BD787B" w:rsidRDefault="00142672" w:rsidP="002B7493">
            <w:pPr>
              <w:pStyle w:val="Tablesmalltext"/>
              <w:rPr>
                <w:lang w:eastAsia="zh-CN"/>
              </w:rPr>
            </w:pPr>
            <w:r w:rsidRPr="00BD787B">
              <w:rPr>
                <w:lang w:eastAsia="zh-CN"/>
              </w:rPr>
              <w:t>p</w:t>
            </w:r>
          </w:p>
        </w:tc>
        <w:tc>
          <w:tcPr>
            <w:tcW w:w="1360" w:type="dxa"/>
            <w:shd w:val="clear" w:color="auto" w:fill="auto"/>
            <w:noWrap/>
          </w:tcPr>
          <w:p w14:paraId="2367C7FD" w14:textId="77777777" w:rsidR="00142672" w:rsidRPr="00BD787B" w:rsidRDefault="00142672" w:rsidP="00BD787B">
            <w:pPr>
              <w:pStyle w:val="Tablesmalltext"/>
              <w:jc w:val="center"/>
              <w:rPr>
                <w:lang w:eastAsia="zh-CN"/>
              </w:rPr>
            </w:pPr>
            <w:r w:rsidRPr="00BD787B">
              <w:rPr>
                <w:lang w:eastAsia="zh-CN"/>
              </w:rPr>
              <w:t>0.002</w:t>
            </w:r>
          </w:p>
        </w:tc>
        <w:tc>
          <w:tcPr>
            <w:tcW w:w="1280" w:type="dxa"/>
            <w:shd w:val="clear" w:color="auto" w:fill="auto"/>
            <w:noWrap/>
          </w:tcPr>
          <w:p w14:paraId="2367C7FE" w14:textId="77777777" w:rsidR="00142672" w:rsidRPr="00BD787B" w:rsidRDefault="00142672" w:rsidP="00BD787B">
            <w:pPr>
              <w:pStyle w:val="Tablesmalltext"/>
              <w:jc w:val="center"/>
              <w:rPr>
                <w:lang w:eastAsia="zh-CN"/>
              </w:rPr>
            </w:pPr>
            <w:r w:rsidRPr="00BD787B">
              <w:rPr>
                <w:lang w:eastAsia="zh-CN"/>
              </w:rPr>
              <w:t>&lt; 0.001</w:t>
            </w:r>
          </w:p>
        </w:tc>
        <w:tc>
          <w:tcPr>
            <w:tcW w:w="1240" w:type="dxa"/>
            <w:shd w:val="clear" w:color="auto" w:fill="auto"/>
            <w:noWrap/>
          </w:tcPr>
          <w:p w14:paraId="2367C7FF" w14:textId="77777777" w:rsidR="00142672" w:rsidRPr="00BD787B" w:rsidRDefault="00142672" w:rsidP="00BD787B">
            <w:pPr>
              <w:pStyle w:val="Tablesmalltext"/>
              <w:jc w:val="center"/>
              <w:rPr>
                <w:lang w:eastAsia="zh-CN"/>
              </w:rPr>
            </w:pPr>
            <w:r w:rsidRPr="00BD787B">
              <w:rPr>
                <w:lang w:eastAsia="zh-CN"/>
              </w:rPr>
              <w:t>&lt; 0.001</w:t>
            </w:r>
          </w:p>
        </w:tc>
        <w:tc>
          <w:tcPr>
            <w:tcW w:w="1553" w:type="dxa"/>
            <w:shd w:val="clear" w:color="auto" w:fill="auto"/>
          </w:tcPr>
          <w:p w14:paraId="2367C800" w14:textId="77777777" w:rsidR="00142672" w:rsidRPr="00BD787B" w:rsidRDefault="00142672" w:rsidP="00BD787B">
            <w:pPr>
              <w:pStyle w:val="Tablesmalltext"/>
              <w:jc w:val="center"/>
              <w:rPr>
                <w:lang w:eastAsia="zh-CN"/>
              </w:rPr>
            </w:pPr>
            <w:r w:rsidRPr="00BD787B">
              <w:rPr>
                <w:lang w:eastAsia="zh-CN"/>
              </w:rPr>
              <w:t>&lt; 0.001</w:t>
            </w:r>
          </w:p>
        </w:tc>
      </w:tr>
      <w:tr w:rsidR="00BD787B" w:rsidRPr="00BD787B" w14:paraId="2367C808" w14:textId="77777777" w:rsidTr="00BD787B">
        <w:trPr>
          <w:jc w:val="center"/>
        </w:trPr>
        <w:tc>
          <w:tcPr>
            <w:tcW w:w="1540" w:type="dxa"/>
            <w:shd w:val="clear" w:color="auto" w:fill="auto"/>
            <w:noWrap/>
          </w:tcPr>
          <w:p w14:paraId="2367C802" w14:textId="77777777" w:rsidR="00142672" w:rsidRPr="00BD787B" w:rsidRDefault="00142672" w:rsidP="002B7493">
            <w:pPr>
              <w:pStyle w:val="Tablesmalltext"/>
              <w:rPr>
                <w:lang w:eastAsia="zh-CN"/>
              </w:rPr>
            </w:pPr>
          </w:p>
        </w:tc>
        <w:tc>
          <w:tcPr>
            <w:tcW w:w="960" w:type="dxa"/>
            <w:shd w:val="clear" w:color="auto" w:fill="auto"/>
            <w:noWrap/>
          </w:tcPr>
          <w:p w14:paraId="2367C803" w14:textId="77777777" w:rsidR="00142672" w:rsidRPr="00BD787B" w:rsidRDefault="00142672" w:rsidP="002B7493">
            <w:pPr>
              <w:pStyle w:val="Tablesmalltext"/>
              <w:rPr>
                <w:lang w:eastAsia="zh-CN"/>
              </w:rPr>
            </w:pPr>
            <w:r w:rsidRPr="00BD787B">
              <w:rPr>
                <w:lang w:eastAsia="zh-CN"/>
              </w:rPr>
              <w:t>slope</w:t>
            </w:r>
          </w:p>
        </w:tc>
        <w:tc>
          <w:tcPr>
            <w:tcW w:w="1360" w:type="dxa"/>
            <w:shd w:val="clear" w:color="auto" w:fill="auto"/>
            <w:noWrap/>
          </w:tcPr>
          <w:p w14:paraId="2367C804" w14:textId="77777777" w:rsidR="00142672" w:rsidRPr="00BD787B" w:rsidRDefault="00142672" w:rsidP="00BD787B">
            <w:pPr>
              <w:pStyle w:val="Tablesmalltext"/>
              <w:jc w:val="center"/>
              <w:rPr>
                <w:lang w:eastAsia="zh-CN"/>
              </w:rPr>
            </w:pPr>
            <w:r w:rsidRPr="00BD787B">
              <w:rPr>
                <w:lang w:eastAsia="zh-CN"/>
              </w:rPr>
              <w:t>0.067</w:t>
            </w:r>
          </w:p>
        </w:tc>
        <w:tc>
          <w:tcPr>
            <w:tcW w:w="1280" w:type="dxa"/>
            <w:shd w:val="clear" w:color="auto" w:fill="auto"/>
            <w:noWrap/>
          </w:tcPr>
          <w:p w14:paraId="2367C805" w14:textId="77777777" w:rsidR="00142672" w:rsidRPr="00BD787B" w:rsidRDefault="00142672" w:rsidP="00BD787B">
            <w:pPr>
              <w:pStyle w:val="Tablesmalltext"/>
              <w:jc w:val="center"/>
              <w:rPr>
                <w:lang w:eastAsia="zh-CN"/>
              </w:rPr>
            </w:pPr>
            <w:r w:rsidRPr="00BD787B">
              <w:rPr>
                <w:lang w:eastAsia="zh-CN"/>
              </w:rPr>
              <w:t>0.21</w:t>
            </w:r>
          </w:p>
        </w:tc>
        <w:tc>
          <w:tcPr>
            <w:tcW w:w="1240" w:type="dxa"/>
            <w:shd w:val="clear" w:color="auto" w:fill="auto"/>
            <w:noWrap/>
          </w:tcPr>
          <w:p w14:paraId="2367C806" w14:textId="77777777" w:rsidR="00142672" w:rsidRPr="00BD787B" w:rsidRDefault="00142672" w:rsidP="00BD787B">
            <w:pPr>
              <w:pStyle w:val="Tablesmalltext"/>
              <w:jc w:val="center"/>
              <w:rPr>
                <w:lang w:eastAsia="zh-CN"/>
              </w:rPr>
            </w:pPr>
            <w:r w:rsidRPr="00BD787B">
              <w:rPr>
                <w:lang w:eastAsia="zh-CN"/>
              </w:rPr>
              <w:t>0.26</w:t>
            </w:r>
          </w:p>
        </w:tc>
        <w:tc>
          <w:tcPr>
            <w:tcW w:w="1553" w:type="dxa"/>
            <w:shd w:val="clear" w:color="auto" w:fill="auto"/>
          </w:tcPr>
          <w:p w14:paraId="2367C807" w14:textId="77777777" w:rsidR="00142672" w:rsidRPr="00BD787B" w:rsidRDefault="00142672" w:rsidP="00BD787B">
            <w:pPr>
              <w:pStyle w:val="Tablesmalltext"/>
              <w:jc w:val="center"/>
              <w:rPr>
                <w:lang w:eastAsia="zh-CN"/>
              </w:rPr>
            </w:pPr>
            <w:r w:rsidRPr="00BD787B">
              <w:rPr>
                <w:lang w:eastAsia="zh-CN"/>
              </w:rPr>
              <w:t>0.86</w:t>
            </w:r>
          </w:p>
        </w:tc>
      </w:tr>
      <w:tr w:rsidR="00BD787B" w:rsidRPr="00BD787B" w14:paraId="2367C80F" w14:textId="77777777" w:rsidTr="00BD787B">
        <w:trPr>
          <w:jc w:val="center"/>
        </w:trPr>
        <w:tc>
          <w:tcPr>
            <w:tcW w:w="1540" w:type="dxa"/>
            <w:shd w:val="clear" w:color="auto" w:fill="auto"/>
            <w:noWrap/>
            <w:hideMark/>
          </w:tcPr>
          <w:p w14:paraId="2367C809" w14:textId="77777777" w:rsidR="00142672" w:rsidRPr="00BD787B" w:rsidRDefault="00142672" w:rsidP="002B7493">
            <w:pPr>
              <w:pStyle w:val="Tablesmalltext"/>
              <w:rPr>
                <w:lang w:eastAsia="zh-CN"/>
              </w:rPr>
            </w:pPr>
            <w:r w:rsidRPr="00BD787B">
              <w:rPr>
                <w:lang w:eastAsia="zh-CN"/>
              </w:rPr>
              <w:t>Darcy's Track</w:t>
            </w:r>
          </w:p>
        </w:tc>
        <w:tc>
          <w:tcPr>
            <w:tcW w:w="960" w:type="dxa"/>
            <w:shd w:val="clear" w:color="auto" w:fill="auto"/>
            <w:noWrap/>
            <w:hideMark/>
          </w:tcPr>
          <w:p w14:paraId="2367C80A" w14:textId="77777777" w:rsidR="00142672" w:rsidRPr="00BD787B" w:rsidRDefault="00142672" w:rsidP="002B7493">
            <w:pPr>
              <w:pStyle w:val="Tablesmalltext"/>
              <w:rPr>
                <w:lang w:eastAsia="zh-CN"/>
              </w:rPr>
            </w:pPr>
            <w:r w:rsidRPr="00BD787B">
              <w:rPr>
                <w:lang w:eastAsia="zh-CN"/>
              </w:rPr>
              <w:t>r</w:t>
            </w:r>
            <w:r w:rsidRPr="00BD787B">
              <w:rPr>
                <w:vertAlign w:val="superscript"/>
                <w:lang w:eastAsia="zh-CN"/>
              </w:rPr>
              <w:t>2</w:t>
            </w:r>
          </w:p>
        </w:tc>
        <w:tc>
          <w:tcPr>
            <w:tcW w:w="1360" w:type="dxa"/>
            <w:shd w:val="clear" w:color="auto" w:fill="auto"/>
            <w:noWrap/>
          </w:tcPr>
          <w:p w14:paraId="2367C80B" w14:textId="77777777" w:rsidR="00142672" w:rsidRPr="00BD787B" w:rsidRDefault="00142672" w:rsidP="00BD787B">
            <w:pPr>
              <w:pStyle w:val="Tablesmalltext"/>
              <w:jc w:val="center"/>
              <w:rPr>
                <w:lang w:eastAsia="zh-CN"/>
              </w:rPr>
            </w:pPr>
            <w:r w:rsidRPr="00BD787B">
              <w:rPr>
                <w:lang w:eastAsia="zh-CN"/>
              </w:rPr>
              <w:t>0.31</w:t>
            </w:r>
          </w:p>
        </w:tc>
        <w:tc>
          <w:tcPr>
            <w:tcW w:w="1280" w:type="dxa"/>
            <w:shd w:val="clear" w:color="auto" w:fill="auto"/>
            <w:noWrap/>
          </w:tcPr>
          <w:p w14:paraId="2367C80C" w14:textId="77777777" w:rsidR="00142672" w:rsidRPr="00BD787B" w:rsidRDefault="00142672" w:rsidP="00BD787B">
            <w:pPr>
              <w:pStyle w:val="Tablesmalltext"/>
              <w:jc w:val="center"/>
              <w:rPr>
                <w:lang w:eastAsia="zh-CN"/>
              </w:rPr>
            </w:pPr>
            <w:r w:rsidRPr="00BD787B">
              <w:rPr>
                <w:lang w:eastAsia="zh-CN"/>
              </w:rPr>
              <w:t>&lt; 0.01</w:t>
            </w:r>
          </w:p>
        </w:tc>
        <w:tc>
          <w:tcPr>
            <w:tcW w:w="1240" w:type="dxa"/>
            <w:shd w:val="clear" w:color="auto" w:fill="auto"/>
            <w:noWrap/>
          </w:tcPr>
          <w:p w14:paraId="2367C80D" w14:textId="77777777" w:rsidR="00142672" w:rsidRPr="00BD787B" w:rsidRDefault="00142672" w:rsidP="00BD787B">
            <w:pPr>
              <w:pStyle w:val="Tablesmalltext"/>
              <w:jc w:val="center"/>
              <w:rPr>
                <w:lang w:eastAsia="zh-CN"/>
              </w:rPr>
            </w:pPr>
            <w:r w:rsidRPr="00BD787B">
              <w:rPr>
                <w:lang w:eastAsia="zh-CN"/>
              </w:rPr>
              <w:t>0.43</w:t>
            </w:r>
          </w:p>
        </w:tc>
        <w:tc>
          <w:tcPr>
            <w:tcW w:w="1553" w:type="dxa"/>
            <w:shd w:val="clear" w:color="auto" w:fill="auto"/>
          </w:tcPr>
          <w:p w14:paraId="2367C80E" w14:textId="77777777" w:rsidR="00142672" w:rsidRPr="00BD787B" w:rsidRDefault="00142672" w:rsidP="00BD787B">
            <w:pPr>
              <w:pStyle w:val="Tablesmalltext"/>
              <w:jc w:val="center"/>
              <w:rPr>
                <w:lang w:eastAsia="zh-CN"/>
              </w:rPr>
            </w:pPr>
            <w:r w:rsidRPr="00BD787B">
              <w:rPr>
                <w:lang w:eastAsia="zh-CN"/>
              </w:rPr>
              <w:t>0.17</w:t>
            </w:r>
          </w:p>
        </w:tc>
      </w:tr>
      <w:tr w:rsidR="00BD787B" w:rsidRPr="00BD787B" w14:paraId="2367C816" w14:textId="77777777" w:rsidTr="00BD787B">
        <w:trPr>
          <w:jc w:val="center"/>
        </w:trPr>
        <w:tc>
          <w:tcPr>
            <w:tcW w:w="1540" w:type="dxa"/>
            <w:shd w:val="clear" w:color="auto" w:fill="auto"/>
            <w:noWrap/>
            <w:hideMark/>
          </w:tcPr>
          <w:p w14:paraId="2367C810" w14:textId="77777777" w:rsidR="00142672" w:rsidRPr="00BD787B" w:rsidRDefault="00142672" w:rsidP="002B7493">
            <w:pPr>
              <w:pStyle w:val="Tablesmalltext"/>
              <w:rPr>
                <w:lang w:eastAsia="zh-CN"/>
              </w:rPr>
            </w:pPr>
          </w:p>
        </w:tc>
        <w:tc>
          <w:tcPr>
            <w:tcW w:w="960" w:type="dxa"/>
            <w:shd w:val="clear" w:color="auto" w:fill="auto"/>
            <w:noWrap/>
            <w:hideMark/>
          </w:tcPr>
          <w:p w14:paraId="2367C811" w14:textId="77777777" w:rsidR="00142672" w:rsidRPr="00BD787B" w:rsidRDefault="00142672" w:rsidP="002B7493">
            <w:pPr>
              <w:pStyle w:val="Tablesmalltext"/>
              <w:rPr>
                <w:lang w:eastAsia="zh-CN"/>
              </w:rPr>
            </w:pPr>
            <w:r w:rsidRPr="00BD787B">
              <w:rPr>
                <w:lang w:eastAsia="zh-CN"/>
              </w:rPr>
              <w:t>p</w:t>
            </w:r>
          </w:p>
        </w:tc>
        <w:tc>
          <w:tcPr>
            <w:tcW w:w="1360" w:type="dxa"/>
            <w:shd w:val="clear" w:color="auto" w:fill="auto"/>
            <w:noWrap/>
          </w:tcPr>
          <w:p w14:paraId="2367C812" w14:textId="77777777" w:rsidR="00142672" w:rsidRPr="00BD787B" w:rsidRDefault="00142672" w:rsidP="00BD787B">
            <w:pPr>
              <w:pStyle w:val="Tablesmalltext"/>
              <w:jc w:val="center"/>
              <w:rPr>
                <w:lang w:eastAsia="zh-CN"/>
              </w:rPr>
            </w:pPr>
            <w:r w:rsidRPr="00BD787B">
              <w:rPr>
                <w:lang w:eastAsia="zh-CN"/>
              </w:rPr>
              <w:t>&lt; 0.001</w:t>
            </w:r>
          </w:p>
        </w:tc>
        <w:tc>
          <w:tcPr>
            <w:tcW w:w="1280" w:type="dxa"/>
            <w:shd w:val="clear" w:color="auto" w:fill="auto"/>
            <w:noWrap/>
          </w:tcPr>
          <w:p w14:paraId="2367C813" w14:textId="77777777" w:rsidR="00142672" w:rsidRPr="00BD787B" w:rsidRDefault="00142672" w:rsidP="00BD787B">
            <w:pPr>
              <w:pStyle w:val="Tablesmalltext"/>
              <w:jc w:val="center"/>
              <w:rPr>
                <w:lang w:eastAsia="zh-CN"/>
              </w:rPr>
            </w:pPr>
            <w:r w:rsidRPr="00BD787B">
              <w:rPr>
                <w:lang w:eastAsia="zh-CN"/>
              </w:rPr>
              <w:t>0.885</w:t>
            </w:r>
          </w:p>
        </w:tc>
        <w:tc>
          <w:tcPr>
            <w:tcW w:w="1240" w:type="dxa"/>
            <w:shd w:val="clear" w:color="auto" w:fill="auto"/>
            <w:noWrap/>
          </w:tcPr>
          <w:p w14:paraId="2367C814" w14:textId="77777777" w:rsidR="00142672" w:rsidRPr="00BD787B" w:rsidRDefault="00142672" w:rsidP="00BD787B">
            <w:pPr>
              <w:pStyle w:val="Tablesmalltext"/>
              <w:jc w:val="center"/>
              <w:rPr>
                <w:lang w:eastAsia="zh-CN"/>
              </w:rPr>
            </w:pPr>
            <w:r w:rsidRPr="00BD787B">
              <w:rPr>
                <w:lang w:eastAsia="zh-CN"/>
              </w:rPr>
              <w:t>&lt; 0.001</w:t>
            </w:r>
          </w:p>
        </w:tc>
        <w:tc>
          <w:tcPr>
            <w:tcW w:w="1553" w:type="dxa"/>
            <w:shd w:val="clear" w:color="auto" w:fill="auto"/>
          </w:tcPr>
          <w:p w14:paraId="2367C815" w14:textId="77777777" w:rsidR="00142672" w:rsidRPr="00BD787B" w:rsidRDefault="00142672" w:rsidP="00BD787B">
            <w:pPr>
              <w:pStyle w:val="Tablesmalltext"/>
              <w:jc w:val="center"/>
              <w:rPr>
                <w:lang w:eastAsia="zh-CN"/>
              </w:rPr>
            </w:pPr>
            <w:r w:rsidRPr="00BD787B">
              <w:rPr>
                <w:lang w:eastAsia="zh-CN"/>
              </w:rPr>
              <w:t>0.006</w:t>
            </w:r>
          </w:p>
        </w:tc>
      </w:tr>
      <w:tr w:rsidR="00BD787B" w:rsidRPr="00BD787B" w14:paraId="2367C81D" w14:textId="77777777" w:rsidTr="00BD787B">
        <w:trPr>
          <w:jc w:val="center"/>
        </w:trPr>
        <w:tc>
          <w:tcPr>
            <w:tcW w:w="1540" w:type="dxa"/>
            <w:shd w:val="clear" w:color="auto" w:fill="auto"/>
            <w:noWrap/>
            <w:hideMark/>
          </w:tcPr>
          <w:p w14:paraId="2367C817" w14:textId="77777777" w:rsidR="00142672" w:rsidRPr="00BD787B" w:rsidRDefault="00142672" w:rsidP="002B7493">
            <w:pPr>
              <w:pStyle w:val="Tablesmalltext"/>
              <w:rPr>
                <w:lang w:eastAsia="zh-CN"/>
              </w:rPr>
            </w:pPr>
          </w:p>
        </w:tc>
        <w:tc>
          <w:tcPr>
            <w:tcW w:w="960" w:type="dxa"/>
            <w:shd w:val="clear" w:color="auto" w:fill="auto"/>
            <w:noWrap/>
            <w:hideMark/>
          </w:tcPr>
          <w:p w14:paraId="2367C818" w14:textId="77777777" w:rsidR="00142672" w:rsidRPr="00BD787B" w:rsidRDefault="00142672" w:rsidP="002B7493">
            <w:pPr>
              <w:pStyle w:val="Tablesmalltext"/>
              <w:rPr>
                <w:lang w:eastAsia="zh-CN"/>
              </w:rPr>
            </w:pPr>
            <w:r w:rsidRPr="00BD787B">
              <w:rPr>
                <w:lang w:eastAsia="zh-CN"/>
              </w:rPr>
              <w:t>slope</w:t>
            </w:r>
          </w:p>
        </w:tc>
        <w:tc>
          <w:tcPr>
            <w:tcW w:w="1360" w:type="dxa"/>
            <w:shd w:val="clear" w:color="auto" w:fill="auto"/>
            <w:noWrap/>
          </w:tcPr>
          <w:p w14:paraId="2367C819" w14:textId="77777777" w:rsidR="00142672" w:rsidRPr="00BD787B" w:rsidRDefault="00142672" w:rsidP="00BD787B">
            <w:pPr>
              <w:pStyle w:val="Tablesmalltext"/>
              <w:jc w:val="center"/>
              <w:rPr>
                <w:lang w:eastAsia="zh-CN"/>
              </w:rPr>
            </w:pPr>
            <w:r w:rsidRPr="00BD787B">
              <w:rPr>
                <w:lang w:eastAsia="zh-CN"/>
              </w:rPr>
              <w:t>0.41</w:t>
            </w:r>
          </w:p>
        </w:tc>
        <w:tc>
          <w:tcPr>
            <w:tcW w:w="1280" w:type="dxa"/>
            <w:shd w:val="clear" w:color="auto" w:fill="auto"/>
            <w:noWrap/>
          </w:tcPr>
          <w:p w14:paraId="2367C81A" w14:textId="77777777" w:rsidR="00142672" w:rsidRPr="00BD787B" w:rsidRDefault="00142672" w:rsidP="00BD787B">
            <w:pPr>
              <w:pStyle w:val="Tablesmalltext"/>
              <w:jc w:val="center"/>
              <w:rPr>
                <w:lang w:eastAsia="zh-CN"/>
              </w:rPr>
            </w:pPr>
            <w:r w:rsidRPr="00BD787B">
              <w:rPr>
                <w:lang w:eastAsia="zh-CN"/>
              </w:rPr>
              <w:t>-</w:t>
            </w:r>
          </w:p>
        </w:tc>
        <w:tc>
          <w:tcPr>
            <w:tcW w:w="1240" w:type="dxa"/>
            <w:shd w:val="clear" w:color="auto" w:fill="auto"/>
            <w:noWrap/>
          </w:tcPr>
          <w:p w14:paraId="2367C81B" w14:textId="77777777" w:rsidR="00142672" w:rsidRPr="00BD787B" w:rsidRDefault="00142672" w:rsidP="00BD787B">
            <w:pPr>
              <w:pStyle w:val="Tablesmalltext"/>
              <w:jc w:val="center"/>
              <w:rPr>
                <w:lang w:eastAsia="zh-CN"/>
              </w:rPr>
            </w:pPr>
            <w:r w:rsidRPr="00BD787B">
              <w:rPr>
                <w:lang w:eastAsia="zh-CN"/>
              </w:rPr>
              <w:t>0.69</w:t>
            </w:r>
          </w:p>
        </w:tc>
        <w:tc>
          <w:tcPr>
            <w:tcW w:w="1553" w:type="dxa"/>
            <w:shd w:val="clear" w:color="auto" w:fill="auto"/>
          </w:tcPr>
          <w:p w14:paraId="2367C81C" w14:textId="77777777" w:rsidR="00142672" w:rsidRPr="00BD787B" w:rsidRDefault="00142672" w:rsidP="00BD787B">
            <w:pPr>
              <w:pStyle w:val="Tablesmalltext"/>
              <w:jc w:val="center"/>
              <w:rPr>
                <w:lang w:eastAsia="zh-CN"/>
              </w:rPr>
            </w:pPr>
            <w:r w:rsidRPr="00BD787B">
              <w:rPr>
                <w:lang w:eastAsia="zh-CN"/>
              </w:rPr>
              <w:t>0.50</w:t>
            </w:r>
          </w:p>
        </w:tc>
      </w:tr>
      <w:tr w:rsidR="00BD787B" w:rsidRPr="00BD787B" w14:paraId="2367C824" w14:textId="77777777" w:rsidTr="00BD787B">
        <w:trPr>
          <w:jc w:val="center"/>
        </w:trPr>
        <w:tc>
          <w:tcPr>
            <w:tcW w:w="1540" w:type="dxa"/>
            <w:shd w:val="clear" w:color="auto" w:fill="auto"/>
            <w:noWrap/>
          </w:tcPr>
          <w:p w14:paraId="2367C81E" w14:textId="47E5D849" w:rsidR="00142672" w:rsidRPr="00BD787B" w:rsidRDefault="003E5E6D" w:rsidP="002B7493">
            <w:pPr>
              <w:pStyle w:val="Tablesmalltext"/>
              <w:rPr>
                <w:lang w:eastAsia="zh-CN"/>
              </w:rPr>
            </w:pPr>
            <w:r>
              <w:rPr>
                <w:lang w:eastAsia="zh-CN"/>
              </w:rPr>
              <w:t>Day</w:t>
            </w:r>
            <w:r w:rsidR="00142672" w:rsidRPr="00BD787B">
              <w:rPr>
                <w:lang w:eastAsia="zh-CN"/>
              </w:rPr>
              <w:t xml:space="preserve"> Rd</w:t>
            </w:r>
          </w:p>
        </w:tc>
        <w:tc>
          <w:tcPr>
            <w:tcW w:w="960" w:type="dxa"/>
            <w:shd w:val="clear" w:color="auto" w:fill="auto"/>
            <w:noWrap/>
          </w:tcPr>
          <w:p w14:paraId="2367C81F" w14:textId="77777777" w:rsidR="00142672" w:rsidRPr="00BD787B" w:rsidRDefault="00142672" w:rsidP="002B7493">
            <w:pPr>
              <w:pStyle w:val="Tablesmalltext"/>
              <w:rPr>
                <w:lang w:eastAsia="zh-CN"/>
              </w:rPr>
            </w:pPr>
            <w:r w:rsidRPr="00BD787B">
              <w:rPr>
                <w:lang w:eastAsia="zh-CN"/>
              </w:rPr>
              <w:t>r</w:t>
            </w:r>
            <w:r w:rsidRPr="00BD787B">
              <w:rPr>
                <w:vertAlign w:val="superscript"/>
                <w:lang w:eastAsia="zh-CN"/>
              </w:rPr>
              <w:t>2</w:t>
            </w:r>
          </w:p>
        </w:tc>
        <w:tc>
          <w:tcPr>
            <w:tcW w:w="1360" w:type="dxa"/>
            <w:shd w:val="clear" w:color="auto" w:fill="auto"/>
            <w:noWrap/>
          </w:tcPr>
          <w:p w14:paraId="2367C820" w14:textId="77777777" w:rsidR="00142672" w:rsidRPr="00BD787B" w:rsidRDefault="00142672" w:rsidP="00BD787B">
            <w:pPr>
              <w:pStyle w:val="Tablesmalltext"/>
              <w:jc w:val="center"/>
              <w:rPr>
                <w:lang w:eastAsia="zh-CN"/>
              </w:rPr>
            </w:pPr>
            <w:r w:rsidRPr="00BD787B">
              <w:rPr>
                <w:lang w:eastAsia="zh-CN"/>
              </w:rPr>
              <w:t>0.46</w:t>
            </w:r>
          </w:p>
        </w:tc>
        <w:tc>
          <w:tcPr>
            <w:tcW w:w="1280" w:type="dxa"/>
            <w:shd w:val="clear" w:color="auto" w:fill="auto"/>
            <w:noWrap/>
          </w:tcPr>
          <w:p w14:paraId="2367C821" w14:textId="77777777" w:rsidR="00142672" w:rsidRPr="00BD787B" w:rsidRDefault="00142672" w:rsidP="00BD787B">
            <w:pPr>
              <w:pStyle w:val="Tablesmalltext"/>
              <w:jc w:val="center"/>
              <w:rPr>
                <w:lang w:eastAsia="zh-CN"/>
              </w:rPr>
            </w:pPr>
            <w:r w:rsidRPr="00BD787B">
              <w:rPr>
                <w:lang w:eastAsia="zh-CN"/>
              </w:rPr>
              <w:t>0.22</w:t>
            </w:r>
          </w:p>
        </w:tc>
        <w:tc>
          <w:tcPr>
            <w:tcW w:w="1240" w:type="dxa"/>
            <w:shd w:val="clear" w:color="auto" w:fill="auto"/>
            <w:noWrap/>
          </w:tcPr>
          <w:p w14:paraId="2367C822" w14:textId="77777777" w:rsidR="00142672" w:rsidRPr="00BD787B" w:rsidRDefault="00142672" w:rsidP="00BD787B">
            <w:pPr>
              <w:pStyle w:val="Tablesmalltext"/>
              <w:jc w:val="center"/>
              <w:rPr>
                <w:lang w:eastAsia="zh-CN"/>
              </w:rPr>
            </w:pPr>
            <w:r w:rsidRPr="00BD787B">
              <w:rPr>
                <w:lang w:eastAsia="zh-CN"/>
              </w:rPr>
              <w:t>0.43</w:t>
            </w:r>
          </w:p>
        </w:tc>
        <w:tc>
          <w:tcPr>
            <w:tcW w:w="1553" w:type="dxa"/>
            <w:shd w:val="clear" w:color="auto" w:fill="auto"/>
          </w:tcPr>
          <w:p w14:paraId="2367C823" w14:textId="77777777" w:rsidR="00142672" w:rsidRPr="00BD787B" w:rsidRDefault="00142672" w:rsidP="00BD787B">
            <w:pPr>
              <w:pStyle w:val="Tablesmalltext"/>
              <w:jc w:val="center"/>
              <w:rPr>
                <w:lang w:eastAsia="zh-CN"/>
              </w:rPr>
            </w:pPr>
            <w:r w:rsidRPr="00BD787B">
              <w:rPr>
                <w:lang w:eastAsia="zh-CN"/>
              </w:rPr>
              <w:t>0.77</w:t>
            </w:r>
          </w:p>
        </w:tc>
      </w:tr>
      <w:tr w:rsidR="00BD787B" w:rsidRPr="00BD787B" w14:paraId="2367C82B" w14:textId="77777777" w:rsidTr="00BD787B">
        <w:trPr>
          <w:jc w:val="center"/>
        </w:trPr>
        <w:tc>
          <w:tcPr>
            <w:tcW w:w="1540" w:type="dxa"/>
            <w:shd w:val="clear" w:color="auto" w:fill="auto"/>
            <w:noWrap/>
          </w:tcPr>
          <w:p w14:paraId="2367C825" w14:textId="77777777" w:rsidR="00142672" w:rsidRPr="00BD787B" w:rsidRDefault="00142672" w:rsidP="002B7493">
            <w:pPr>
              <w:pStyle w:val="Tablesmalltext"/>
              <w:rPr>
                <w:lang w:eastAsia="zh-CN"/>
              </w:rPr>
            </w:pPr>
          </w:p>
        </w:tc>
        <w:tc>
          <w:tcPr>
            <w:tcW w:w="960" w:type="dxa"/>
            <w:shd w:val="clear" w:color="auto" w:fill="auto"/>
            <w:noWrap/>
          </w:tcPr>
          <w:p w14:paraId="2367C826" w14:textId="77777777" w:rsidR="00142672" w:rsidRPr="00BD787B" w:rsidRDefault="00142672" w:rsidP="002B7493">
            <w:pPr>
              <w:pStyle w:val="Tablesmalltext"/>
              <w:rPr>
                <w:lang w:eastAsia="zh-CN"/>
              </w:rPr>
            </w:pPr>
            <w:r w:rsidRPr="00BD787B">
              <w:rPr>
                <w:lang w:eastAsia="zh-CN"/>
              </w:rPr>
              <w:t>p</w:t>
            </w:r>
          </w:p>
        </w:tc>
        <w:tc>
          <w:tcPr>
            <w:tcW w:w="1360" w:type="dxa"/>
            <w:shd w:val="clear" w:color="auto" w:fill="auto"/>
            <w:noWrap/>
          </w:tcPr>
          <w:p w14:paraId="2367C827" w14:textId="77777777" w:rsidR="00142672" w:rsidRPr="00BD787B" w:rsidRDefault="00142672" w:rsidP="00BD787B">
            <w:pPr>
              <w:pStyle w:val="Tablesmalltext"/>
              <w:jc w:val="center"/>
              <w:rPr>
                <w:lang w:eastAsia="zh-CN"/>
              </w:rPr>
            </w:pPr>
            <w:r w:rsidRPr="00BD787B">
              <w:rPr>
                <w:lang w:eastAsia="zh-CN"/>
              </w:rPr>
              <w:t>&lt; 0.001</w:t>
            </w:r>
          </w:p>
        </w:tc>
        <w:tc>
          <w:tcPr>
            <w:tcW w:w="1280" w:type="dxa"/>
            <w:shd w:val="clear" w:color="auto" w:fill="auto"/>
            <w:noWrap/>
          </w:tcPr>
          <w:p w14:paraId="2367C828" w14:textId="77777777" w:rsidR="00142672" w:rsidRPr="00BD787B" w:rsidRDefault="00142672" w:rsidP="00BD787B">
            <w:pPr>
              <w:pStyle w:val="Tablesmalltext"/>
              <w:jc w:val="center"/>
              <w:rPr>
                <w:lang w:eastAsia="zh-CN"/>
              </w:rPr>
            </w:pPr>
            <w:r w:rsidRPr="00BD787B">
              <w:rPr>
                <w:lang w:eastAsia="zh-CN"/>
              </w:rPr>
              <w:t>0.003</w:t>
            </w:r>
          </w:p>
        </w:tc>
        <w:tc>
          <w:tcPr>
            <w:tcW w:w="1240" w:type="dxa"/>
            <w:shd w:val="clear" w:color="auto" w:fill="auto"/>
            <w:noWrap/>
          </w:tcPr>
          <w:p w14:paraId="2367C829" w14:textId="77777777" w:rsidR="00142672" w:rsidRPr="00BD787B" w:rsidRDefault="00142672" w:rsidP="00BD787B">
            <w:pPr>
              <w:pStyle w:val="Tablesmalltext"/>
              <w:jc w:val="center"/>
              <w:rPr>
                <w:lang w:eastAsia="zh-CN"/>
              </w:rPr>
            </w:pPr>
            <w:r w:rsidRPr="00BD787B">
              <w:rPr>
                <w:lang w:eastAsia="zh-CN"/>
              </w:rPr>
              <w:t>&lt; 0.001</w:t>
            </w:r>
          </w:p>
        </w:tc>
        <w:tc>
          <w:tcPr>
            <w:tcW w:w="1553" w:type="dxa"/>
            <w:shd w:val="clear" w:color="auto" w:fill="auto"/>
          </w:tcPr>
          <w:p w14:paraId="2367C82A" w14:textId="77777777" w:rsidR="00142672" w:rsidRPr="00BD787B" w:rsidRDefault="00142672" w:rsidP="00BD787B">
            <w:pPr>
              <w:pStyle w:val="Tablesmalltext"/>
              <w:jc w:val="center"/>
              <w:rPr>
                <w:lang w:eastAsia="zh-CN"/>
              </w:rPr>
            </w:pPr>
            <w:r w:rsidRPr="00BD787B">
              <w:rPr>
                <w:lang w:eastAsia="zh-CN"/>
              </w:rPr>
              <w:t>&lt; 0.001</w:t>
            </w:r>
          </w:p>
        </w:tc>
      </w:tr>
      <w:tr w:rsidR="00BD787B" w:rsidRPr="00BD787B" w14:paraId="2367C832" w14:textId="77777777" w:rsidTr="00BD787B">
        <w:trPr>
          <w:jc w:val="center"/>
        </w:trPr>
        <w:tc>
          <w:tcPr>
            <w:tcW w:w="1540" w:type="dxa"/>
            <w:shd w:val="clear" w:color="auto" w:fill="auto"/>
            <w:noWrap/>
          </w:tcPr>
          <w:p w14:paraId="2367C82C" w14:textId="77777777" w:rsidR="00142672" w:rsidRPr="00BD787B" w:rsidRDefault="00142672" w:rsidP="002B7493">
            <w:pPr>
              <w:pStyle w:val="Tablesmalltext"/>
              <w:rPr>
                <w:lang w:eastAsia="zh-CN"/>
              </w:rPr>
            </w:pPr>
          </w:p>
        </w:tc>
        <w:tc>
          <w:tcPr>
            <w:tcW w:w="960" w:type="dxa"/>
            <w:shd w:val="clear" w:color="auto" w:fill="auto"/>
            <w:noWrap/>
          </w:tcPr>
          <w:p w14:paraId="2367C82D" w14:textId="77777777" w:rsidR="00142672" w:rsidRPr="00BD787B" w:rsidRDefault="00142672" w:rsidP="002B7493">
            <w:pPr>
              <w:pStyle w:val="Tablesmalltext"/>
              <w:rPr>
                <w:lang w:eastAsia="zh-CN"/>
              </w:rPr>
            </w:pPr>
            <w:r w:rsidRPr="00BD787B">
              <w:rPr>
                <w:lang w:eastAsia="zh-CN"/>
              </w:rPr>
              <w:t>slope</w:t>
            </w:r>
          </w:p>
        </w:tc>
        <w:tc>
          <w:tcPr>
            <w:tcW w:w="1360" w:type="dxa"/>
            <w:shd w:val="clear" w:color="auto" w:fill="auto"/>
            <w:noWrap/>
          </w:tcPr>
          <w:p w14:paraId="2367C82E" w14:textId="77777777" w:rsidR="00142672" w:rsidRPr="00BD787B" w:rsidRDefault="00142672" w:rsidP="00BD787B">
            <w:pPr>
              <w:pStyle w:val="Tablesmalltext"/>
              <w:jc w:val="center"/>
              <w:rPr>
                <w:lang w:eastAsia="zh-CN"/>
              </w:rPr>
            </w:pPr>
            <w:r w:rsidRPr="00BD787B">
              <w:rPr>
                <w:lang w:eastAsia="zh-CN"/>
              </w:rPr>
              <w:t>0.67</w:t>
            </w:r>
          </w:p>
        </w:tc>
        <w:tc>
          <w:tcPr>
            <w:tcW w:w="1280" w:type="dxa"/>
            <w:shd w:val="clear" w:color="auto" w:fill="auto"/>
            <w:noWrap/>
          </w:tcPr>
          <w:p w14:paraId="2367C82F" w14:textId="77777777" w:rsidR="00142672" w:rsidRPr="00BD787B" w:rsidRDefault="00142672" w:rsidP="00BD787B">
            <w:pPr>
              <w:pStyle w:val="Tablesmalltext"/>
              <w:jc w:val="center"/>
              <w:rPr>
                <w:lang w:eastAsia="zh-CN"/>
              </w:rPr>
            </w:pPr>
            <w:r w:rsidRPr="00BD787B">
              <w:rPr>
                <w:lang w:eastAsia="zh-CN"/>
              </w:rPr>
              <w:t>0.46</w:t>
            </w:r>
          </w:p>
        </w:tc>
        <w:tc>
          <w:tcPr>
            <w:tcW w:w="1240" w:type="dxa"/>
            <w:shd w:val="clear" w:color="auto" w:fill="auto"/>
            <w:noWrap/>
          </w:tcPr>
          <w:p w14:paraId="2367C830" w14:textId="77777777" w:rsidR="00142672" w:rsidRPr="00BD787B" w:rsidRDefault="00142672" w:rsidP="00BD787B">
            <w:pPr>
              <w:pStyle w:val="Tablesmalltext"/>
              <w:jc w:val="center"/>
              <w:rPr>
                <w:lang w:eastAsia="zh-CN"/>
              </w:rPr>
            </w:pPr>
            <w:r w:rsidRPr="00BD787B">
              <w:rPr>
                <w:lang w:eastAsia="zh-CN"/>
              </w:rPr>
              <w:t>0.34</w:t>
            </w:r>
          </w:p>
        </w:tc>
        <w:tc>
          <w:tcPr>
            <w:tcW w:w="1553" w:type="dxa"/>
            <w:shd w:val="clear" w:color="auto" w:fill="auto"/>
          </w:tcPr>
          <w:p w14:paraId="2367C831" w14:textId="77777777" w:rsidR="00142672" w:rsidRPr="00BD787B" w:rsidRDefault="00142672" w:rsidP="00BD787B">
            <w:pPr>
              <w:pStyle w:val="Tablesmalltext"/>
              <w:jc w:val="center"/>
              <w:rPr>
                <w:lang w:eastAsia="zh-CN"/>
              </w:rPr>
            </w:pPr>
            <w:r w:rsidRPr="00BD787B">
              <w:rPr>
                <w:lang w:eastAsia="zh-CN"/>
              </w:rPr>
              <w:t>0.89</w:t>
            </w:r>
          </w:p>
        </w:tc>
      </w:tr>
    </w:tbl>
    <w:p w14:paraId="2367C833" w14:textId="77777777" w:rsidR="00142672" w:rsidRDefault="00ED39DE" w:rsidP="002F16F6">
      <w:pPr>
        <w:pStyle w:val="Para0"/>
        <w:keepNext/>
        <w:spacing w:after="100"/>
        <w:jc w:val="center"/>
      </w:pPr>
      <w:r>
        <w:rPr>
          <w:noProof/>
          <w:lang w:val="en-AU" w:eastAsia="en-AU"/>
        </w:rPr>
        <w:drawing>
          <wp:inline distT="0" distB="0" distL="0" distR="0" wp14:anchorId="2367CF3D" wp14:editId="2367CF3E">
            <wp:extent cx="5329555" cy="3605530"/>
            <wp:effectExtent l="0" t="0" r="0" b="0"/>
            <wp:docPr id="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329555" cy="3605530"/>
                    </a:xfrm>
                    <a:prstGeom prst="rect">
                      <a:avLst/>
                    </a:prstGeom>
                    <a:noFill/>
                    <a:ln w="9525">
                      <a:noFill/>
                      <a:miter lim="800000"/>
                      <a:headEnd/>
                      <a:tailEnd/>
                    </a:ln>
                  </pic:spPr>
                </pic:pic>
              </a:graphicData>
            </a:graphic>
          </wp:inline>
        </w:drawing>
      </w:r>
    </w:p>
    <w:p w14:paraId="2367C834" w14:textId="42BDAC49" w:rsidR="00142672" w:rsidRPr="005271B2" w:rsidRDefault="002B3DE1" w:rsidP="002F16F6">
      <w:pPr>
        <w:pStyle w:val="Caption"/>
        <w:rPr>
          <w:b w:val="0"/>
          <w:bCs/>
          <w:lang w:val="en-AU"/>
        </w:rPr>
      </w:pPr>
      <w:bookmarkStart w:id="424" w:name="_Ref465428237"/>
      <w:bookmarkStart w:id="425" w:name="_Ref465428233"/>
      <w:bookmarkStart w:id="426" w:name="_Toc472506520"/>
      <w:r>
        <w:t>Figure</w:t>
      </w:r>
      <w:r w:rsidR="009678E5">
        <w:t xml:space="preserve"> </w:t>
      </w:r>
      <w:r w:rsidR="00B90AC0">
        <w:rPr>
          <w:noProof/>
        </w:rPr>
        <w:t>C</w:t>
      </w:r>
      <w:r w:rsidR="00E55204">
        <w:noBreakHyphen/>
      </w:r>
      <w:r w:rsidR="00B90AC0">
        <w:rPr>
          <w:noProof/>
        </w:rPr>
        <w:t>8</w:t>
      </w:r>
      <w:bookmarkEnd w:id="424"/>
      <w:r w:rsidR="00142672" w:rsidRPr="00F7083E">
        <w:rPr>
          <w:bCs/>
          <w:lang w:val="en-AU"/>
        </w:rPr>
        <w:t xml:space="preserve">. </w:t>
      </w:r>
      <w:r w:rsidR="00142672" w:rsidRPr="005271B2">
        <w:rPr>
          <w:bCs/>
          <w:lang w:val="en-AU"/>
        </w:rPr>
        <w:t xml:space="preserve">The Relationship between Daily </w:t>
      </w:r>
      <w:r w:rsidR="00142672">
        <w:rPr>
          <w:bCs/>
          <w:lang w:val="en-AU"/>
        </w:rPr>
        <w:t>Gross Primary Production</w:t>
      </w:r>
      <w:r w:rsidR="00142672" w:rsidRPr="005271B2">
        <w:rPr>
          <w:bCs/>
          <w:lang w:val="en-AU"/>
        </w:rPr>
        <w:t xml:space="preserve"> and Average Daily Water Temperature at the Darcy’s Track site (n = 43).</w:t>
      </w:r>
      <w:bookmarkEnd w:id="425"/>
      <w:bookmarkEnd w:id="426"/>
    </w:p>
    <w:p w14:paraId="2367C835" w14:textId="43FC54B0" w:rsidR="00142672" w:rsidRDefault="00142672" w:rsidP="00142672">
      <w:pPr>
        <w:pStyle w:val="Para0"/>
      </w:pPr>
      <w:r>
        <w:t>As the sampling period progressed from spring into summer, GPP rates generally increased due to a combination of longer days (more sunlight) and warmer temperatures. Rates then declined during March and into April. This is best exemplified by the decline in GPP and ER rates at McCoy’s Bridge (</w:t>
      </w:r>
      <w:r w:rsidR="00B90AC0">
        <w:t>Figure</w:t>
      </w:r>
      <w:r w:rsidR="009678E5">
        <w:t xml:space="preserve"> </w:t>
      </w:r>
      <w:r w:rsidR="00B90AC0">
        <w:rPr>
          <w:noProof/>
        </w:rPr>
        <w:t>C</w:t>
      </w:r>
      <w:r w:rsidR="00B90AC0">
        <w:noBreakHyphen/>
      </w:r>
      <w:r w:rsidR="00B90AC0">
        <w:rPr>
          <w:noProof/>
        </w:rPr>
        <w:t>3</w:t>
      </w:r>
      <w:r>
        <w:t>) from summer and into early March prior to the further decreases associated with the mid-March flow event. A key point is that although the GPP rates varied with time (season) and location, the magnitude of the variability was very small. Rates were constrained within a narrow range (</w:t>
      </w:r>
      <w:r w:rsidR="00B90AC0">
        <w:t>Table</w:t>
      </w:r>
      <w:r w:rsidR="009678E5">
        <w:t xml:space="preserve"> </w:t>
      </w:r>
      <w:r w:rsidR="00B90AC0">
        <w:rPr>
          <w:noProof/>
        </w:rPr>
        <w:t>C</w:t>
      </w:r>
      <w:r w:rsidR="00B90AC0">
        <w:noBreakHyphen/>
      </w:r>
      <w:r w:rsidR="00B90AC0">
        <w:rPr>
          <w:noProof/>
        </w:rPr>
        <w:t>2</w:t>
      </w:r>
      <w:r>
        <w:t xml:space="preserve">). </w:t>
      </w:r>
    </w:p>
    <w:p w14:paraId="2367C836" w14:textId="2028024E" w:rsidR="00142672" w:rsidRDefault="00142672" w:rsidP="00142672">
      <w:pPr>
        <w:pStyle w:val="Para0"/>
      </w:pPr>
      <w:r w:rsidRPr="00FA00FC">
        <w:t xml:space="preserve">Nutrient concentrations from the four sites were determined </w:t>
      </w:r>
      <w:r>
        <w:t>from</w:t>
      </w:r>
      <w:r w:rsidRPr="00FA00FC">
        <w:t xml:space="preserve"> the samples that were collected approximately monthly during the DO probe deployment, downloading and maintenance. These data are presented in </w:t>
      </w:r>
      <w:r w:rsidR="00B90AC0">
        <w:t>Table</w:t>
      </w:r>
      <w:r w:rsidR="009678E5">
        <w:t xml:space="preserve"> </w:t>
      </w:r>
      <w:r w:rsidR="00B90AC0">
        <w:rPr>
          <w:noProof/>
        </w:rPr>
        <w:t>C</w:t>
      </w:r>
      <w:r w:rsidR="00B90AC0">
        <w:noBreakHyphen/>
      </w:r>
      <w:r w:rsidR="00B90AC0">
        <w:rPr>
          <w:noProof/>
        </w:rPr>
        <w:t>7</w:t>
      </w:r>
      <w:r w:rsidRPr="00FA00FC">
        <w:t xml:space="preserve">. Also included in the table are data from the long term monitoring program at McCoy’s Bridge </w:t>
      </w:r>
      <w:r>
        <w:rPr>
          <w:noProof/>
        </w:rPr>
        <w:t>(</w:t>
      </w:r>
      <w:r w:rsidR="00885F76">
        <w:rPr>
          <w:noProof/>
        </w:rPr>
        <w:t>DELWP 2015</w:t>
      </w:r>
      <w:r>
        <w:rPr>
          <w:noProof/>
        </w:rPr>
        <w:t>)</w:t>
      </w:r>
      <w:r w:rsidRPr="00FA00FC">
        <w:t xml:space="preserve">. Dating back to 1990, data </w:t>
      </w:r>
      <w:r>
        <w:t>were</w:t>
      </w:r>
      <w:r w:rsidRPr="00FA00FC">
        <w:t xml:space="preserve"> collected weekly up until December 2013, when monthly sampling was instituted.</w:t>
      </w:r>
    </w:p>
    <w:p w14:paraId="2367C837" w14:textId="5CB6B707" w:rsidR="00142672" w:rsidRDefault="002B3DE1" w:rsidP="002B3DE1">
      <w:pPr>
        <w:pStyle w:val="Caption"/>
        <w:keepNext/>
      </w:pPr>
      <w:bookmarkStart w:id="427" w:name="_Ref430408332"/>
      <w:bookmarkStart w:id="428" w:name="_Ref465428401"/>
      <w:bookmarkStart w:id="429" w:name="_Toc472505018"/>
      <w:r>
        <w:t>Table</w:t>
      </w:r>
      <w:r w:rsidR="009678E5">
        <w:t xml:space="preserve"> </w:t>
      </w:r>
      <w:r w:rsidR="00B90AC0">
        <w:rPr>
          <w:noProof/>
        </w:rPr>
        <w:t>C</w:t>
      </w:r>
      <w:r w:rsidR="00E55204">
        <w:noBreakHyphen/>
      </w:r>
      <w:r w:rsidR="00B90AC0">
        <w:rPr>
          <w:noProof/>
        </w:rPr>
        <w:t>7</w:t>
      </w:r>
      <w:bookmarkEnd w:id="427"/>
      <w:bookmarkEnd w:id="428"/>
      <w:r w:rsidR="00142672">
        <w:t xml:space="preserve">. </w:t>
      </w:r>
      <w:r w:rsidR="00142672" w:rsidRPr="00FA00FC">
        <w:t xml:space="preserve">Nutrient (N, P &amp; C) concentrations of water samples collected from the four study sites over the period </w:t>
      </w:r>
      <w:r w:rsidR="00142672">
        <w:t>August</w:t>
      </w:r>
      <w:r w:rsidR="00142672" w:rsidRPr="00FA00FC">
        <w:t xml:space="preserve"> 201</w:t>
      </w:r>
      <w:r w:rsidR="00142672">
        <w:t>5</w:t>
      </w:r>
      <w:r w:rsidR="00142672" w:rsidRPr="00FA00FC">
        <w:t xml:space="preserve"> to April 201</w:t>
      </w:r>
      <w:r w:rsidR="00142672">
        <w:t>6</w:t>
      </w:r>
      <w:r w:rsidR="00142672" w:rsidRPr="00FA00FC">
        <w:t>. Long term data from McCoy’s Bridge are also included.</w:t>
      </w:r>
      <w:bookmarkEnd w:id="429"/>
    </w:p>
    <w:tbl>
      <w:tblPr>
        <w:tblW w:w="901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681"/>
        <w:gridCol w:w="1072"/>
        <w:gridCol w:w="781"/>
        <w:gridCol w:w="843"/>
        <w:gridCol w:w="1469"/>
        <w:gridCol w:w="840"/>
        <w:gridCol w:w="783"/>
        <w:gridCol w:w="843"/>
        <w:gridCol w:w="704"/>
      </w:tblGrid>
      <w:tr w:rsidR="00BD787B" w:rsidRPr="00BD787B" w14:paraId="2367C841" w14:textId="77777777" w:rsidTr="00BD787B">
        <w:trPr>
          <w:trHeight w:val="391"/>
          <w:jc w:val="center"/>
        </w:trPr>
        <w:tc>
          <w:tcPr>
            <w:tcW w:w="1681" w:type="dxa"/>
            <w:shd w:val="clear" w:color="auto" w:fill="auto"/>
            <w:noWrap/>
            <w:vAlign w:val="center"/>
            <w:hideMark/>
          </w:tcPr>
          <w:p w14:paraId="2367C838" w14:textId="77777777" w:rsidR="00142672" w:rsidRPr="00BD787B" w:rsidRDefault="00142672" w:rsidP="00BD787B">
            <w:pPr>
              <w:spacing w:after="0" w:line="240" w:lineRule="auto"/>
              <w:jc w:val="center"/>
              <w:rPr>
                <w:rFonts w:eastAsia="Times New Roman" w:cs="Arial"/>
                <w:b/>
                <w:bCs/>
                <w:color w:val="FFFFFF"/>
                <w:sz w:val="16"/>
                <w:szCs w:val="16"/>
                <w:lang w:val="en-AU" w:eastAsia="zh-CN"/>
              </w:rPr>
            </w:pPr>
            <w:r w:rsidRPr="00BD787B">
              <w:rPr>
                <w:rFonts w:eastAsia="Times New Roman" w:cs="Arial"/>
                <w:b/>
                <w:bCs/>
                <w:color w:val="FFFFFF"/>
                <w:sz w:val="16"/>
                <w:szCs w:val="16"/>
                <w:lang w:val="en-AU" w:eastAsia="zh-CN"/>
              </w:rPr>
              <w:t>Site</w:t>
            </w:r>
          </w:p>
        </w:tc>
        <w:tc>
          <w:tcPr>
            <w:tcW w:w="1072" w:type="dxa"/>
            <w:shd w:val="clear" w:color="auto" w:fill="auto"/>
            <w:noWrap/>
            <w:vAlign w:val="center"/>
            <w:hideMark/>
          </w:tcPr>
          <w:p w14:paraId="2367C839" w14:textId="77777777" w:rsidR="00142672" w:rsidRPr="00BD787B" w:rsidRDefault="00142672" w:rsidP="00BD787B">
            <w:pPr>
              <w:spacing w:after="0" w:line="240" w:lineRule="auto"/>
              <w:jc w:val="center"/>
              <w:rPr>
                <w:rFonts w:eastAsia="Times New Roman" w:cs="Arial"/>
                <w:b/>
                <w:bCs/>
                <w:color w:val="FFFFFF"/>
                <w:sz w:val="16"/>
                <w:szCs w:val="16"/>
                <w:lang w:val="en-AU" w:eastAsia="zh-CN"/>
              </w:rPr>
            </w:pPr>
            <w:r w:rsidRPr="00BD787B">
              <w:rPr>
                <w:rFonts w:eastAsia="Times New Roman" w:cs="Arial"/>
                <w:b/>
                <w:bCs/>
                <w:color w:val="FFFFFF"/>
                <w:sz w:val="16"/>
                <w:szCs w:val="16"/>
                <w:lang w:val="en-AU" w:eastAsia="zh-CN"/>
              </w:rPr>
              <w:t>Date</w:t>
            </w:r>
          </w:p>
        </w:tc>
        <w:tc>
          <w:tcPr>
            <w:tcW w:w="781" w:type="dxa"/>
            <w:shd w:val="clear" w:color="auto" w:fill="auto"/>
            <w:noWrap/>
            <w:vAlign w:val="center"/>
            <w:hideMark/>
          </w:tcPr>
          <w:p w14:paraId="2367C83A"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Total P</w:t>
            </w:r>
          </w:p>
        </w:tc>
        <w:tc>
          <w:tcPr>
            <w:tcW w:w="843" w:type="dxa"/>
            <w:shd w:val="clear" w:color="auto" w:fill="auto"/>
            <w:noWrap/>
            <w:vAlign w:val="center"/>
            <w:hideMark/>
          </w:tcPr>
          <w:p w14:paraId="2367C83B"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Total N</w:t>
            </w:r>
          </w:p>
        </w:tc>
        <w:tc>
          <w:tcPr>
            <w:tcW w:w="1469" w:type="dxa"/>
            <w:shd w:val="clear" w:color="auto" w:fill="auto"/>
            <w:noWrap/>
            <w:vAlign w:val="center"/>
            <w:hideMark/>
          </w:tcPr>
          <w:p w14:paraId="2367C83C"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NPOC measured</w:t>
            </w:r>
          </w:p>
        </w:tc>
        <w:tc>
          <w:tcPr>
            <w:tcW w:w="840" w:type="dxa"/>
            <w:shd w:val="clear" w:color="auto" w:fill="auto"/>
            <w:noWrap/>
            <w:vAlign w:val="center"/>
            <w:hideMark/>
          </w:tcPr>
          <w:p w14:paraId="2367C83D"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NH</w:t>
            </w:r>
            <w:r w:rsidRPr="00BD787B">
              <w:rPr>
                <w:rFonts w:eastAsia="Times New Roman" w:cs="Arial"/>
                <w:b/>
                <w:bCs/>
                <w:sz w:val="16"/>
                <w:szCs w:val="16"/>
                <w:vertAlign w:val="subscript"/>
                <w:lang w:val="en-AU" w:eastAsia="zh-CN"/>
              </w:rPr>
              <w:t>3</w:t>
            </w:r>
          </w:p>
        </w:tc>
        <w:tc>
          <w:tcPr>
            <w:tcW w:w="783" w:type="dxa"/>
            <w:shd w:val="clear" w:color="auto" w:fill="auto"/>
            <w:noWrap/>
            <w:vAlign w:val="center"/>
            <w:hideMark/>
          </w:tcPr>
          <w:p w14:paraId="2367C83E"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FRP</w:t>
            </w:r>
          </w:p>
        </w:tc>
        <w:tc>
          <w:tcPr>
            <w:tcW w:w="843" w:type="dxa"/>
            <w:shd w:val="clear" w:color="auto" w:fill="auto"/>
            <w:noWrap/>
            <w:vAlign w:val="center"/>
            <w:hideMark/>
          </w:tcPr>
          <w:p w14:paraId="2367C83F"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NOx</w:t>
            </w:r>
          </w:p>
        </w:tc>
        <w:tc>
          <w:tcPr>
            <w:tcW w:w="704" w:type="dxa"/>
            <w:shd w:val="clear" w:color="auto" w:fill="auto"/>
            <w:noWrap/>
            <w:vAlign w:val="center"/>
            <w:hideMark/>
          </w:tcPr>
          <w:p w14:paraId="2367C840"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Chl-a</w:t>
            </w:r>
          </w:p>
        </w:tc>
      </w:tr>
      <w:tr w:rsidR="00BD787B" w:rsidRPr="00BD787B" w14:paraId="2367C84B" w14:textId="77777777" w:rsidTr="00BD787B">
        <w:trPr>
          <w:trHeight w:val="300"/>
          <w:jc w:val="center"/>
        </w:trPr>
        <w:tc>
          <w:tcPr>
            <w:tcW w:w="1681" w:type="dxa"/>
            <w:shd w:val="clear" w:color="auto" w:fill="auto"/>
            <w:noWrap/>
            <w:vAlign w:val="center"/>
            <w:hideMark/>
          </w:tcPr>
          <w:p w14:paraId="2367C842"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43"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781" w:type="dxa"/>
            <w:shd w:val="clear" w:color="auto" w:fill="auto"/>
            <w:noWrap/>
            <w:vAlign w:val="center"/>
            <w:hideMark/>
          </w:tcPr>
          <w:p w14:paraId="2367C844"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mg/L P</w:t>
            </w:r>
          </w:p>
        </w:tc>
        <w:tc>
          <w:tcPr>
            <w:tcW w:w="843" w:type="dxa"/>
            <w:shd w:val="clear" w:color="auto" w:fill="auto"/>
            <w:noWrap/>
            <w:vAlign w:val="center"/>
            <w:hideMark/>
          </w:tcPr>
          <w:p w14:paraId="2367C845"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mg/L N</w:t>
            </w:r>
          </w:p>
        </w:tc>
        <w:tc>
          <w:tcPr>
            <w:tcW w:w="1469" w:type="dxa"/>
            <w:shd w:val="clear" w:color="auto" w:fill="auto"/>
            <w:noWrap/>
            <w:vAlign w:val="center"/>
            <w:hideMark/>
          </w:tcPr>
          <w:p w14:paraId="2367C846"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as TOC mg/L-C</w:t>
            </w:r>
          </w:p>
        </w:tc>
        <w:tc>
          <w:tcPr>
            <w:tcW w:w="840" w:type="dxa"/>
            <w:shd w:val="clear" w:color="auto" w:fill="auto"/>
            <w:noWrap/>
            <w:vAlign w:val="center"/>
            <w:hideMark/>
          </w:tcPr>
          <w:p w14:paraId="2367C847"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mg/L N</w:t>
            </w:r>
          </w:p>
        </w:tc>
        <w:tc>
          <w:tcPr>
            <w:tcW w:w="783" w:type="dxa"/>
            <w:shd w:val="clear" w:color="auto" w:fill="auto"/>
            <w:noWrap/>
            <w:vAlign w:val="center"/>
            <w:hideMark/>
          </w:tcPr>
          <w:p w14:paraId="2367C848"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mg/L P</w:t>
            </w:r>
          </w:p>
        </w:tc>
        <w:tc>
          <w:tcPr>
            <w:tcW w:w="843" w:type="dxa"/>
            <w:shd w:val="clear" w:color="auto" w:fill="auto"/>
            <w:noWrap/>
            <w:vAlign w:val="center"/>
            <w:hideMark/>
          </w:tcPr>
          <w:p w14:paraId="2367C849"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mg/L N</w:t>
            </w:r>
          </w:p>
        </w:tc>
        <w:tc>
          <w:tcPr>
            <w:tcW w:w="704" w:type="dxa"/>
            <w:shd w:val="clear" w:color="auto" w:fill="auto"/>
            <w:noWrap/>
            <w:vAlign w:val="center"/>
            <w:hideMark/>
          </w:tcPr>
          <w:p w14:paraId="2367C84A" w14:textId="77777777" w:rsidR="00142672" w:rsidRPr="00BD787B" w:rsidRDefault="00142672" w:rsidP="00BD787B">
            <w:pPr>
              <w:spacing w:after="0" w:line="240" w:lineRule="auto"/>
              <w:jc w:val="center"/>
              <w:rPr>
                <w:rFonts w:eastAsia="Times New Roman" w:cs="Arial"/>
                <w:b/>
                <w:bCs/>
                <w:sz w:val="16"/>
                <w:szCs w:val="16"/>
                <w:lang w:val="en-AU" w:eastAsia="zh-CN"/>
              </w:rPr>
            </w:pPr>
            <w:r w:rsidRPr="00BD787B">
              <w:rPr>
                <w:rFonts w:eastAsia="Times New Roman" w:cs="Arial"/>
                <w:b/>
                <w:bCs/>
                <w:sz w:val="16"/>
                <w:szCs w:val="16"/>
                <w:lang w:val="en-AU" w:eastAsia="zh-CN"/>
              </w:rPr>
              <w:t>ug/L</w:t>
            </w:r>
          </w:p>
        </w:tc>
      </w:tr>
      <w:tr w:rsidR="00BD787B" w:rsidRPr="00BD787B" w14:paraId="2367C855" w14:textId="77777777" w:rsidTr="00BD787B">
        <w:trPr>
          <w:trHeight w:val="300"/>
          <w:jc w:val="center"/>
        </w:trPr>
        <w:tc>
          <w:tcPr>
            <w:tcW w:w="1681" w:type="dxa"/>
            <w:shd w:val="clear" w:color="auto" w:fill="auto"/>
            <w:noWrap/>
            <w:vAlign w:val="center"/>
            <w:hideMark/>
          </w:tcPr>
          <w:p w14:paraId="2367C84C"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Darcy's Track</w:t>
            </w:r>
          </w:p>
        </w:tc>
        <w:tc>
          <w:tcPr>
            <w:tcW w:w="1072" w:type="dxa"/>
            <w:shd w:val="clear" w:color="auto" w:fill="auto"/>
            <w:noWrap/>
            <w:vAlign w:val="center"/>
            <w:hideMark/>
          </w:tcPr>
          <w:p w14:paraId="2367C84D"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28/08/2015</w:t>
            </w:r>
          </w:p>
        </w:tc>
        <w:tc>
          <w:tcPr>
            <w:tcW w:w="781" w:type="dxa"/>
            <w:shd w:val="clear" w:color="auto" w:fill="auto"/>
            <w:noWrap/>
            <w:vAlign w:val="center"/>
            <w:hideMark/>
          </w:tcPr>
          <w:p w14:paraId="2367C84E"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0.03</w:t>
            </w:r>
          </w:p>
        </w:tc>
        <w:tc>
          <w:tcPr>
            <w:tcW w:w="843" w:type="dxa"/>
            <w:shd w:val="clear" w:color="auto" w:fill="auto"/>
            <w:noWrap/>
            <w:vAlign w:val="center"/>
            <w:hideMark/>
          </w:tcPr>
          <w:p w14:paraId="2367C84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0.56</w:t>
            </w:r>
          </w:p>
        </w:tc>
        <w:tc>
          <w:tcPr>
            <w:tcW w:w="1469" w:type="dxa"/>
            <w:shd w:val="clear" w:color="auto" w:fill="auto"/>
            <w:noWrap/>
            <w:vAlign w:val="center"/>
            <w:hideMark/>
          </w:tcPr>
          <w:p w14:paraId="2367C850"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4.6</w:t>
            </w:r>
          </w:p>
        </w:tc>
        <w:tc>
          <w:tcPr>
            <w:tcW w:w="840" w:type="dxa"/>
            <w:shd w:val="clear" w:color="auto" w:fill="auto"/>
            <w:noWrap/>
            <w:vAlign w:val="center"/>
            <w:hideMark/>
          </w:tcPr>
          <w:p w14:paraId="2367C851"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783" w:type="dxa"/>
            <w:shd w:val="clear" w:color="auto" w:fill="auto"/>
            <w:noWrap/>
            <w:vAlign w:val="center"/>
            <w:hideMark/>
          </w:tcPr>
          <w:p w14:paraId="2367C852"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0.001</w:t>
            </w:r>
          </w:p>
        </w:tc>
        <w:tc>
          <w:tcPr>
            <w:tcW w:w="843" w:type="dxa"/>
            <w:shd w:val="clear" w:color="auto" w:fill="auto"/>
            <w:noWrap/>
            <w:vAlign w:val="center"/>
            <w:hideMark/>
          </w:tcPr>
          <w:p w14:paraId="2367C853"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0.27</w:t>
            </w:r>
          </w:p>
        </w:tc>
        <w:tc>
          <w:tcPr>
            <w:tcW w:w="704" w:type="dxa"/>
            <w:shd w:val="clear" w:color="auto" w:fill="auto"/>
            <w:noWrap/>
            <w:vAlign w:val="center"/>
            <w:hideMark/>
          </w:tcPr>
          <w:p w14:paraId="2367C854"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 </w:t>
            </w:r>
          </w:p>
        </w:tc>
      </w:tr>
      <w:tr w:rsidR="00BD787B" w:rsidRPr="00BD787B" w14:paraId="2367C85F" w14:textId="77777777" w:rsidTr="00BD787B">
        <w:trPr>
          <w:trHeight w:val="300"/>
          <w:jc w:val="center"/>
        </w:trPr>
        <w:tc>
          <w:tcPr>
            <w:tcW w:w="1681" w:type="dxa"/>
            <w:shd w:val="clear" w:color="auto" w:fill="auto"/>
            <w:noWrap/>
            <w:vAlign w:val="center"/>
            <w:hideMark/>
          </w:tcPr>
          <w:p w14:paraId="2367C856"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57"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23/11/2015</w:t>
            </w:r>
          </w:p>
        </w:tc>
        <w:tc>
          <w:tcPr>
            <w:tcW w:w="781" w:type="dxa"/>
            <w:shd w:val="clear" w:color="auto" w:fill="auto"/>
            <w:noWrap/>
            <w:vAlign w:val="center"/>
            <w:hideMark/>
          </w:tcPr>
          <w:p w14:paraId="2367C858"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0.03</w:t>
            </w:r>
          </w:p>
        </w:tc>
        <w:tc>
          <w:tcPr>
            <w:tcW w:w="843" w:type="dxa"/>
            <w:shd w:val="clear" w:color="auto" w:fill="auto"/>
            <w:noWrap/>
            <w:vAlign w:val="center"/>
            <w:hideMark/>
          </w:tcPr>
          <w:p w14:paraId="2367C859"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0.24</w:t>
            </w:r>
          </w:p>
        </w:tc>
        <w:tc>
          <w:tcPr>
            <w:tcW w:w="1469" w:type="dxa"/>
            <w:shd w:val="clear" w:color="auto" w:fill="auto"/>
            <w:noWrap/>
            <w:vAlign w:val="center"/>
            <w:hideMark/>
          </w:tcPr>
          <w:p w14:paraId="2367C85A"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3.1</w:t>
            </w:r>
          </w:p>
        </w:tc>
        <w:tc>
          <w:tcPr>
            <w:tcW w:w="840" w:type="dxa"/>
            <w:shd w:val="clear" w:color="auto" w:fill="auto"/>
            <w:noWrap/>
            <w:vAlign w:val="center"/>
            <w:hideMark/>
          </w:tcPr>
          <w:p w14:paraId="2367C85B"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0.001</w:t>
            </w:r>
          </w:p>
        </w:tc>
        <w:tc>
          <w:tcPr>
            <w:tcW w:w="783" w:type="dxa"/>
            <w:shd w:val="clear" w:color="auto" w:fill="auto"/>
            <w:noWrap/>
            <w:vAlign w:val="center"/>
            <w:hideMark/>
          </w:tcPr>
          <w:p w14:paraId="2367C85C"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843" w:type="dxa"/>
            <w:shd w:val="clear" w:color="auto" w:fill="auto"/>
            <w:noWrap/>
            <w:vAlign w:val="center"/>
            <w:hideMark/>
          </w:tcPr>
          <w:p w14:paraId="2367C85D"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04" w:type="dxa"/>
            <w:shd w:val="clear" w:color="auto" w:fill="auto"/>
            <w:noWrap/>
            <w:vAlign w:val="center"/>
            <w:hideMark/>
          </w:tcPr>
          <w:p w14:paraId="2367C85E"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 7</w:t>
            </w:r>
          </w:p>
        </w:tc>
      </w:tr>
      <w:tr w:rsidR="00BD787B" w:rsidRPr="00BD787B" w14:paraId="2367C869" w14:textId="77777777" w:rsidTr="00BD787B">
        <w:trPr>
          <w:trHeight w:val="300"/>
          <w:jc w:val="center"/>
        </w:trPr>
        <w:tc>
          <w:tcPr>
            <w:tcW w:w="1681" w:type="dxa"/>
            <w:shd w:val="clear" w:color="auto" w:fill="auto"/>
            <w:noWrap/>
            <w:vAlign w:val="center"/>
            <w:hideMark/>
          </w:tcPr>
          <w:p w14:paraId="2367C860"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61"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7/01/2016</w:t>
            </w:r>
          </w:p>
        </w:tc>
        <w:tc>
          <w:tcPr>
            <w:tcW w:w="781" w:type="dxa"/>
            <w:shd w:val="clear" w:color="auto" w:fill="auto"/>
            <w:noWrap/>
            <w:vAlign w:val="center"/>
            <w:hideMark/>
          </w:tcPr>
          <w:p w14:paraId="2367C862"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0.04</w:t>
            </w:r>
          </w:p>
        </w:tc>
        <w:tc>
          <w:tcPr>
            <w:tcW w:w="843" w:type="dxa"/>
            <w:shd w:val="clear" w:color="auto" w:fill="auto"/>
            <w:noWrap/>
            <w:vAlign w:val="center"/>
            <w:hideMark/>
          </w:tcPr>
          <w:p w14:paraId="2367C863"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0.39</w:t>
            </w:r>
          </w:p>
        </w:tc>
        <w:tc>
          <w:tcPr>
            <w:tcW w:w="1469" w:type="dxa"/>
            <w:shd w:val="clear" w:color="auto" w:fill="auto"/>
            <w:noWrap/>
            <w:vAlign w:val="center"/>
            <w:hideMark/>
          </w:tcPr>
          <w:p w14:paraId="2367C864"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5.6</w:t>
            </w:r>
          </w:p>
        </w:tc>
        <w:tc>
          <w:tcPr>
            <w:tcW w:w="840" w:type="dxa"/>
            <w:shd w:val="clear" w:color="auto" w:fill="auto"/>
            <w:noWrap/>
            <w:vAlign w:val="center"/>
            <w:hideMark/>
          </w:tcPr>
          <w:p w14:paraId="2367C865"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0.007</w:t>
            </w:r>
          </w:p>
        </w:tc>
        <w:tc>
          <w:tcPr>
            <w:tcW w:w="783" w:type="dxa"/>
            <w:shd w:val="clear" w:color="auto" w:fill="auto"/>
            <w:noWrap/>
            <w:vAlign w:val="center"/>
            <w:hideMark/>
          </w:tcPr>
          <w:p w14:paraId="2367C866"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843" w:type="dxa"/>
            <w:shd w:val="clear" w:color="auto" w:fill="auto"/>
            <w:noWrap/>
            <w:vAlign w:val="center"/>
            <w:hideMark/>
          </w:tcPr>
          <w:p w14:paraId="2367C867"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0.033</w:t>
            </w:r>
          </w:p>
        </w:tc>
        <w:tc>
          <w:tcPr>
            <w:tcW w:w="704" w:type="dxa"/>
            <w:shd w:val="clear" w:color="auto" w:fill="auto"/>
            <w:noWrap/>
            <w:vAlign w:val="center"/>
            <w:hideMark/>
          </w:tcPr>
          <w:p w14:paraId="2367C868"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11</w:t>
            </w:r>
          </w:p>
        </w:tc>
      </w:tr>
      <w:tr w:rsidR="00BD787B" w:rsidRPr="00BD787B" w14:paraId="2367C873" w14:textId="77777777" w:rsidTr="00BD787B">
        <w:trPr>
          <w:trHeight w:val="300"/>
          <w:jc w:val="center"/>
        </w:trPr>
        <w:tc>
          <w:tcPr>
            <w:tcW w:w="1681" w:type="dxa"/>
            <w:shd w:val="clear" w:color="auto" w:fill="auto"/>
            <w:noWrap/>
            <w:vAlign w:val="center"/>
            <w:hideMark/>
          </w:tcPr>
          <w:p w14:paraId="2367C86A"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6B"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20/01/2016</w:t>
            </w:r>
          </w:p>
        </w:tc>
        <w:tc>
          <w:tcPr>
            <w:tcW w:w="781" w:type="dxa"/>
            <w:shd w:val="clear" w:color="auto" w:fill="auto"/>
            <w:noWrap/>
            <w:vAlign w:val="center"/>
            <w:hideMark/>
          </w:tcPr>
          <w:p w14:paraId="2367C86C"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0.04</w:t>
            </w:r>
          </w:p>
        </w:tc>
        <w:tc>
          <w:tcPr>
            <w:tcW w:w="843" w:type="dxa"/>
            <w:shd w:val="clear" w:color="auto" w:fill="auto"/>
            <w:noWrap/>
            <w:vAlign w:val="center"/>
            <w:hideMark/>
          </w:tcPr>
          <w:p w14:paraId="2367C86D"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0.36</w:t>
            </w:r>
          </w:p>
        </w:tc>
        <w:tc>
          <w:tcPr>
            <w:tcW w:w="1469" w:type="dxa"/>
            <w:shd w:val="clear" w:color="auto" w:fill="auto"/>
            <w:noWrap/>
            <w:vAlign w:val="center"/>
            <w:hideMark/>
          </w:tcPr>
          <w:p w14:paraId="2367C86E"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4.3</w:t>
            </w:r>
          </w:p>
        </w:tc>
        <w:tc>
          <w:tcPr>
            <w:tcW w:w="840" w:type="dxa"/>
            <w:shd w:val="clear" w:color="auto" w:fill="auto"/>
            <w:noWrap/>
            <w:vAlign w:val="center"/>
            <w:hideMark/>
          </w:tcPr>
          <w:p w14:paraId="2367C86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0.001</w:t>
            </w:r>
          </w:p>
        </w:tc>
        <w:tc>
          <w:tcPr>
            <w:tcW w:w="783" w:type="dxa"/>
            <w:shd w:val="clear" w:color="auto" w:fill="auto"/>
            <w:noWrap/>
            <w:vAlign w:val="center"/>
            <w:hideMark/>
          </w:tcPr>
          <w:p w14:paraId="2367C870"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843" w:type="dxa"/>
            <w:shd w:val="clear" w:color="auto" w:fill="auto"/>
            <w:noWrap/>
            <w:vAlign w:val="center"/>
            <w:hideMark/>
          </w:tcPr>
          <w:p w14:paraId="2367C871"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04" w:type="dxa"/>
            <w:shd w:val="clear" w:color="auto" w:fill="auto"/>
            <w:noWrap/>
            <w:vAlign w:val="center"/>
            <w:hideMark/>
          </w:tcPr>
          <w:p w14:paraId="2367C872"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7</w:t>
            </w:r>
          </w:p>
        </w:tc>
      </w:tr>
      <w:tr w:rsidR="00BD787B" w:rsidRPr="00BD787B" w14:paraId="2367C87D" w14:textId="77777777" w:rsidTr="00BD787B">
        <w:trPr>
          <w:trHeight w:val="300"/>
          <w:jc w:val="center"/>
        </w:trPr>
        <w:tc>
          <w:tcPr>
            <w:tcW w:w="1681" w:type="dxa"/>
            <w:shd w:val="clear" w:color="auto" w:fill="auto"/>
            <w:noWrap/>
            <w:vAlign w:val="center"/>
            <w:hideMark/>
          </w:tcPr>
          <w:p w14:paraId="2367C874"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75"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23/02/2016</w:t>
            </w:r>
          </w:p>
        </w:tc>
        <w:tc>
          <w:tcPr>
            <w:tcW w:w="781" w:type="dxa"/>
            <w:shd w:val="clear" w:color="auto" w:fill="auto"/>
            <w:noWrap/>
            <w:vAlign w:val="center"/>
            <w:hideMark/>
          </w:tcPr>
          <w:p w14:paraId="2367C876"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0.03</w:t>
            </w:r>
          </w:p>
        </w:tc>
        <w:tc>
          <w:tcPr>
            <w:tcW w:w="843" w:type="dxa"/>
            <w:shd w:val="clear" w:color="auto" w:fill="auto"/>
            <w:noWrap/>
            <w:vAlign w:val="center"/>
            <w:hideMark/>
          </w:tcPr>
          <w:p w14:paraId="2367C877"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0.29</w:t>
            </w:r>
          </w:p>
        </w:tc>
        <w:tc>
          <w:tcPr>
            <w:tcW w:w="1469" w:type="dxa"/>
            <w:shd w:val="clear" w:color="auto" w:fill="auto"/>
            <w:noWrap/>
            <w:vAlign w:val="center"/>
            <w:hideMark/>
          </w:tcPr>
          <w:p w14:paraId="2367C878"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3.0</w:t>
            </w:r>
          </w:p>
        </w:tc>
        <w:tc>
          <w:tcPr>
            <w:tcW w:w="840" w:type="dxa"/>
            <w:shd w:val="clear" w:color="auto" w:fill="auto"/>
            <w:noWrap/>
            <w:vAlign w:val="center"/>
            <w:hideMark/>
          </w:tcPr>
          <w:p w14:paraId="2367C879"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783" w:type="dxa"/>
            <w:shd w:val="clear" w:color="auto" w:fill="auto"/>
            <w:noWrap/>
            <w:vAlign w:val="center"/>
            <w:hideMark/>
          </w:tcPr>
          <w:p w14:paraId="2367C87A"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843" w:type="dxa"/>
            <w:shd w:val="clear" w:color="auto" w:fill="auto"/>
            <w:noWrap/>
            <w:vAlign w:val="center"/>
            <w:hideMark/>
          </w:tcPr>
          <w:p w14:paraId="2367C87B"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04" w:type="dxa"/>
            <w:shd w:val="clear" w:color="auto" w:fill="auto"/>
            <w:noWrap/>
            <w:vAlign w:val="center"/>
            <w:hideMark/>
          </w:tcPr>
          <w:p w14:paraId="2367C87C"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8</w:t>
            </w:r>
          </w:p>
        </w:tc>
      </w:tr>
      <w:tr w:rsidR="00BD787B" w:rsidRPr="00BD787B" w14:paraId="2367C887" w14:textId="77777777" w:rsidTr="00BD787B">
        <w:trPr>
          <w:trHeight w:val="300"/>
          <w:jc w:val="center"/>
        </w:trPr>
        <w:tc>
          <w:tcPr>
            <w:tcW w:w="1681" w:type="dxa"/>
            <w:shd w:val="clear" w:color="auto" w:fill="auto"/>
            <w:noWrap/>
            <w:vAlign w:val="center"/>
            <w:hideMark/>
          </w:tcPr>
          <w:p w14:paraId="2367C87E"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7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19/04/2016</w:t>
            </w:r>
          </w:p>
        </w:tc>
        <w:tc>
          <w:tcPr>
            <w:tcW w:w="781" w:type="dxa"/>
            <w:shd w:val="clear" w:color="auto" w:fill="auto"/>
            <w:noWrap/>
            <w:vAlign w:val="center"/>
            <w:hideMark/>
          </w:tcPr>
          <w:p w14:paraId="2367C880"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0.03</w:t>
            </w:r>
          </w:p>
        </w:tc>
        <w:tc>
          <w:tcPr>
            <w:tcW w:w="843" w:type="dxa"/>
            <w:shd w:val="clear" w:color="auto" w:fill="auto"/>
            <w:noWrap/>
            <w:vAlign w:val="center"/>
            <w:hideMark/>
          </w:tcPr>
          <w:p w14:paraId="2367C881"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0.34</w:t>
            </w:r>
          </w:p>
        </w:tc>
        <w:tc>
          <w:tcPr>
            <w:tcW w:w="1469" w:type="dxa"/>
            <w:shd w:val="clear" w:color="auto" w:fill="auto"/>
            <w:noWrap/>
            <w:vAlign w:val="center"/>
            <w:hideMark/>
          </w:tcPr>
          <w:p w14:paraId="2367C882"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5.1</w:t>
            </w:r>
          </w:p>
        </w:tc>
        <w:tc>
          <w:tcPr>
            <w:tcW w:w="840" w:type="dxa"/>
            <w:shd w:val="clear" w:color="auto" w:fill="auto"/>
            <w:noWrap/>
            <w:vAlign w:val="center"/>
            <w:hideMark/>
          </w:tcPr>
          <w:p w14:paraId="2367C883"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0.005</w:t>
            </w:r>
          </w:p>
        </w:tc>
        <w:tc>
          <w:tcPr>
            <w:tcW w:w="783" w:type="dxa"/>
            <w:shd w:val="clear" w:color="auto" w:fill="auto"/>
            <w:noWrap/>
            <w:vAlign w:val="center"/>
            <w:hideMark/>
          </w:tcPr>
          <w:p w14:paraId="2367C884"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0.004</w:t>
            </w:r>
          </w:p>
        </w:tc>
        <w:tc>
          <w:tcPr>
            <w:tcW w:w="843" w:type="dxa"/>
            <w:shd w:val="clear" w:color="auto" w:fill="auto"/>
            <w:noWrap/>
            <w:vAlign w:val="center"/>
            <w:hideMark/>
          </w:tcPr>
          <w:p w14:paraId="2367C885"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0.008</w:t>
            </w:r>
          </w:p>
        </w:tc>
        <w:tc>
          <w:tcPr>
            <w:tcW w:w="704" w:type="dxa"/>
            <w:shd w:val="clear" w:color="auto" w:fill="auto"/>
            <w:noWrap/>
            <w:vAlign w:val="center"/>
            <w:hideMark/>
          </w:tcPr>
          <w:p w14:paraId="2367C886"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10</w:t>
            </w:r>
          </w:p>
        </w:tc>
      </w:tr>
      <w:tr w:rsidR="00BD787B" w:rsidRPr="00BD787B" w14:paraId="2367C891" w14:textId="77777777" w:rsidTr="00BD787B">
        <w:trPr>
          <w:trHeight w:val="300"/>
          <w:jc w:val="center"/>
        </w:trPr>
        <w:tc>
          <w:tcPr>
            <w:tcW w:w="1681" w:type="dxa"/>
            <w:shd w:val="clear" w:color="auto" w:fill="auto"/>
            <w:noWrap/>
            <w:vAlign w:val="center"/>
            <w:hideMark/>
          </w:tcPr>
          <w:p w14:paraId="2367C888"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Day Rd</w:t>
            </w:r>
          </w:p>
        </w:tc>
        <w:tc>
          <w:tcPr>
            <w:tcW w:w="1072" w:type="dxa"/>
            <w:shd w:val="clear" w:color="auto" w:fill="auto"/>
            <w:noWrap/>
            <w:vAlign w:val="center"/>
            <w:hideMark/>
          </w:tcPr>
          <w:p w14:paraId="2367C889"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23/10/2015</w:t>
            </w:r>
          </w:p>
        </w:tc>
        <w:tc>
          <w:tcPr>
            <w:tcW w:w="781" w:type="dxa"/>
            <w:shd w:val="clear" w:color="auto" w:fill="auto"/>
            <w:noWrap/>
            <w:vAlign w:val="center"/>
            <w:hideMark/>
          </w:tcPr>
          <w:p w14:paraId="2367C88A"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0.02</w:t>
            </w:r>
          </w:p>
        </w:tc>
        <w:tc>
          <w:tcPr>
            <w:tcW w:w="843" w:type="dxa"/>
            <w:shd w:val="clear" w:color="auto" w:fill="auto"/>
            <w:noWrap/>
            <w:vAlign w:val="center"/>
            <w:hideMark/>
          </w:tcPr>
          <w:p w14:paraId="2367C88B"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0.28</w:t>
            </w:r>
          </w:p>
        </w:tc>
        <w:tc>
          <w:tcPr>
            <w:tcW w:w="1469" w:type="dxa"/>
            <w:shd w:val="clear" w:color="auto" w:fill="auto"/>
            <w:noWrap/>
            <w:vAlign w:val="center"/>
            <w:hideMark/>
          </w:tcPr>
          <w:p w14:paraId="2367C88C"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2.5</w:t>
            </w:r>
          </w:p>
        </w:tc>
        <w:tc>
          <w:tcPr>
            <w:tcW w:w="840" w:type="dxa"/>
            <w:shd w:val="clear" w:color="auto" w:fill="auto"/>
            <w:noWrap/>
            <w:vAlign w:val="center"/>
            <w:hideMark/>
          </w:tcPr>
          <w:p w14:paraId="2367C88D"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783" w:type="dxa"/>
            <w:shd w:val="clear" w:color="auto" w:fill="auto"/>
            <w:noWrap/>
            <w:vAlign w:val="center"/>
            <w:hideMark/>
          </w:tcPr>
          <w:p w14:paraId="2367C88E"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843" w:type="dxa"/>
            <w:shd w:val="clear" w:color="auto" w:fill="auto"/>
            <w:noWrap/>
            <w:vAlign w:val="center"/>
            <w:hideMark/>
          </w:tcPr>
          <w:p w14:paraId="2367C88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0.054</w:t>
            </w:r>
          </w:p>
        </w:tc>
        <w:tc>
          <w:tcPr>
            <w:tcW w:w="704" w:type="dxa"/>
            <w:shd w:val="clear" w:color="auto" w:fill="auto"/>
            <w:noWrap/>
            <w:vAlign w:val="center"/>
            <w:hideMark/>
          </w:tcPr>
          <w:p w14:paraId="2367C890"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4</w:t>
            </w:r>
          </w:p>
        </w:tc>
      </w:tr>
      <w:tr w:rsidR="00BD787B" w:rsidRPr="00BD787B" w14:paraId="2367C89B" w14:textId="77777777" w:rsidTr="00BD787B">
        <w:trPr>
          <w:trHeight w:val="300"/>
          <w:jc w:val="center"/>
        </w:trPr>
        <w:tc>
          <w:tcPr>
            <w:tcW w:w="1681" w:type="dxa"/>
            <w:shd w:val="clear" w:color="auto" w:fill="auto"/>
            <w:noWrap/>
            <w:vAlign w:val="center"/>
            <w:hideMark/>
          </w:tcPr>
          <w:p w14:paraId="2367C892"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93"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26/11/2015</w:t>
            </w:r>
          </w:p>
        </w:tc>
        <w:tc>
          <w:tcPr>
            <w:tcW w:w="781" w:type="dxa"/>
            <w:shd w:val="clear" w:color="auto" w:fill="auto"/>
            <w:noWrap/>
            <w:vAlign w:val="center"/>
            <w:hideMark/>
          </w:tcPr>
          <w:p w14:paraId="2367C894"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0.03</w:t>
            </w:r>
          </w:p>
        </w:tc>
        <w:tc>
          <w:tcPr>
            <w:tcW w:w="843" w:type="dxa"/>
            <w:shd w:val="clear" w:color="auto" w:fill="auto"/>
            <w:noWrap/>
            <w:vAlign w:val="center"/>
            <w:hideMark/>
          </w:tcPr>
          <w:p w14:paraId="2367C895"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0.30</w:t>
            </w:r>
          </w:p>
        </w:tc>
        <w:tc>
          <w:tcPr>
            <w:tcW w:w="1469" w:type="dxa"/>
            <w:shd w:val="clear" w:color="auto" w:fill="auto"/>
            <w:noWrap/>
            <w:vAlign w:val="center"/>
            <w:hideMark/>
          </w:tcPr>
          <w:p w14:paraId="2367C896"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2.8</w:t>
            </w:r>
          </w:p>
        </w:tc>
        <w:tc>
          <w:tcPr>
            <w:tcW w:w="840" w:type="dxa"/>
            <w:shd w:val="clear" w:color="auto" w:fill="auto"/>
            <w:noWrap/>
            <w:vAlign w:val="center"/>
            <w:hideMark/>
          </w:tcPr>
          <w:p w14:paraId="2367C897"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83" w:type="dxa"/>
            <w:shd w:val="clear" w:color="auto" w:fill="auto"/>
            <w:noWrap/>
            <w:vAlign w:val="center"/>
            <w:hideMark/>
          </w:tcPr>
          <w:p w14:paraId="2367C898"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843" w:type="dxa"/>
            <w:shd w:val="clear" w:color="auto" w:fill="auto"/>
            <w:noWrap/>
            <w:vAlign w:val="center"/>
            <w:hideMark/>
          </w:tcPr>
          <w:p w14:paraId="2367C899"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0.019</w:t>
            </w:r>
          </w:p>
        </w:tc>
        <w:tc>
          <w:tcPr>
            <w:tcW w:w="704" w:type="dxa"/>
            <w:shd w:val="clear" w:color="auto" w:fill="auto"/>
            <w:noWrap/>
            <w:vAlign w:val="center"/>
            <w:hideMark/>
          </w:tcPr>
          <w:p w14:paraId="2367C89A"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8</w:t>
            </w:r>
          </w:p>
        </w:tc>
      </w:tr>
      <w:tr w:rsidR="00BD787B" w:rsidRPr="00BD787B" w14:paraId="2367C8A5" w14:textId="77777777" w:rsidTr="00BD787B">
        <w:trPr>
          <w:trHeight w:val="300"/>
          <w:jc w:val="center"/>
        </w:trPr>
        <w:tc>
          <w:tcPr>
            <w:tcW w:w="1681" w:type="dxa"/>
            <w:shd w:val="clear" w:color="auto" w:fill="auto"/>
            <w:noWrap/>
            <w:vAlign w:val="center"/>
            <w:hideMark/>
          </w:tcPr>
          <w:p w14:paraId="2367C89C"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9D"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7/01/2016</w:t>
            </w:r>
          </w:p>
        </w:tc>
        <w:tc>
          <w:tcPr>
            <w:tcW w:w="781" w:type="dxa"/>
            <w:shd w:val="clear" w:color="auto" w:fill="auto"/>
            <w:noWrap/>
            <w:vAlign w:val="center"/>
            <w:hideMark/>
          </w:tcPr>
          <w:p w14:paraId="2367C89E"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0.02</w:t>
            </w:r>
          </w:p>
        </w:tc>
        <w:tc>
          <w:tcPr>
            <w:tcW w:w="843" w:type="dxa"/>
            <w:shd w:val="clear" w:color="auto" w:fill="auto"/>
            <w:noWrap/>
            <w:vAlign w:val="center"/>
            <w:hideMark/>
          </w:tcPr>
          <w:p w14:paraId="2367C89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0.28</w:t>
            </w:r>
          </w:p>
        </w:tc>
        <w:tc>
          <w:tcPr>
            <w:tcW w:w="1469" w:type="dxa"/>
            <w:shd w:val="clear" w:color="auto" w:fill="auto"/>
            <w:noWrap/>
            <w:vAlign w:val="center"/>
            <w:hideMark/>
          </w:tcPr>
          <w:p w14:paraId="2367C8A0"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3.5</w:t>
            </w:r>
          </w:p>
        </w:tc>
        <w:tc>
          <w:tcPr>
            <w:tcW w:w="840" w:type="dxa"/>
            <w:shd w:val="clear" w:color="auto" w:fill="auto"/>
            <w:noWrap/>
            <w:vAlign w:val="center"/>
            <w:hideMark/>
          </w:tcPr>
          <w:p w14:paraId="2367C8A1"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783" w:type="dxa"/>
            <w:shd w:val="clear" w:color="auto" w:fill="auto"/>
            <w:noWrap/>
            <w:vAlign w:val="center"/>
            <w:hideMark/>
          </w:tcPr>
          <w:p w14:paraId="2367C8A2"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843" w:type="dxa"/>
            <w:shd w:val="clear" w:color="auto" w:fill="auto"/>
            <w:noWrap/>
            <w:vAlign w:val="center"/>
            <w:hideMark/>
          </w:tcPr>
          <w:p w14:paraId="2367C8A3"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0.036</w:t>
            </w:r>
          </w:p>
        </w:tc>
        <w:tc>
          <w:tcPr>
            <w:tcW w:w="704" w:type="dxa"/>
            <w:shd w:val="clear" w:color="auto" w:fill="auto"/>
            <w:noWrap/>
            <w:vAlign w:val="center"/>
            <w:hideMark/>
          </w:tcPr>
          <w:p w14:paraId="2367C8A4"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 5</w:t>
            </w:r>
          </w:p>
        </w:tc>
      </w:tr>
      <w:tr w:rsidR="00BD787B" w:rsidRPr="00BD787B" w14:paraId="2367C8AF" w14:textId="77777777" w:rsidTr="00BD787B">
        <w:trPr>
          <w:trHeight w:val="300"/>
          <w:jc w:val="center"/>
        </w:trPr>
        <w:tc>
          <w:tcPr>
            <w:tcW w:w="1681" w:type="dxa"/>
            <w:shd w:val="clear" w:color="auto" w:fill="auto"/>
            <w:noWrap/>
            <w:vAlign w:val="center"/>
            <w:hideMark/>
          </w:tcPr>
          <w:p w14:paraId="2367C8A6"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A7"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23/02/2016</w:t>
            </w:r>
          </w:p>
        </w:tc>
        <w:tc>
          <w:tcPr>
            <w:tcW w:w="781" w:type="dxa"/>
            <w:shd w:val="clear" w:color="auto" w:fill="auto"/>
            <w:noWrap/>
            <w:vAlign w:val="center"/>
            <w:hideMark/>
          </w:tcPr>
          <w:p w14:paraId="2367C8A8"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0.02</w:t>
            </w:r>
          </w:p>
        </w:tc>
        <w:tc>
          <w:tcPr>
            <w:tcW w:w="843" w:type="dxa"/>
            <w:shd w:val="clear" w:color="auto" w:fill="auto"/>
            <w:noWrap/>
            <w:vAlign w:val="center"/>
            <w:hideMark/>
          </w:tcPr>
          <w:p w14:paraId="2367C8A9"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0.29</w:t>
            </w:r>
          </w:p>
        </w:tc>
        <w:tc>
          <w:tcPr>
            <w:tcW w:w="1469" w:type="dxa"/>
            <w:shd w:val="clear" w:color="auto" w:fill="auto"/>
            <w:noWrap/>
            <w:vAlign w:val="center"/>
            <w:hideMark/>
          </w:tcPr>
          <w:p w14:paraId="2367C8AA"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3.1</w:t>
            </w:r>
          </w:p>
        </w:tc>
        <w:tc>
          <w:tcPr>
            <w:tcW w:w="840" w:type="dxa"/>
            <w:shd w:val="clear" w:color="auto" w:fill="auto"/>
            <w:noWrap/>
            <w:vAlign w:val="center"/>
            <w:hideMark/>
          </w:tcPr>
          <w:p w14:paraId="2367C8AB"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783" w:type="dxa"/>
            <w:shd w:val="clear" w:color="auto" w:fill="auto"/>
            <w:noWrap/>
            <w:vAlign w:val="center"/>
            <w:hideMark/>
          </w:tcPr>
          <w:p w14:paraId="2367C8AC"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843" w:type="dxa"/>
            <w:shd w:val="clear" w:color="auto" w:fill="auto"/>
            <w:noWrap/>
            <w:vAlign w:val="center"/>
            <w:hideMark/>
          </w:tcPr>
          <w:p w14:paraId="2367C8AD"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0.072</w:t>
            </w:r>
          </w:p>
        </w:tc>
        <w:tc>
          <w:tcPr>
            <w:tcW w:w="704" w:type="dxa"/>
            <w:shd w:val="clear" w:color="auto" w:fill="auto"/>
            <w:noWrap/>
            <w:vAlign w:val="center"/>
            <w:hideMark/>
          </w:tcPr>
          <w:p w14:paraId="2367C8AE"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&lt; 5</w:t>
            </w:r>
          </w:p>
        </w:tc>
      </w:tr>
      <w:tr w:rsidR="00BD787B" w:rsidRPr="00BD787B" w14:paraId="2367C8B9" w14:textId="77777777" w:rsidTr="00BD787B">
        <w:trPr>
          <w:trHeight w:val="300"/>
          <w:jc w:val="center"/>
        </w:trPr>
        <w:tc>
          <w:tcPr>
            <w:tcW w:w="1681" w:type="dxa"/>
            <w:shd w:val="clear" w:color="auto" w:fill="auto"/>
            <w:noWrap/>
            <w:vAlign w:val="center"/>
            <w:hideMark/>
          </w:tcPr>
          <w:p w14:paraId="2367C8B0"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B1"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19/04/2016</w:t>
            </w:r>
          </w:p>
        </w:tc>
        <w:tc>
          <w:tcPr>
            <w:tcW w:w="781" w:type="dxa"/>
            <w:shd w:val="clear" w:color="auto" w:fill="auto"/>
            <w:noWrap/>
            <w:vAlign w:val="center"/>
            <w:hideMark/>
          </w:tcPr>
          <w:p w14:paraId="2367C8B2"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0.02</w:t>
            </w:r>
          </w:p>
        </w:tc>
        <w:tc>
          <w:tcPr>
            <w:tcW w:w="843" w:type="dxa"/>
            <w:shd w:val="clear" w:color="auto" w:fill="auto"/>
            <w:noWrap/>
            <w:vAlign w:val="center"/>
            <w:hideMark/>
          </w:tcPr>
          <w:p w14:paraId="2367C8B3"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0.23</w:t>
            </w:r>
          </w:p>
        </w:tc>
        <w:tc>
          <w:tcPr>
            <w:tcW w:w="1469" w:type="dxa"/>
            <w:shd w:val="clear" w:color="auto" w:fill="auto"/>
            <w:noWrap/>
            <w:vAlign w:val="center"/>
            <w:hideMark/>
          </w:tcPr>
          <w:p w14:paraId="2367C8B4"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2.5</w:t>
            </w:r>
          </w:p>
        </w:tc>
        <w:tc>
          <w:tcPr>
            <w:tcW w:w="840" w:type="dxa"/>
            <w:shd w:val="clear" w:color="auto" w:fill="auto"/>
            <w:noWrap/>
            <w:vAlign w:val="center"/>
            <w:hideMark/>
          </w:tcPr>
          <w:p w14:paraId="2367C8B5"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0.006</w:t>
            </w:r>
          </w:p>
        </w:tc>
        <w:tc>
          <w:tcPr>
            <w:tcW w:w="783" w:type="dxa"/>
            <w:shd w:val="clear" w:color="auto" w:fill="auto"/>
            <w:noWrap/>
            <w:vAlign w:val="center"/>
            <w:hideMark/>
          </w:tcPr>
          <w:p w14:paraId="2367C8B6"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0.001</w:t>
            </w:r>
          </w:p>
        </w:tc>
        <w:tc>
          <w:tcPr>
            <w:tcW w:w="843" w:type="dxa"/>
            <w:shd w:val="clear" w:color="auto" w:fill="auto"/>
            <w:noWrap/>
            <w:vAlign w:val="center"/>
            <w:hideMark/>
          </w:tcPr>
          <w:p w14:paraId="2367C8B7"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0.016</w:t>
            </w:r>
          </w:p>
        </w:tc>
        <w:tc>
          <w:tcPr>
            <w:tcW w:w="704" w:type="dxa"/>
            <w:shd w:val="clear" w:color="auto" w:fill="auto"/>
            <w:noWrap/>
            <w:vAlign w:val="center"/>
            <w:hideMark/>
          </w:tcPr>
          <w:p w14:paraId="2367C8B8"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&lt; 5</w:t>
            </w:r>
          </w:p>
        </w:tc>
      </w:tr>
      <w:tr w:rsidR="00BD787B" w:rsidRPr="00BD787B" w14:paraId="2367C8C3" w14:textId="77777777" w:rsidTr="00BD787B">
        <w:trPr>
          <w:trHeight w:val="300"/>
          <w:jc w:val="center"/>
        </w:trPr>
        <w:tc>
          <w:tcPr>
            <w:tcW w:w="1681" w:type="dxa"/>
            <w:shd w:val="clear" w:color="auto" w:fill="auto"/>
            <w:noWrap/>
            <w:vAlign w:val="center"/>
            <w:hideMark/>
          </w:tcPr>
          <w:p w14:paraId="2367C8BA"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Loch Garry</w:t>
            </w:r>
          </w:p>
        </w:tc>
        <w:tc>
          <w:tcPr>
            <w:tcW w:w="1072" w:type="dxa"/>
            <w:shd w:val="clear" w:color="auto" w:fill="auto"/>
            <w:noWrap/>
            <w:vAlign w:val="center"/>
            <w:hideMark/>
          </w:tcPr>
          <w:p w14:paraId="2367C8BB"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4/09/2015</w:t>
            </w:r>
          </w:p>
        </w:tc>
        <w:tc>
          <w:tcPr>
            <w:tcW w:w="781" w:type="dxa"/>
            <w:shd w:val="clear" w:color="auto" w:fill="auto"/>
            <w:noWrap/>
            <w:vAlign w:val="center"/>
            <w:hideMark/>
          </w:tcPr>
          <w:p w14:paraId="2367C8BC"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0.03</w:t>
            </w:r>
          </w:p>
        </w:tc>
        <w:tc>
          <w:tcPr>
            <w:tcW w:w="843" w:type="dxa"/>
            <w:shd w:val="clear" w:color="auto" w:fill="auto"/>
            <w:noWrap/>
            <w:vAlign w:val="center"/>
            <w:hideMark/>
          </w:tcPr>
          <w:p w14:paraId="2367C8BD"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0.53</w:t>
            </w:r>
          </w:p>
        </w:tc>
        <w:tc>
          <w:tcPr>
            <w:tcW w:w="1469" w:type="dxa"/>
            <w:shd w:val="clear" w:color="auto" w:fill="auto"/>
            <w:noWrap/>
            <w:vAlign w:val="center"/>
            <w:hideMark/>
          </w:tcPr>
          <w:p w14:paraId="2367C8BE"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6.0</w:t>
            </w:r>
          </w:p>
        </w:tc>
        <w:tc>
          <w:tcPr>
            <w:tcW w:w="840" w:type="dxa"/>
            <w:shd w:val="clear" w:color="auto" w:fill="auto"/>
            <w:noWrap/>
            <w:vAlign w:val="center"/>
            <w:hideMark/>
          </w:tcPr>
          <w:p w14:paraId="2367C8B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0.006</w:t>
            </w:r>
          </w:p>
        </w:tc>
        <w:tc>
          <w:tcPr>
            <w:tcW w:w="783" w:type="dxa"/>
            <w:shd w:val="clear" w:color="auto" w:fill="auto"/>
            <w:noWrap/>
            <w:vAlign w:val="center"/>
            <w:hideMark/>
          </w:tcPr>
          <w:p w14:paraId="2367C8C0"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843" w:type="dxa"/>
            <w:shd w:val="clear" w:color="auto" w:fill="auto"/>
            <w:noWrap/>
            <w:vAlign w:val="center"/>
            <w:hideMark/>
          </w:tcPr>
          <w:p w14:paraId="2367C8C1"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0.16</w:t>
            </w:r>
          </w:p>
        </w:tc>
        <w:tc>
          <w:tcPr>
            <w:tcW w:w="704" w:type="dxa"/>
            <w:shd w:val="clear" w:color="auto" w:fill="auto"/>
            <w:noWrap/>
            <w:vAlign w:val="center"/>
            <w:hideMark/>
          </w:tcPr>
          <w:p w14:paraId="2367C8C2"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r>
      <w:tr w:rsidR="00BD787B" w:rsidRPr="00BD787B" w14:paraId="2367C8CD" w14:textId="77777777" w:rsidTr="00BD787B">
        <w:trPr>
          <w:trHeight w:val="300"/>
          <w:jc w:val="center"/>
        </w:trPr>
        <w:tc>
          <w:tcPr>
            <w:tcW w:w="1681" w:type="dxa"/>
            <w:shd w:val="clear" w:color="auto" w:fill="auto"/>
            <w:noWrap/>
            <w:vAlign w:val="center"/>
            <w:hideMark/>
          </w:tcPr>
          <w:p w14:paraId="2367C8C4"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C5"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26/11/2015</w:t>
            </w:r>
          </w:p>
        </w:tc>
        <w:tc>
          <w:tcPr>
            <w:tcW w:w="781" w:type="dxa"/>
            <w:shd w:val="clear" w:color="auto" w:fill="auto"/>
            <w:noWrap/>
            <w:vAlign w:val="center"/>
            <w:hideMark/>
          </w:tcPr>
          <w:p w14:paraId="2367C8C6"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0.05</w:t>
            </w:r>
          </w:p>
        </w:tc>
        <w:tc>
          <w:tcPr>
            <w:tcW w:w="843" w:type="dxa"/>
            <w:shd w:val="clear" w:color="auto" w:fill="auto"/>
            <w:noWrap/>
            <w:vAlign w:val="center"/>
            <w:hideMark/>
          </w:tcPr>
          <w:p w14:paraId="2367C8C7"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0.30</w:t>
            </w:r>
          </w:p>
        </w:tc>
        <w:tc>
          <w:tcPr>
            <w:tcW w:w="1469" w:type="dxa"/>
            <w:shd w:val="clear" w:color="auto" w:fill="auto"/>
            <w:noWrap/>
            <w:vAlign w:val="center"/>
            <w:hideMark/>
          </w:tcPr>
          <w:p w14:paraId="2367C8C8"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4.4</w:t>
            </w:r>
          </w:p>
        </w:tc>
        <w:tc>
          <w:tcPr>
            <w:tcW w:w="840" w:type="dxa"/>
            <w:shd w:val="clear" w:color="auto" w:fill="auto"/>
            <w:noWrap/>
            <w:vAlign w:val="center"/>
            <w:hideMark/>
          </w:tcPr>
          <w:p w14:paraId="2367C8C9"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0.001</w:t>
            </w:r>
          </w:p>
        </w:tc>
        <w:tc>
          <w:tcPr>
            <w:tcW w:w="783" w:type="dxa"/>
            <w:shd w:val="clear" w:color="auto" w:fill="auto"/>
            <w:noWrap/>
            <w:vAlign w:val="center"/>
            <w:hideMark/>
          </w:tcPr>
          <w:p w14:paraId="2367C8CA"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843" w:type="dxa"/>
            <w:shd w:val="clear" w:color="auto" w:fill="auto"/>
            <w:noWrap/>
            <w:vAlign w:val="center"/>
            <w:hideMark/>
          </w:tcPr>
          <w:p w14:paraId="2367C8CB"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04" w:type="dxa"/>
            <w:shd w:val="clear" w:color="auto" w:fill="auto"/>
            <w:noWrap/>
            <w:vAlign w:val="center"/>
            <w:hideMark/>
          </w:tcPr>
          <w:p w14:paraId="2367C8CC"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9</w:t>
            </w:r>
          </w:p>
        </w:tc>
      </w:tr>
      <w:tr w:rsidR="00BD787B" w:rsidRPr="00BD787B" w14:paraId="2367C8D7" w14:textId="77777777" w:rsidTr="00BD787B">
        <w:trPr>
          <w:trHeight w:val="300"/>
          <w:jc w:val="center"/>
        </w:trPr>
        <w:tc>
          <w:tcPr>
            <w:tcW w:w="1681" w:type="dxa"/>
            <w:shd w:val="clear" w:color="auto" w:fill="auto"/>
            <w:noWrap/>
            <w:vAlign w:val="center"/>
            <w:hideMark/>
          </w:tcPr>
          <w:p w14:paraId="2367C8CE"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C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20/01/2016</w:t>
            </w:r>
          </w:p>
        </w:tc>
        <w:tc>
          <w:tcPr>
            <w:tcW w:w="781" w:type="dxa"/>
            <w:shd w:val="clear" w:color="auto" w:fill="auto"/>
            <w:noWrap/>
            <w:vAlign w:val="center"/>
            <w:hideMark/>
          </w:tcPr>
          <w:p w14:paraId="2367C8D0"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0.04</w:t>
            </w:r>
          </w:p>
        </w:tc>
        <w:tc>
          <w:tcPr>
            <w:tcW w:w="843" w:type="dxa"/>
            <w:shd w:val="clear" w:color="auto" w:fill="auto"/>
            <w:noWrap/>
            <w:vAlign w:val="center"/>
            <w:hideMark/>
          </w:tcPr>
          <w:p w14:paraId="2367C8D1"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0.36</w:t>
            </w:r>
          </w:p>
        </w:tc>
        <w:tc>
          <w:tcPr>
            <w:tcW w:w="1469" w:type="dxa"/>
            <w:shd w:val="clear" w:color="auto" w:fill="auto"/>
            <w:noWrap/>
            <w:vAlign w:val="center"/>
            <w:hideMark/>
          </w:tcPr>
          <w:p w14:paraId="2367C8D2"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5.5</w:t>
            </w:r>
          </w:p>
        </w:tc>
        <w:tc>
          <w:tcPr>
            <w:tcW w:w="840" w:type="dxa"/>
            <w:shd w:val="clear" w:color="auto" w:fill="auto"/>
            <w:noWrap/>
            <w:vAlign w:val="center"/>
            <w:hideMark/>
          </w:tcPr>
          <w:p w14:paraId="2367C8D3"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0.001</w:t>
            </w:r>
          </w:p>
        </w:tc>
        <w:tc>
          <w:tcPr>
            <w:tcW w:w="783" w:type="dxa"/>
            <w:shd w:val="clear" w:color="auto" w:fill="auto"/>
            <w:noWrap/>
            <w:vAlign w:val="center"/>
            <w:hideMark/>
          </w:tcPr>
          <w:p w14:paraId="2367C8D4"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843" w:type="dxa"/>
            <w:shd w:val="clear" w:color="auto" w:fill="auto"/>
            <w:noWrap/>
            <w:vAlign w:val="center"/>
            <w:hideMark/>
          </w:tcPr>
          <w:p w14:paraId="2367C8D5"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704" w:type="dxa"/>
            <w:shd w:val="clear" w:color="auto" w:fill="auto"/>
            <w:noWrap/>
            <w:vAlign w:val="center"/>
            <w:hideMark/>
          </w:tcPr>
          <w:p w14:paraId="2367C8D6"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15</w:t>
            </w:r>
          </w:p>
        </w:tc>
      </w:tr>
      <w:tr w:rsidR="00BD787B" w:rsidRPr="00BD787B" w14:paraId="2367C8E1" w14:textId="77777777" w:rsidTr="00BD787B">
        <w:trPr>
          <w:trHeight w:val="300"/>
          <w:jc w:val="center"/>
        </w:trPr>
        <w:tc>
          <w:tcPr>
            <w:tcW w:w="1681" w:type="dxa"/>
            <w:shd w:val="clear" w:color="auto" w:fill="auto"/>
            <w:noWrap/>
            <w:vAlign w:val="center"/>
            <w:hideMark/>
          </w:tcPr>
          <w:p w14:paraId="2367C8D8"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D9"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23/02/2016</w:t>
            </w:r>
          </w:p>
        </w:tc>
        <w:tc>
          <w:tcPr>
            <w:tcW w:w="781" w:type="dxa"/>
            <w:shd w:val="clear" w:color="auto" w:fill="auto"/>
            <w:noWrap/>
            <w:vAlign w:val="center"/>
            <w:hideMark/>
          </w:tcPr>
          <w:p w14:paraId="2367C8DA"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0.04</w:t>
            </w:r>
          </w:p>
        </w:tc>
        <w:tc>
          <w:tcPr>
            <w:tcW w:w="843" w:type="dxa"/>
            <w:shd w:val="clear" w:color="auto" w:fill="auto"/>
            <w:noWrap/>
            <w:vAlign w:val="center"/>
            <w:hideMark/>
          </w:tcPr>
          <w:p w14:paraId="2367C8DB"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0.33</w:t>
            </w:r>
          </w:p>
        </w:tc>
        <w:tc>
          <w:tcPr>
            <w:tcW w:w="1469" w:type="dxa"/>
            <w:shd w:val="clear" w:color="auto" w:fill="auto"/>
            <w:noWrap/>
            <w:vAlign w:val="center"/>
            <w:hideMark/>
          </w:tcPr>
          <w:p w14:paraId="2367C8DC"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3.4</w:t>
            </w:r>
          </w:p>
        </w:tc>
        <w:tc>
          <w:tcPr>
            <w:tcW w:w="840" w:type="dxa"/>
            <w:shd w:val="clear" w:color="auto" w:fill="auto"/>
            <w:noWrap/>
            <w:vAlign w:val="center"/>
            <w:hideMark/>
          </w:tcPr>
          <w:p w14:paraId="2367C8DD"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783" w:type="dxa"/>
            <w:shd w:val="clear" w:color="auto" w:fill="auto"/>
            <w:noWrap/>
            <w:vAlign w:val="center"/>
            <w:hideMark/>
          </w:tcPr>
          <w:p w14:paraId="2367C8DE"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843" w:type="dxa"/>
            <w:shd w:val="clear" w:color="auto" w:fill="auto"/>
            <w:noWrap/>
            <w:vAlign w:val="center"/>
            <w:hideMark/>
          </w:tcPr>
          <w:p w14:paraId="2367C8D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04" w:type="dxa"/>
            <w:shd w:val="clear" w:color="auto" w:fill="auto"/>
            <w:noWrap/>
            <w:vAlign w:val="center"/>
            <w:hideMark/>
          </w:tcPr>
          <w:p w14:paraId="2367C8E0"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9</w:t>
            </w:r>
          </w:p>
        </w:tc>
      </w:tr>
      <w:tr w:rsidR="00BD787B" w:rsidRPr="00BD787B" w14:paraId="2367C8EB" w14:textId="77777777" w:rsidTr="00BD787B">
        <w:trPr>
          <w:trHeight w:val="300"/>
          <w:jc w:val="center"/>
        </w:trPr>
        <w:tc>
          <w:tcPr>
            <w:tcW w:w="1681" w:type="dxa"/>
            <w:shd w:val="clear" w:color="auto" w:fill="auto"/>
            <w:noWrap/>
            <w:vAlign w:val="center"/>
            <w:hideMark/>
          </w:tcPr>
          <w:p w14:paraId="2367C8E2"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E3"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19/04/2016</w:t>
            </w:r>
          </w:p>
        </w:tc>
        <w:tc>
          <w:tcPr>
            <w:tcW w:w="781" w:type="dxa"/>
            <w:shd w:val="clear" w:color="auto" w:fill="auto"/>
            <w:noWrap/>
            <w:vAlign w:val="center"/>
            <w:hideMark/>
          </w:tcPr>
          <w:p w14:paraId="2367C8E4"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0.03</w:t>
            </w:r>
          </w:p>
        </w:tc>
        <w:tc>
          <w:tcPr>
            <w:tcW w:w="843" w:type="dxa"/>
            <w:shd w:val="clear" w:color="auto" w:fill="auto"/>
            <w:noWrap/>
            <w:vAlign w:val="center"/>
            <w:hideMark/>
          </w:tcPr>
          <w:p w14:paraId="2367C8E5"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0.20</w:t>
            </w:r>
          </w:p>
        </w:tc>
        <w:tc>
          <w:tcPr>
            <w:tcW w:w="1469" w:type="dxa"/>
            <w:shd w:val="clear" w:color="auto" w:fill="auto"/>
            <w:noWrap/>
            <w:vAlign w:val="center"/>
            <w:hideMark/>
          </w:tcPr>
          <w:p w14:paraId="2367C8E6"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2.7</w:t>
            </w:r>
          </w:p>
        </w:tc>
        <w:tc>
          <w:tcPr>
            <w:tcW w:w="840" w:type="dxa"/>
            <w:shd w:val="clear" w:color="auto" w:fill="auto"/>
            <w:noWrap/>
            <w:vAlign w:val="center"/>
            <w:hideMark/>
          </w:tcPr>
          <w:p w14:paraId="2367C8E7"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783" w:type="dxa"/>
            <w:shd w:val="clear" w:color="auto" w:fill="auto"/>
            <w:noWrap/>
            <w:vAlign w:val="center"/>
            <w:hideMark/>
          </w:tcPr>
          <w:p w14:paraId="2367C8E8"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843" w:type="dxa"/>
            <w:shd w:val="clear" w:color="auto" w:fill="auto"/>
            <w:noWrap/>
            <w:vAlign w:val="center"/>
            <w:hideMark/>
          </w:tcPr>
          <w:p w14:paraId="2367C8E9"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04" w:type="dxa"/>
            <w:shd w:val="clear" w:color="auto" w:fill="auto"/>
            <w:noWrap/>
            <w:vAlign w:val="center"/>
            <w:hideMark/>
          </w:tcPr>
          <w:p w14:paraId="2367C8EA"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6</w:t>
            </w:r>
          </w:p>
        </w:tc>
      </w:tr>
      <w:tr w:rsidR="00BD787B" w:rsidRPr="00BD787B" w14:paraId="2367C8F5" w14:textId="77777777" w:rsidTr="00BD787B">
        <w:trPr>
          <w:trHeight w:val="300"/>
          <w:jc w:val="center"/>
        </w:trPr>
        <w:tc>
          <w:tcPr>
            <w:tcW w:w="1681" w:type="dxa"/>
            <w:shd w:val="clear" w:color="auto" w:fill="auto"/>
            <w:noWrap/>
            <w:vAlign w:val="center"/>
            <w:hideMark/>
          </w:tcPr>
          <w:p w14:paraId="2367C8EC"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McCoy's Bridge</w:t>
            </w:r>
          </w:p>
        </w:tc>
        <w:tc>
          <w:tcPr>
            <w:tcW w:w="1072" w:type="dxa"/>
            <w:shd w:val="clear" w:color="auto" w:fill="auto"/>
            <w:noWrap/>
            <w:vAlign w:val="center"/>
            <w:hideMark/>
          </w:tcPr>
          <w:p w14:paraId="2367C8ED"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26/08/2015</w:t>
            </w:r>
          </w:p>
        </w:tc>
        <w:tc>
          <w:tcPr>
            <w:tcW w:w="781" w:type="dxa"/>
            <w:shd w:val="clear" w:color="auto" w:fill="auto"/>
            <w:noWrap/>
            <w:vAlign w:val="center"/>
            <w:hideMark/>
          </w:tcPr>
          <w:p w14:paraId="2367C8EE"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0.05</w:t>
            </w:r>
          </w:p>
        </w:tc>
        <w:tc>
          <w:tcPr>
            <w:tcW w:w="843" w:type="dxa"/>
            <w:shd w:val="clear" w:color="auto" w:fill="auto"/>
            <w:noWrap/>
            <w:vAlign w:val="center"/>
            <w:hideMark/>
          </w:tcPr>
          <w:p w14:paraId="2367C8E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0.63</w:t>
            </w:r>
          </w:p>
        </w:tc>
        <w:tc>
          <w:tcPr>
            <w:tcW w:w="1469" w:type="dxa"/>
            <w:shd w:val="clear" w:color="auto" w:fill="auto"/>
            <w:noWrap/>
            <w:vAlign w:val="center"/>
            <w:hideMark/>
          </w:tcPr>
          <w:p w14:paraId="2367C8F0"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6.9</w:t>
            </w:r>
          </w:p>
        </w:tc>
        <w:tc>
          <w:tcPr>
            <w:tcW w:w="840" w:type="dxa"/>
            <w:shd w:val="clear" w:color="auto" w:fill="auto"/>
            <w:noWrap/>
            <w:vAlign w:val="center"/>
            <w:hideMark/>
          </w:tcPr>
          <w:p w14:paraId="2367C8F1"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0.006</w:t>
            </w:r>
          </w:p>
        </w:tc>
        <w:tc>
          <w:tcPr>
            <w:tcW w:w="783" w:type="dxa"/>
            <w:shd w:val="clear" w:color="auto" w:fill="auto"/>
            <w:noWrap/>
            <w:vAlign w:val="center"/>
            <w:hideMark/>
          </w:tcPr>
          <w:p w14:paraId="2367C8F2"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0.013</w:t>
            </w:r>
          </w:p>
        </w:tc>
        <w:tc>
          <w:tcPr>
            <w:tcW w:w="843" w:type="dxa"/>
            <w:shd w:val="clear" w:color="auto" w:fill="auto"/>
            <w:noWrap/>
            <w:vAlign w:val="center"/>
            <w:hideMark/>
          </w:tcPr>
          <w:p w14:paraId="2367C8F3"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0.15</w:t>
            </w:r>
          </w:p>
        </w:tc>
        <w:tc>
          <w:tcPr>
            <w:tcW w:w="704" w:type="dxa"/>
            <w:shd w:val="clear" w:color="auto" w:fill="auto"/>
            <w:noWrap/>
            <w:vAlign w:val="center"/>
            <w:hideMark/>
          </w:tcPr>
          <w:p w14:paraId="2367C8F4"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r>
      <w:tr w:rsidR="00BD787B" w:rsidRPr="00BD787B" w14:paraId="2367C8FF" w14:textId="77777777" w:rsidTr="00BD787B">
        <w:trPr>
          <w:trHeight w:val="300"/>
          <w:jc w:val="center"/>
        </w:trPr>
        <w:tc>
          <w:tcPr>
            <w:tcW w:w="1681" w:type="dxa"/>
            <w:shd w:val="clear" w:color="auto" w:fill="auto"/>
            <w:noWrap/>
            <w:vAlign w:val="center"/>
            <w:hideMark/>
          </w:tcPr>
          <w:p w14:paraId="2367C8F6"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8F7"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23/11/2015</w:t>
            </w:r>
          </w:p>
        </w:tc>
        <w:tc>
          <w:tcPr>
            <w:tcW w:w="781" w:type="dxa"/>
            <w:shd w:val="clear" w:color="auto" w:fill="auto"/>
            <w:noWrap/>
            <w:vAlign w:val="center"/>
            <w:hideMark/>
          </w:tcPr>
          <w:p w14:paraId="2367C8F8"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0.06</w:t>
            </w:r>
          </w:p>
        </w:tc>
        <w:tc>
          <w:tcPr>
            <w:tcW w:w="843" w:type="dxa"/>
            <w:shd w:val="clear" w:color="auto" w:fill="auto"/>
            <w:noWrap/>
            <w:vAlign w:val="center"/>
            <w:hideMark/>
          </w:tcPr>
          <w:p w14:paraId="2367C8F9"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0.38</w:t>
            </w:r>
          </w:p>
        </w:tc>
        <w:tc>
          <w:tcPr>
            <w:tcW w:w="1469" w:type="dxa"/>
            <w:shd w:val="clear" w:color="auto" w:fill="auto"/>
            <w:noWrap/>
            <w:vAlign w:val="center"/>
            <w:hideMark/>
          </w:tcPr>
          <w:p w14:paraId="2367C8FA"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3.8</w:t>
            </w:r>
          </w:p>
        </w:tc>
        <w:tc>
          <w:tcPr>
            <w:tcW w:w="840" w:type="dxa"/>
            <w:shd w:val="clear" w:color="auto" w:fill="auto"/>
            <w:noWrap/>
            <w:vAlign w:val="center"/>
            <w:hideMark/>
          </w:tcPr>
          <w:p w14:paraId="2367C8FB"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83" w:type="dxa"/>
            <w:shd w:val="clear" w:color="auto" w:fill="auto"/>
            <w:noWrap/>
            <w:vAlign w:val="center"/>
            <w:hideMark/>
          </w:tcPr>
          <w:p w14:paraId="2367C8FC"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843" w:type="dxa"/>
            <w:shd w:val="clear" w:color="auto" w:fill="auto"/>
            <w:noWrap/>
            <w:vAlign w:val="center"/>
            <w:hideMark/>
          </w:tcPr>
          <w:p w14:paraId="2367C8FD"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04" w:type="dxa"/>
            <w:shd w:val="clear" w:color="auto" w:fill="auto"/>
            <w:noWrap/>
            <w:vAlign w:val="center"/>
            <w:hideMark/>
          </w:tcPr>
          <w:p w14:paraId="2367C8FE"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&lt; 13</w:t>
            </w:r>
          </w:p>
        </w:tc>
      </w:tr>
      <w:tr w:rsidR="00BD787B" w:rsidRPr="00BD787B" w14:paraId="2367C909" w14:textId="77777777" w:rsidTr="00BD787B">
        <w:trPr>
          <w:trHeight w:val="300"/>
          <w:jc w:val="center"/>
        </w:trPr>
        <w:tc>
          <w:tcPr>
            <w:tcW w:w="1681" w:type="dxa"/>
            <w:shd w:val="clear" w:color="auto" w:fill="auto"/>
            <w:noWrap/>
            <w:vAlign w:val="center"/>
            <w:hideMark/>
          </w:tcPr>
          <w:p w14:paraId="2367C900"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901"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18/12/2015</w:t>
            </w:r>
          </w:p>
        </w:tc>
        <w:tc>
          <w:tcPr>
            <w:tcW w:w="781" w:type="dxa"/>
            <w:shd w:val="clear" w:color="auto" w:fill="auto"/>
            <w:noWrap/>
            <w:vAlign w:val="center"/>
            <w:hideMark/>
          </w:tcPr>
          <w:p w14:paraId="2367C902"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0.04</w:t>
            </w:r>
          </w:p>
        </w:tc>
        <w:tc>
          <w:tcPr>
            <w:tcW w:w="843" w:type="dxa"/>
            <w:shd w:val="clear" w:color="auto" w:fill="auto"/>
            <w:noWrap/>
            <w:vAlign w:val="center"/>
            <w:hideMark/>
          </w:tcPr>
          <w:p w14:paraId="2367C903"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0.31</w:t>
            </w:r>
          </w:p>
        </w:tc>
        <w:tc>
          <w:tcPr>
            <w:tcW w:w="1469" w:type="dxa"/>
            <w:shd w:val="clear" w:color="auto" w:fill="auto"/>
            <w:noWrap/>
            <w:vAlign w:val="center"/>
            <w:hideMark/>
          </w:tcPr>
          <w:p w14:paraId="2367C904"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5.1</w:t>
            </w:r>
          </w:p>
        </w:tc>
        <w:tc>
          <w:tcPr>
            <w:tcW w:w="840" w:type="dxa"/>
            <w:shd w:val="clear" w:color="auto" w:fill="auto"/>
            <w:noWrap/>
            <w:vAlign w:val="center"/>
            <w:hideMark/>
          </w:tcPr>
          <w:p w14:paraId="2367C905"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0.011</w:t>
            </w:r>
          </w:p>
        </w:tc>
        <w:tc>
          <w:tcPr>
            <w:tcW w:w="783" w:type="dxa"/>
            <w:shd w:val="clear" w:color="auto" w:fill="auto"/>
            <w:noWrap/>
            <w:vAlign w:val="center"/>
            <w:hideMark/>
          </w:tcPr>
          <w:p w14:paraId="2367C906"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0.027</w:t>
            </w:r>
          </w:p>
        </w:tc>
        <w:tc>
          <w:tcPr>
            <w:tcW w:w="843" w:type="dxa"/>
            <w:shd w:val="clear" w:color="auto" w:fill="auto"/>
            <w:noWrap/>
            <w:vAlign w:val="center"/>
            <w:hideMark/>
          </w:tcPr>
          <w:p w14:paraId="2367C907"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704" w:type="dxa"/>
            <w:shd w:val="clear" w:color="auto" w:fill="auto"/>
            <w:noWrap/>
            <w:vAlign w:val="center"/>
            <w:hideMark/>
          </w:tcPr>
          <w:p w14:paraId="2367C908"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&lt; 11</w:t>
            </w:r>
          </w:p>
        </w:tc>
      </w:tr>
      <w:tr w:rsidR="00BD787B" w:rsidRPr="00BD787B" w14:paraId="2367C913" w14:textId="77777777" w:rsidTr="00BD787B">
        <w:trPr>
          <w:trHeight w:val="300"/>
          <w:jc w:val="center"/>
        </w:trPr>
        <w:tc>
          <w:tcPr>
            <w:tcW w:w="1681" w:type="dxa"/>
            <w:shd w:val="clear" w:color="auto" w:fill="auto"/>
            <w:noWrap/>
            <w:vAlign w:val="center"/>
            <w:hideMark/>
          </w:tcPr>
          <w:p w14:paraId="2367C90A"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90B"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20/01/2015</w:t>
            </w:r>
          </w:p>
        </w:tc>
        <w:tc>
          <w:tcPr>
            <w:tcW w:w="781" w:type="dxa"/>
            <w:shd w:val="clear" w:color="auto" w:fill="auto"/>
            <w:noWrap/>
            <w:vAlign w:val="center"/>
            <w:hideMark/>
          </w:tcPr>
          <w:p w14:paraId="2367C90C"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0.05</w:t>
            </w:r>
          </w:p>
        </w:tc>
        <w:tc>
          <w:tcPr>
            <w:tcW w:w="843" w:type="dxa"/>
            <w:shd w:val="clear" w:color="auto" w:fill="auto"/>
            <w:noWrap/>
            <w:vAlign w:val="center"/>
            <w:hideMark/>
          </w:tcPr>
          <w:p w14:paraId="2367C90D"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0.37</w:t>
            </w:r>
          </w:p>
        </w:tc>
        <w:tc>
          <w:tcPr>
            <w:tcW w:w="1469" w:type="dxa"/>
            <w:shd w:val="clear" w:color="auto" w:fill="auto"/>
            <w:noWrap/>
            <w:vAlign w:val="center"/>
            <w:hideMark/>
          </w:tcPr>
          <w:p w14:paraId="2367C90E"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3.6</w:t>
            </w:r>
          </w:p>
        </w:tc>
        <w:tc>
          <w:tcPr>
            <w:tcW w:w="840" w:type="dxa"/>
            <w:shd w:val="clear" w:color="auto" w:fill="auto"/>
            <w:noWrap/>
            <w:vAlign w:val="center"/>
            <w:hideMark/>
          </w:tcPr>
          <w:p w14:paraId="2367C90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83" w:type="dxa"/>
            <w:shd w:val="clear" w:color="auto" w:fill="auto"/>
            <w:noWrap/>
            <w:vAlign w:val="center"/>
            <w:hideMark/>
          </w:tcPr>
          <w:p w14:paraId="2367C910"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843" w:type="dxa"/>
            <w:shd w:val="clear" w:color="auto" w:fill="auto"/>
            <w:noWrap/>
            <w:vAlign w:val="center"/>
            <w:hideMark/>
          </w:tcPr>
          <w:p w14:paraId="2367C911"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04" w:type="dxa"/>
            <w:shd w:val="clear" w:color="auto" w:fill="auto"/>
            <w:noWrap/>
            <w:vAlign w:val="center"/>
            <w:hideMark/>
          </w:tcPr>
          <w:p w14:paraId="2367C912"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12</w:t>
            </w:r>
          </w:p>
        </w:tc>
      </w:tr>
      <w:tr w:rsidR="00BD787B" w:rsidRPr="00BD787B" w14:paraId="2367C91D" w14:textId="77777777" w:rsidTr="00BD787B">
        <w:trPr>
          <w:trHeight w:val="300"/>
          <w:jc w:val="center"/>
        </w:trPr>
        <w:tc>
          <w:tcPr>
            <w:tcW w:w="1681" w:type="dxa"/>
            <w:shd w:val="clear" w:color="auto" w:fill="auto"/>
            <w:noWrap/>
            <w:vAlign w:val="center"/>
            <w:hideMark/>
          </w:tcPr>
          <w:p w14:paraId="2367C914"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915"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23/02/2016</w:t>
            </w:r>
          </w:p>
        </w:tc>
        <w:tc>
          <w:tcPr>
            <w:tcW w:w="781" w:type="dxa"/>
            <w:shd w:val="clear" w:color="auto" w:fill="auto"/>
            <w:noWrap/>
            <w:vAlign w:val="center"/>
            <w:hideMark/>
          </w:tcPr>
          <w:p w14:paraId="2367C916"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0.05</w:t>
            </w:r>
          </w:p>
        </w:tc>
        <w:tc>
          <w:tcPr>
            <w:tcW w:w="843" w:type="dxa"/>
            <w:shd w:val="clear" w:color="auto" w:fill="auto"/>
            <w:noWrap/>
            <w:vAlign w:val="center"/>
            <w:hideMark/>
          </w:tcPr>
          <w:p w14:paraId="2367C917"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0.49</w:t>
            </w:r>
          </w:p>
        </w:tc>
        <w:tc>
          <w:tcPr>
            <w:tcW w:w="1469" w:type="dxa"/>
            <w:shd w:val="clear" w:color="auto" w:fill="auto"/>
            <w:noWrap/>
            <w:vAlign w:val="center"/>
            <w:hideMark/>
          </w:tcPr>
          <w:p w14:paraId="2367C918"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4.3</w:t>
            </w:r>
          </w:p>
        </w:tc>
        <w:tc>
          <w:tcPr>
            <w:tcW w:w="840" w:type="dxa"/>
            <w:shd w:val="clear" w:color="auto" w:fill="auto"/>
            <w:noWrap/>
            <w:vAlign w:val="center"/>
            <w:hideMark/>
          </w:tcPr>
          <w:p w14:paraId="2367C919"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0.004</w:t>
            </w:r>
          </w:p>
        </w:tc>
        <w:tc>
          <w:tcPr>
            <w:tcW w:w="783" w:type="dxa"/>
            <w:shd w:val="clear" w:color="auto" w:fill="auto"/>
            <w:noWrap/>
            <w:vAlign w:val="center"/>
            <w:hideMark/>
          </w:tcPr>
          <w:p w14:paraId="2367C91A"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843" w:type="dxa"/>
            <w:shd w:val="clear" w:color="auto" w:fill="auto"/>
            <w:noWrap/>
            <w:vAlign w:val="center"/>
            <w:hideMark/>
          </w:tcPr>
          <w:p w14:paraId="2367C91B"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04" w:type="dxa"/>
            <w:shd w:val="clear" w:color="auto" w:fill="auto"/>
            <w:noWrap/>
            <w:vAlign w:val="center"/>
            <w:hideMark/>
          </w:tcPr>
          <w:p w14:paraId="2367C91C"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12</w:t>
            </w:r>
          </w:p>
        </w:tc>
      </w:tr>
      <w:tr w:rsidR="00BD787B" w:rsidRPr="00BD787B" w14:paraId="2367C927" w14:textId="77777777" w:rsidTr="00BD787B">
        <w:trPr>
          <w:trHeight w:val="300"/>
          <w:jc w:val="center"/>
        </w:trPr>
        <w:tc>
          <w:tcPr>
            <w:tcW w:w="1681" w:type="dxa"/>
            <w:shd w:val="clear" w:color="auto" w:fill="auto"/>
            <w:noWrap/>
            <w:vAlign w:val="center"/>
            <w:hideMark/>
          </w:tcPr>
          <w:p w14:paraId="2367C91E"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 </w:t>
            </w:r>
          </w:p>
        </w:tc>
        <w:tc>
          <w:tcPr>
            <w:tcW w:w="1072" w:type="dxa"/>
            <w:shd w:val="clear" w:color="auto" w:fill="auto"/>
            <w:noWrap/>
            <w:vAlign w:val="center"/>
            <w:hideMark/>
          </w:tcPr>
          <w:p w14:paraId="2367C91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19/04/2016</w:t>
            </w:r>
          </w:p>
        </w:tc>
        <w:tc>
          <w:tcPr>
            <w:tcW w:w="781" w:type="dxa"/>
            <w:shd w:val="clear" w:color="auto" w:fill="auto"/>
            <w:noWrap/>
            <w:vAlign w:val="center"/>
            <w:hideMark/>
          </w:tcPr>
          <w:p w14:paraId="2367C920"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0.02</w:t>
            </w:r>
          </w:p>
        </w:tc>
        <w:tc>
          <w:tcPr>
            <w:tcW w:w="843" w:type="dxa"/>
            <w:shd w:val="clear" w:color="auto" w:fill="auto"/>
            <w:noWrap/>
            <w:vAlign w:val="center"/>
            <w:hideMark/>
          </w:tcPr>
          <w:p w14:paraId="2367C921"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0.20</w:t>
            </w:r>
          </w:p>
        </w:tc>
        <w:tc>
          <w:tcPr>
            <w:tcW w:w="1469" w:type="dxa"/>
            <w:shd w:val="clear" w:color="auto" w:fill="auto"/>
            <w:noWrap/>
            <w:vAlign w:val="center"/>
            <w:hideMark/>
          </w:tcPr>
          <w:p w14:paraId="2367C922"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2.8</w:t>
            </w:r>
          </w:p>
        </w:tc>
        <w:tc>
          <w:tcPr>
            <w:tcW w:w="840" w:type="dxa"/>
            <w:shd w:val="clear" w:color="auto" w:fill="auto"/>
            <w:noWrap/>
            <w:vAlign w:val="center"/>
            <w:hideMark/>
          </w:tcPr>
          <w:p w14:paraId="2367C923"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0.003</w:t>
            </w:r>
          </w:p>
        </w:tc>
        <w:tc>
          <w:tcPr>
            <w:tcW w:w="783" w:type="dxa"/>
            <w:shd w:val="clear" w:color="auto" w:fill="auto"/>
            <w:noWrap/>
            <w:vAlign w:val="center"/>
            <w:hideMark/>
          </w:tcPr>
          <w:p w14:paraId="2367C924"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0.002</w:t>
            </w:r>
          </w:p>
        </w:tc>
        <w:tc>
          <w:tcPr>
            <w:tcW w:w="843" w:type="dxa"/>
            <w:shd w:val="clear" w:color="auto" w:fill="auto"/>
            <w:noWrap/>
            <w:vAlign w:val="center"/>
            <w:hideMark/>
          </w:tcPr>
          <w:p w14:paraId="2367C925"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&lt;0.001</w:t>
            </w:r>
          </w:p>
        </w:tc>
        <w:tc>
          <w:tcPr>
            <w:tcW w:w="704" w:type="dxa"/>
            <w:shd w:val="clear" w:color="auto" w:fill="auto"/>
            <w:noWrap/>
            <w:vAlign w:val="center"/>
            <w:hideMark/>
          </w:tcPr>
          <w:p w14:paraId="2367C926"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6</w:t>
            </w:r>
          </w:p>
        </w:tc>
      </w:tr>
      <w:tr w:rsidR="00BD787B" w:rsidRPr="00BD787B" w14:paraId="2367C931" w14:textId="77777777" w:rsidTr="00BD787B">
        <w:trPr>
          <w:trHeight w:val="300"/>
          <w:jc w:val="center"/>
        </w:trPr>
        <w:tc>
          <w:tcPr>
            <w:tcW w:w="1681" w:type="dxa"/>
            <w:shd w:val="clear" w:color="auto" w:fill="auto"/>
            <w:noWrap/>
            <w:vAlign w:val="center"/>
            <w:hideMark/>
          </w:tcPr>
          <w:p w14:paraId="2367C928"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Long Term Mean</w:t>
            </w:r>
          </w:p>
        </w:tc>
        <w:tc>
          <w:tcPr>
            <w:tcW w:w="1072" w:type="dxa"/>
            <w:shd w:val="clear" w:color="auto" w:fill="auto"/>
            <w:noWrap/>
            <w:vAlign w:val="center"/>
            <w:hideMark/>
          </w:tcPr>
          <w:p w14:paraId="2367C929" w14:textId="77777777" w:rsidR="00142672" w:rsidRPr="00BD787B" w:rsidRDefault="00142672" w:rsidP="00BD787B">
            <w:pPr>
              <w:spacing w:after="0" w:line="240" w:lineRule="auto"/>
              <w:jc w:val="center"/>
              <w:rPr>
                <w:rFonts w:eastAsia="Times New Roman" w:cs="Arial"/>
                <w:i/>
                <w:iCs/>
                <w:color w:val="000000"/>
                <w:sz w:val="16"/>
                <w:szCs w:val="16"/>
                <w:lang w:val="en-AU" w:eastAsia="zh-CN"/>
              </w:rPr>
            </w:pPr>
            <w:r w:rsidRPr="00BD787B">
              <w:rPr>
                <w:rFonts w:eastAsia="Times New Roman" w:cs="Arial"/>
                <w:i/>
                <w:iCs/>
                <w:color w:val="000000"/>
                <w:sz w:val="16"/>
                <w:szCs w:val="16"/>
                <w:lang w:val="en-AU" w:eastAsia="zh-CN"/>
              </w:rPr>
              <w:t>Oct 2004</w:t>
            </w:r>
          </w:p>
        </w:tc>
        <w:tc>
          <w:tcPr>
            <w:tcW w:w="781" w:type="dxa"/>
            <w:shd w:val="clear" w:color="auto" w:fill="auto"/>
            <w:noWrap/>
            <w:vAlign w:val="center"/>
            <w:hideMark/>
          </w:tcPr>
          <w:p w14:paraId="2367C92A"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0.067</w:t>
            </w:r>
          </w:p>
        </w:tc>
        <w:tc>
          <w:tcPr>
            <w:tcW w:w="843" w:type="dxa"/>
            <w:shd w:val="clear" w:color="auto" w:fill="auto"/>
            <w:noWrap/>
            <w:vAlign w:val="center"/>
            <w:hideMark/>
          </w:tcPr>
          <w:p w14:paraId="2367C92B" w14:textId="77777777" w:rsidR="00142672" w:rsidRPr="00BD787B" w:rsidRDefault="00142672" w:rsidP="00BD787B">
            <w:pPr>
              <w:spacing w:after="0" w:line="240" w:lineRule="auto"/>
              <w:jc w:val="center"/>
              <w:rPr>
                <w:rFonts w:ascii="Calibri" w:eastAsia="Times New Roman" w:hAnsi="Calibri"/>
                <w:color w:val="000000"/>
                <w:sz w:val="22"/>
                <w:szCs w:val="22"/>
                <w:lang w:val="en-AU" w:eastAsia="zh-CN"/>
              </w:rPr>
            </w:pPr>
            <w:r w:rsidRPr="00BD787B">
              <w:rPr>
                <w:rFonts w:ascii="Calibri" w:eastAsia="Times New Roman" w:hAnsi="Calibri"/>
                <w:color w:val="000000"/>
                <w:sz w:val="22"/>
                <w:szCs w:val="22"/>
                <w:lang w:val="en-AU" w:eastAsia="zh-CN"/>
              </w:rPr>
              <w:t xml:space="preserve"> -</w:t>
            </w:r>
          </w:p>
        </w:tc>
        <w:tc>
          <w:tcPr>
            <w:tcW w:w="1469" w:type="dxa"/>
            <w:shd w:val="clear" w:color="auto" w:fill="auto"/>
            <w:noWrap/>
            <w:vAlign w:val="center"/>
            <w:hideMark/>
          </w:tcPr>
          <w:p w14:paraId="2367C92C"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6.9</w:t>
            </w:r>
          </w:p>
        </w:tc>
        <w:tc>
          <w:tcPr>
            <w:tcW w:w="840" w:type="dxa"/>
            <w:shd w:val="clear" w:color="auto" w:fill="auto"/>
            <w:noWrap/>
            <w:vAlign w:val="center"/>
            <w:hideMark/>
          </w:tcPr>
          <w:p w14:paraId="2367C92D" w14:textId="77777777" w:rsidR="00142672" w:rsidRPr="00BD787B" w:rsidRDefault="00142672" w:rsidP="00BD787B">
            <w:pPr>
              <w:spacing w:after="0" w:line="240" w:lineRule="auto"/>
              <w:jc w:val="center"/>
              <w:rPr>
                <w:rFonts w:ascii="Calibri" w:eastAsia="Times New Roman" w:hAnsi="Calibri"/>
                <w:color w:val="000000"/>
                <w:sz w:val="22"/>
                <w:szCs w:val="22"/>
                <w:lang w:val="en-AU" w:eastAsia="zh-CN"/>
              </w:rPr>
            </w:pPr>
            <w:r w:rsidRPr="00BD787B">
              <w:rPr>
                <w:rFonts w:ascii="Calibri" w:eastAsia="Times New Roman" w:hAnsi="Calibri"/>
                <w:color w:val="000000"/>
                <w:sz w:val="22"/>
                <w:szCs w:val="22"/>
                <w:lang w:val="en-AU" w:eastAsia="zh-CN"/>
              </w:rPr>
              <w:t xml:space="preserve"> -</w:t>
            </w:r>
          </w:p>
        </w:tc>
        <w:tc>
          <w:tcPr>
            <w:tcW w:w="783" w:type="dxa"/>
            <w:shd w:val="clear" w:color="auto" w:fill="auto"/>
            <w:noWrap/>
            <w:vAlign w:val="center"/>
            <w:hideMark/>
          </w:tcPr>
          <w:p w14:paraId="2367C92E"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0.008</w:t>
            </w:r>
          </w:p>
        </w:tc>
        <w:tc>
          <w:tcPr>
            <w:tcW w:w="843" w:type="dxa"/>
            <w:shd w:val="clear" w:color="auto" w:fill="auto"/>
            <w:noWrap/>
            <w:vAlign w:val="center"/>
            <w:hideMark/>
          </w:tcPr>
          <w:p w14:paraId="2367C92F"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0.133</w:t>
            </w:r>
          </w:p>
        </w:tc>
        <w:tc>
          <w:tcPr>
            <w:tcW w:w="704" w:type="dxa"/>
            <w:shd w:val="clear" w:color="auto" w:fill="auto"/>
            <w:noWrap/>
            <w:vAlign w:val="center"/>
            <w:hideMark/>
          </w:tcPr>
          <w:p w14:paraId="2367C930" w14:textId="77777777" w:rsidR="00142672" w:rsidRPr="00BD787B" w:rsidRDefault="00142672" w:rsidP="00BD787B">
            <w:pPr>
              <w:spacing w:after="0" w:line="240" w:lineRule="auto"/>
              <w:jc w:val="center"/>
              <w:rPr>
                <w:rFonts w:eastAsia="Times New Roman" w:cs="Arial"/>
                <w:sz w:val="16"/>
                <w:szCs w:val="16"/>
                <w:lang w:val="en-AU" w:eastAsia="zh-CN"/>
              </w:rPr>
            </w:pPr>
          </w:p>
        </w:tc>
      </w:tr>
      <w:tr w:rsidR="00BD787B" w:rsidRPr="00BD787B" w14:paraId="2367C93B" w14:textId="77777777" w:rsidTr="00BD787B">
        <w:trPr>
          <w:trHeight w:val="300"/>
          <w:jc w:val="center"/>
        </w:trPr>
        <w:tc>
          <w:tcPr>
            <w:tcW w:w="1681" w:type="dxa"/>
            <w:shd w:val="clear" w:color="auto" w:fill="auto"/>
            <w:noWrap/>
            <w:vAlign w:val="center"/>
            <w:hideMark/>
          </w:tcPr>
          <w:p w14:paraId="2367C932"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Long Term Median</w:t>
            </w:r>
          </w:p>
        </w:tc>
        <w:tc>
          <w:tcPr>
            <w:tcW w:w="1072" w:type="dxa"/>
            <w:shd w:val="clear" w:color="auto" w:fill="auto"/>
            <w:noWrap/>
            <w:vAlign w:val="center"/>
            <w:hideMark/>
          </w:tcPr>
          <w:p w14:paraId="2367C933" w14:textId="77777777" w:rsidR="00142672" w:rsidRPr="00BD787B" w:rsidRDefault="00142672" w:rsidP="00BD787B">
            <w:pPr>
              <w:spacing w:after="0" w:line="240" w:lineRule="auto"/>
              <w:jc w:val="center"/>
              <w:rPr>
                <w:rFonts w:eastAsia="Times New Roman" w:cs="Arial"/>
                <w:iCs/>
                <w:color w:val="000000"/>
                <w:sz w:val="16"/>
                <w:szCs w:val="16"/>
                <w:lang w:val="en-AU" w:eastAsia="zh-CN"/>
              </w:rPr>
            </w:pPr>
            <w:r w:rsidRPr="00BD787B">
              <w:rPr>
                <w:rFonts w:eastAsia="Times New Roman" w:cs="Arial"/>
                <w:iCs/>
                <w:color w:val="000000"/>
                <w:sz w:val="16"/>
                <w:szCs w:val="16"/>
                <w:lang w:val="en-AU" w:eastAsia="zh-CN"/>
              </w:rPr>
              <w:t>to</w:t>
            </w:r>
          </w:p>
        </w:tc>
        <w:tc>
          <w:tcPr>
            <w:tcW w:w="781" w:type="dxa"/>
            <w:shd w:val="clear" w:color="auto" w:fill="auto"/>
            <w:noWrap/>
            <w:vAlign w:val="center"/>
            <w:hideMark/>
          </w:tcPr>
          <w:p w14:paraId="2367C934"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0.059</w:t>
            </w:r>
          </w:p>
        </w:tc>
        <w:tc>
          <w:tcPr>
            <w:tcW w:w="843" w:type="dxa"/>
            <w:shd w:val="clear" w:color="auto" w:fill="auto"/>
            <w:noWrap/>
            <w:vAlign w:val="center"/>
            <w:hideMark/>
          </w:tcPr>
          <w:p w14:paraId="2367C935" w14:textId="77777777" w:rsidR="00142672" w:rsidRPr="00BD787B" w:rsidRDefault="00142672" w:rsidP="00BD787B">
            <w:pPr>
              <w:spacing w:after="0" w:line="240" w:lineRule="auto"/>
              <w:jc w:val="center"/>
              <w:rPr>
                <w:rFonts w:ascii="Calibri" w:eastAsia="Times New Roman" w:hAnsi="Calibri"/>
                <w:color w:val="000000"/>
                <w:sz w:val="22"/>
                <w:szCs w:val="22"/>
                <w:lang w:val="en-AU" w:eastAsia="zh-CN"/>
              </w:rPr>
            </w:pPr>
            <w:r w:rsidRPr="00BD787B">
              <w:rPr>
                <w:rFonts w:ascii="Calibri" w:eastAsia="Times New Roman" w:hAnsi="Calibri"/>
                <w:color w:val="000000"/>
                <w:sz w:val="22"/>
                <w:szCs w:val="22"/>
                <w:lang w:val="en-AU" w:eastAsia="zh-CN"/>
              </w:rPr>
              <w:t xml:space="preserve"> -</w:t>
            </w:r>
          </w:p>
        </w:tc>
        <w:tc>
          <w:tcPr>
            <w:tcW w:w="1469" w:type="dxa"/>
            <w:shd w:val="clear" w:color="auto" w:fill="auto"/>
            <w:noWrap/>
            <w:vAlign w:val="center"/>
            <w:hideMark/>
          </w:tcPr>
          <w:p w14:paraId="2367C936"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5.0</w:t>
            </w:r>
          </w:p>
        </w:tc>
        <w:tc>
          <w:tcPr>
            <w:tcW w:w="840" w:type="dxa"/>
            <w:shd w:val="clear" w:color="auto" w:fill="auto"/>
            <w:noWrap/>
            <w:vAlign w:val="center"/>
            <w:hideMark/>
          </w:tcPr>
          <w:p w14:paraId="2367C937" w14:textId="77777777" w:rsidR="00142672" w:rsidRPr="00BD787B" w:rsidRDefault="00142672" w:rsidP="00BD787B">
            <w:pPr>
              <w:spacing w:after="0" w:line="240" w:lineRule="auto"/>
              <w:jc w:val="center"/>
              <w:rPr>
                <w:rFonts w:ascii="Calibri" w:eastAsia="Times New Roman" w:hAnsi="Calibri"/>
                <w:color w:val="000000"/>
                <w:sz w:val="22"/>
                <w:szCs w:val="22"/>
                <w:lang w:val="en-AU" w:eastAsia="zh-CN"/>
              </w:rPr>
            </w:pPr>
            <w:r w:rsidRPr="00BD787B">
              <w:rPr>
                <w:rFonts w:ascii="Calibri" w:eastAsia="Times New Roman" w:hAnsi="Calibri"/>
                <w:color w:val="000000"/>
                <w:sz w:val="22"/>
                <w:szCs w:val="22"/>
                <w:lang w:val="en-AU" w:eastAsia="zh-CN"/>
              </w:rPr>
              <w:t xml:space="preserve"> -</w:t>
            </w:r>
          </w:p>
        </w:tc>
        <w:tc>
          <w:tcPr>
            <w:tcW w:w="783" w:type="dxa"/>
            <w:shd w:val="clear" w:color="auto" w:fill="auto"/>
            <w:noWrap/>
            <w:vAlign w:val="center"/>
            <w:hideMark/>
          </w:tcPr>
          <w:p w14:paraId="2367C938"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0.004</w:t>
            </w:r>
          </w:p>
        </w:tc>
        <w:tc>
          <w:tcPr>
            <w:tcW w:w="843" w:type="dxa"/>
            <w:shd w:val="clear" w:color="auto" w:fill="auto"/>
            <w:noWrap/>
            <w:vAlign w:val="center"/>
            <w:hideMark/>
          </w:tcPr>
          <w:p w14:paraId="2367C939"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0.050</w:t>
            </w:r>
          </w:p>
        </w:tc>
        <w:tc>
          <w:tcPr>
            <w:tcW w:w="704" w:type="dxa"/>
            <w:shd w:val="clear" w:color="auto" w:fill="auto"/>
            <w:noWrap/>
            <w:vAlign w:val="center"/>
            <w:hideMark/>
          </w:tcPr>
          <w:p w14:paraId="2367C93A" w14:textId="77777777" w:rsidR="00142672" w:rsidRPr="00BD787B" w:rsidRDefault="00142672" w:rsidP="00BD787B">
            <w:pPr>
              <w:spacing w:after="0" w:line="240" w:lineRule="auto"/>
              <w:jc w:val="center"/>
              <w:rPr>
                <w:rFonts w:eastAsia="Times New Roman" w:cs="Arial"/>
                <w:sz w:val="16"/>
                <w:szCs w:val="16"/>
                <w:lang w:val="en-AU" w:eastAsia="zh-CN"/>
              </w:rPr>
            </w:pPr>
          </w:p>
        </w:tc>
      </w:tr>
      <w:tr w:rsidR="00BD787B" w:rsidRPr="00BD787B" w14:paraId="2367C945" w14:textId="77777777" w:rsidTr="00BD787B">
        <w:trPr>
          <w:trHeight w:val="300"/>
          <w:jc w:val="center"/>
        </w:trPr>
        <w:tc>
          <w:tcPr>
            <w:tcW w:w="1681" w:type="dxa"/>
            <w:shd w:val="clear" w:color="auto" w:fill="auto"/>
            <w:noWrap/>
            <w:vAlign w:val="center"/>
            <w:hideMark/>
          </w:tcPr>
          <w:p w14:paraId="2367C93C" w14:textId="77777777" w:rsidR="00142672" w:rsidRPr="00BD787B" w:rsidRDefault="00142672" w:rsidP="00BD787B">
            <w:pPr>
              <w:spacing w:after="0" w:line="240" w:lineRule="auto"/>
              <w:jc w:val="center"/>
              <w:rPr>
                <w:rFonts w:eastAsia="Times New Roman" w:cs="Arial"/>
                <w:color w:val="000000"/>
                <w:sz w:val="16"/>
                <w:szCs w:val="16"/>
                <w:lang w:val="en-AU" w:eastAsia="zh-CN"/>
              </w:rPr>
            </w:pPr>
            <w:r w:rsidRPr="00BD787B">
              <w:rPr>
                <w:rFonts w:eastAsia="Times New Roman" w:cs="Arial"/>
                <w:color w:val="000000"/>
                <w:sz w:val="16"/>
                <w:szCs w:val="16"/>
                <w:lang w:val="en-AU" w:eastAsia="zh-CN"/>
              </w:rPr>
              <w:t>n</w:t>
            </w:r>
          </w:p>
        </w:tc>
        <w:tc>
          <w:tcPr>
            <w:tcW w:w="1072" w:type="dxa"/>
            <w:shd w:val="clear" w:color="auto" w:fill="auto"/>
            <w:noWrap/>
            <w:vAlign w:val="center"/>
            <w:hideMark/>
          </w:tcPr>
          <w:p w14:paraId="2367C93D" w14:textId="77777777" w:rsidR="00142672" w:rsidRPr="00BD787B" w:rsidRDefault="00142672" w:rsidP="00BD787B">
            <w:pPr>
              <w:spacing w:after="0" w:line="240" w:lineRule="auto"/>
              <w:jc w:val="center"/>
              <w:rPr>
                <w:rFonts w:eastAsia="Times New Roman" w:cs="Arial"/>
                <w:iCs/>
                <w:color w:val="000000"/>
                <w:sz w:val="16"/>
                <w:szCs w:val="16"/>
                <w:lang w:val="en-AU" w:eastAsia="zh-CN"/>
              </w:rPr>
            </w:pPr>
            <w:r w:rsidRPr="00BD787B">
              <w:rPr>
                <w:rFonts w:eastAsia="Times New Roman" w:cs="Arial"/>
                <w:iCs/>
                <w:color w:val="000000"/>
                <w:sz w:val="16"/>
                <w:szCs w:val="16"/>
                <w:lang w:val="en-AU" w:eastAsia="zh-CN"/>
              </w:rPr>
              <w:t>Apr 2015</w:t>
            </w:r>
          </w:p>
        </w:tc>
        <w:tc>
          <w:tcPr>
            <w:tcW w:w="781" w:type="dxa"/>
            <w:shd w:val="clear" w:color="auto" w:fill="auto"/>
            <w:noWrap/>
            <w:vAlign w:val="center"/>
            <w:hideMark/>
          </w:tcPr>
          <w:p w14:paraId="2367C93E"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493</w:t>
            </w:r>
          </w:p>
        </w:tc>
        <w:tc>
          <w:tcPr>
            <w:tcW w:w="843" w:type="dxa"/>
            <w:shd w:val="clear" w:color="auto" w:fill="auto"/>
            <w:noWrap/>
            <w:vAlign w:val="center"/>
            <w:hideMark/>
          </w:tcPr>
          <w:p w14:paraId="2367C93F" w14:textId="77777777" w:rsidR="00142672" w:rsidRPr="00BD787B" w:rsidRDefault="00142672" w:rsidP="00BD787B">
            <w:pPr>
              <w:spacing w:after="0" w:line="240" w:lineRule="auto"/>
              <w:jc w:val="center"/>
              <w:rPr>
                <w:rFonts w:ascii="Calibri" w:eastAsia="Times New Roman" w:hAnsi="Calibri"/>
                <w:color w:val="000000"/>
                <w:sz w:val="22"/>
                <w:szCs w:val="22"/>
                <w:lang w:val="en-AU" w:eastAsia="zh-CN"/>
              </w:rPr>
            </w:pPr>
            <w:r w:rsidRPr="00BD787B">
              <w:rPr>
                <w:rFonts w:ascii="Calibri" w:eastAsia="Times New Roman" w:hAnsi="Calibri"/>
                <w:color w:val="000000"/>
                <w:sz w:val="22"/>
                <w:szCs w:val="22"/>
                <w:lang w:val="en-AU" w:eastAsia="zh-CN"/>
              </w:rPr>
              <w:t xml:space="preserve"> -</w:t>
            </w:r>
          </w:p>
        </w:tc>
        <w:tc>
          <w:tcPr>
            <w:tcW w:w="1469" w:type="dxa"/>
            <w:shd w:val="clear" w:color="auto" w:fill="auto"/>
            <w:noWrap/>
            <w:vAlign w:val="center"/>
            <w:hideMark/>
          </w:tcPr>
          <w:p w14:paraId="2367C940"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456</w:t>
            </w:r>
          </w:p>
        </w:tc>
        <w:tc>
          <w:tcPr>
            <w:tcW w:w="840" w:type="dxa"/>
            <w:shd w:val="clear" w:color="auto" w:fill="auto"/>
            <w:noWrap/>
            <w:vAlign w:val="center"/>
            <w:hideMark/>
          </w:tcPr>
          <w:p w14:paraId="2367C941" w14:textId="77777777" w:rsidR="00142672" w:rsidRPr="00BD787B" w:rsidRDefault="00142672" w:rsidP="00BD787B">
            <w:pPr>
              <w:spacing w:after="0" w:line="240" w:lineRule="auto"/>
              <w:jc w:val="center"/>
              <w:rPr>
                <w:rFonts w:ascii="Calibri" w:eastAsia="Times New Roman" w:hAnsi="Calibri"/>
                <w:color w:val="000000"/>
                <w:sz w:val="22"/>
                <w:szCs w:val="22"/>
                <w:lang w:val="en-AU" w:eastAsia="zh-CN"/>
              </w:rPr>
            </w:pPr>
            <w:r w:rsidRPr="00BD787B">
              <w:rPr>
                <w:rFonts w:ascii="Calibri" w:eastAsia="Times New Roman" w:hAnsi="Calibri"/>
                <w:color w:val="000000"/>
                <w:sz w:val="22"/>
                <w:szCs w:val="22"/>
                <w:lang w:val="en-AU" w:eastAsia="zh-CN"/>
              </w:rPr>
              <w:t xml:space="preserve"> -</w:t>
            </w:r>
          </w:p>
        </w:tc>
        <w:tc>
          <w:tcPr>
            <w:tcW w:w="783" w:type="dxa"/>
            <w:shd w:val="clear" w:color="auto" w:fill="auto"/>
            <w:noWrap/>
            <w:vAlign w:val="center"/>
            <w:hideMark/>
          </w:tcPr>
          <w:p w14:paraId="2367C942"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493</w:t>
            </w:r>
          </w:p>
        </w:tc>
        <w:tc>
          <w:tcPr>
            <w:tcW w:w="843" w:type="dxa"/>
            <w:shd w:val="clear" w:color="auto" w:fill="auto"/>
            <w:noWrap/>
            <w:vAlign w:val="center"/>
            <w:hideMark/>
          </w:tcPr>
          <w:p w14:paraId="2367C943" w14:textId="77777777" w:rsidR="00142672" w:rsidRPr="00BD787B" w:rsidRDefault="00142672" w:rsidP="00BD787B">
            <w:pPr>
              <w:spacing w:after="0" w:line="240" w:lineRule="auto"/>
              <w:jc w:val="center"/>
              <w:rPr>
                <w:rFonts w:eastAsia="Times New Roman" w:cs="Arial"/>
                <w:sz w:val="16"/>
                <w:szCs w:val="16"/>
                <w:lang w:val="en-AU" w:eastAsia="zh-CN"/>
              </w:rPr>
            </w:pPr>
            <w:r w:rsidRPr="00BD787B">
              <w:rPr>
                <w:rFonts w:eastAsia="Times New Roman" w:cs="Arial"/>
                <w:sz w:val="16"/>
                <w:szCs w:val="16"/>
                <w:lang w:val="en-AU" w:eastAsia="zh-CN"/>
              </w:rPr>
              <w:t>493</w:t>
            </w:r>
          </w:p>
        </w:tc>
        <w:tc>
          <w:tcPr>
            <w:tcW w:w="704" w:type="dxa"/>
            <w:shd w:val="clear" w:color="auto" w:fill="auto"/>
            <w:noWrap/>
            <w:vAlign w:val="center"/>
            <w:hideMark/>
          </w:tcPr>
          <w:p w14:paraId="2367C944" w14:textId="77777777" w:rsidR="00142672" w:rsidRPr="00BD787B" w:rsidRDefault="00142672" w:rsidP="00BD787B">
            <w:pPr>
              <w:spacing w:after="0" w:line="240" w:lineRule="auto"/>
              <w:jc w:val="center"/>
              <w:rPr>
                <w:rFonts w:eastAsia="Times New Roman" w:cs="Arial"/>
                <w:sz w:val="16"/>
                <w:szCs w:val="16"/>
                <w:lang w:val="en-AU" w:eastAsia="zh-CN"/>
              </w:rPr>
            </w:pPr>
          </w:p>
        </w:tc>
      </w:tr>
    </w:tbl>
    <w:p w14:paraId="2367C946" w14:textId="3D57AAAC" w:rsidR="00FB3CCB" w:rsidRDefault="00FB3CCB" w:rsidP="00FB3CCB">
      <w:pPr>
        <w:pStyle w:val="Para0"/>
      </w:pPr>
      <w:r>
        <w:t xml:space="preserve">The key finding from </w:t>
      </w:r>
      <w:r w:rsidR="00B90AC0">
        <w:t>Table</w:t>
      </w:r>
      <w:r w:rsidR="009678E5">
        <w:t xml:space="preserve"> </w:t>
      </w:r>
      <w:r w:rsidR="00B90AC0">
        <w:rPr>
          <w:noProof/>
        </w:rPr>
        <w:t>C</w:t>
      </w:r>
      <w:r w:rsidR="00B90AC0">
        <w:noBreakHyphen/>
      </w:r>
      <w:r w:rsidR="00B90AC0">
        <w:rPr>
          <w:noProof/>
        </w:rPr>
        <w:t>7</w:t>
      </w:r>
      <w:r>
        <w:t xml:space="preserve">, is that, consistent with 2014-15, the concentrations of bioavailable nutrients in the Goulburn River at all 4 sites were very low. In particular, the bioavailable phosphorus concentration FRP, with rare exceptions at McCoy’s Bridge, was consistently below 0.01 mg P/L. It is very difficult to draw any conclusions about the effects of flow events (including Commonwealth environmental water) on nutrient concentrations, as monitoring does not occur over the changing hydrograph; instead it is performed when the DO loggers are downloaded and maintained, which by necessity is during low flow periods. </w:t>
      </w:r>
    </w:p>
    <w:p w14:paraId="2367C947" w14:textId="46677811" w:rsidR="00FB3CCB" w:rsidRDefault="00FB3CCB" w:rsidP="00FB3CCB">
      <w:pPr>
        <w:pStyle w:val="Para0"/>
      </w:pPr>
      <w:r>
        <w:t xml:space="preserve">It is interesting to note that the nitrate concentrations at </w:t>
      </w:r>
      <w:r w:rsidR="003E5E6D">
        <w:t>Day</w:t>
      </w:r>
      <w:r>
        <w:t xml:space="preserve"> Rd were on average much higher than the other sites, indicating that the outflow from the Goulburn Weir is a source of nitrate (but certainly not phosphate). This nitrate is mostly lost by the time water reaches Darcy’s Track and beyond. It is likely this nitrate loss is due to both denitrification by sediment bacteria and assimilation of the nitrate into plant material (algae, macrophytes).</w:t>
      </w:r>
    </w:p>
    <w:p w14:paraId="2367C948" w14:textId="77777777" w:rsidR="00142672" w:rsidRPr="008B5290" w:rsidRDefault="00FB3CCB" w:rsidP="002F16F6">
      <w:pPr>
        <w:pStyle w:val="Appendixsubheading1"/>
      </w:pPr>
      <w:bookmarkStart w:id="430" w:name="_Toc472506090"/>
      <w:r>
        <w:t>S</w:t>
      </w:r>
      <w:r w:rsidR="00142672">
        <w:t>tatistical modelling</w:t>
      </w:r>
      <w:bookmarkEnd w:id="430"/>
    </w:p>
    <w:p w14:paraId="2367C949" w14:textId="77777777" w:rsidR="00142672" w:rsidRDefault="00142672" w:rsidP="002F16F6">
      <w:pPr>
        <w:pStyle w:val="Appendixsubheading2"/>
      </w:pPr>
      <w:bookmarkStart w:id="431" w:name="_Toc472506091"/>
      <w:r>
        <w:t>Temporal lag between flow and stream metabolism</w:t>
      </w:r>
      <w:bookmarkEnd w:id="431"/>
    </w:p>
    <w:p w14:paraId="2367C94A" w14:textId="03F05C8E" w:rsidR="00142672" w:rsidRDefault="00142672" w:rsidP="00142672">
      <w:pPr>
        <w:pStyle w:val="Para0"/>
      </w:pPr>
      <w:r>
        <w:t>Temporal lag between flow and stream metabolism does not appear to have a significant influence on predictive ability of the model.</w:t>
      </w:r>
      <w:r w:rsidR="009678E5">
        <w:t xml:space="preserve"> </w:t>
      </w:r>
      <w:r>
        <w:t>Most optimal models (lowest DIC value) appear to occur for GPP for a lag of 1 day, for ER 2 days and for NPP, 6 days</w:t>
      </w:r>
      <w:r w:rsidR="00A7021B">
        <w:t xml:space="preserve"> (</w:t>
      </w:r>
      <w:r w:rsidR="00B90AC0">
        <w:t>Table</w:t>
      </w:r>
      <w:r w:rsidR="009678E5">
        <w:t xml:space="preserve"> </w:t>
      </w:r>
      <w:r w:rsidR="00B90AC0">
        <w:rPr>
          <w:noProof/>
        </w:rPr>
        <w:t>C</w:t>
      </w:r>
      <w:r w:rsidR="00B90AC0">
        <w:noBreakHyphen/>
      </w:r>
      <w:r w:rsidR="00B90AC0">
        <w:rPr>
          <w:noProof/>
        </w:rPr>
        <w:t>8</w:t>
      </w:r>
      <w:r w:rsidR="00A7021B">
        <w:t>)</w:t>
      </w:r>
      <w:r>
        <w:t>. Further work focused on the model that provided the optimal predictive ability for GPP (i.e., lag of 1 day), for ER (lag of 2 days) and for NPP (lag of 6 days).</w:t>
      </w:r>
    </w:p>
    <w:p w14:paraId="2367C94B" w14:textId="77777777" w:rsidR="00D85FFB" w:rsidRDefault="00D85FFB" w:rsidP="002F16F6">
      <w:pPr>
        <w:pStyle w:val="Appendixsubheading2"/>
      </w:pPr>
      <w:bookmarkStart w:id="432" w:name="_Toc472506092"/>
      <w:r>
        <w:t>Effect of hydrology on stream metabolism</w:t>
      </w:r>
      <w:bookmarkEnd w:id="432"/>
    </w:p>
    <w:p w14:paraId="2367C94C" w14:textId="3BFB7A7B" w:rsidR="00D85FFB" w:rsidRDefault="00D85FFB" w:rsidP="00D85FFB">
      <w:pPr>
        <w:pStyle w:val="Para0"/>
      </w:pPr>
      <w:r>
        <w:t xml:space="preserve">Based on the best models (lowest DIC) for GPP, ER and NPP, </w:t>
      </w:r>
      <w:r w:rsidR="00B90AC0">
        <w:t>Figure</w:t>
      </w:r>
      <w:r w:rsidR="009678E5">
        <w:t xml:space="preserve"> </w:t>
      </w:r>
      <w:r w:rsidR="00B90AC0">
        <w:rPr>
          <w:noProof/>
        </w:rPr>
        <w:t>C</w:t>
      </w:r>
      <w:r w:rsidR="00B90AC0">
        <w:rPr>
          <w:noProof/>
        </w:rPr>
        <w:noBreakHyphen/>
        <w:t>9</w:t>
      </w:r>
      <w:r w:rsidRPr="002F16F6">
        <w:t xml:space="preserve"> to </w:t>
      </w:r>
      <w:r w:rsidR="00B90AC0">
        <w:t>Figure</w:t>
      </w:r>
      <w:r w:rsidR="009678E5">
        <w:t xml:space="preserve"> </w:t>
      </w:r>
      <w:r w:rsidR="00B90AC0">
        <w:rPr>
          <w:noProof/>
        </w:rPr>
        <w:t>C</w:t>
      </w:r>
      <w:r w:rsidR="00B90AC0">
        <w:noBreakHyphen/>
      </w:r>
      <w:r w:rsidR="00B90AC0">
        <w:rPr>
          <w:noProof/>
        </w:rPr>
        <w:t>11</w:t>
      </w:r>
      <w:r>
        <w:t xml:space="preserve"> indicate that stream metabolism (gross primary production, ecosystem respiration, net primary production) as measured by the load of oxygen production or consumption (rather than </w:t>
      </w:r>
      <w:r w:rsidRPr="00CD4097">
        <w:rPr>
          <w:iCs/>
        </w:rPr>
        <w:t>the volumetric rates in mg O</w:t>
      </w:r>
      <w:r w:rsidRPr="00CD4097">
        <w:rPr>
          <w:iCs/>
          <w:vertAlign w:val="subscript"/>
        </w:rPr>
        <w:t>2</w:t>
      </w:r>
      <w:r w:rsidRPr="00CD4097">
        <w:rPr>
          <w:iCs/>
        </w:rPr>
        <w:t>/L/</w:t>
      </w:r>
      <w:r w:rsidRPr="000563A4">
        <w:t>D</w:t>
      </w:r>
      <w:r w:rsidRPr="007776AF">
        <w:t>ay</w:t>
      </w:r>
      <w:r>
        <w:t xml:space="preserve">) </w:t>
      </w:r>
      <w:r w:rsidRPr="007776AF">
        <w:t>responds</w:t>
      </w:r>
      <w:r>
        <w:t xml:space="preserve"> positively to discharge, and whilst there are slightly different trends observed at the different sites (e.g., Loch Garry for Net Primary Production – </w:t>
      </w:r>
      <w:r w:rsidR="00B90AC0">
        <w:t>Figure</w:t>
      </w:r>
      <w:r w:rsidR="009678E5">
        <w:t xml:space="preserve"> </w:t>
      </w:r>
      <w:r w:rsidR="00B90AC0">
        <w:rPr>
          <w:noProof/>
        </w:rPr>
        <w:t>C</w:t>
      </w:r>
      <w:r w:rsidR="00B90AC0">
        <w:noBreakHyphen/>
      </w:r>
      <w:r w:rsidR="00B90AC0">
        <w:rPr>
          <w:noProof/>
        </w:rPr>
        <w:t>11</w:t>
      </w:r>
      <w:r>
        <w:t>), generally relationships were similar across all four sites. The wide 95% credible intervals at Day Rd are probably due to the fact that only the data from year 2 was included in the statistical model, whereas data from both years 1 and 2 of the monitoring were included in the models for Darcy’s Track, Loch Garry and McCoy’s Bridge.</w:t>
      </w:r>
      <w:r w:rsidR="009678E5">
        <w:t xml:space="preserve"> </w:t>
      </w:r>
      <w:r>
        <w:t>Similarly, both mean velocity and inundated cross sectional area also appeared to have a positive relationship with stream metabolism (</w:t>
      </w:r>
      <w:r w:rsidR="00B90AC0">
        <w:t>Figure</w:t>
      </w:r>
      <w:r w:rsidR="009678E5">
        <w:t xml:space="preserve"> </w:t>
      </w:r>
      <w:r w:rsidR="00B90AC0">
        <w:rPr>
          <w:noProof/>
        </w:rPr>
        <w:t>C</w:t>
      </w:r>
      <w:r w:rsidR="00B90AC0">
        <w:rPr>
          <w:noProof/>
        </w:rPr>
        <w:noBreakHyphen/>
        <w:t>12</w:t>
      </w:r>
      <w:r w:rsidRPr="002F16F6">
        <w:t>)</w:t>
      </w:r>
      <w:r w:rsidRPr="00D37A1D">
        <w:t>. This</w:t>
      </w:r>
      <w:r>
        <w:t xml:space="preserve"> is to be expected because of the positive correlation between discharge and mean velocity and cross sectional area.</w:t>
      </w:r>
    </w:p>
    <w:p w14:paraId="2367C94D" w14:textId="62F4C9DD" w:rsidR="00142672" w:rsidRDefault="00FB3CCB" w:rsidP="00D37A1D">
      <w:pPr>
        <w:pStyle w:val="Caption"/>
      </w:pPr>
      <w:bookmarkStart w:id="433" w:name="_Ref465430787"/>
      <w:bookmarkStart w:id="434" w:name="_Ref465237930"/>
      <w:bookmarkStart w:id="435" w:name="_Toc472505019"/>
      <w:r>
        <w:t>Table</w:t>
      </w:r>
      <w:r w:rsidR="009678E5">
        <w:t xml:space="preserve"> </w:t>
      </w:r>
      <w:r w:rsidR="00B90AC0">
        <w:rPr>
          <w:noProof/>
        </w:rPr>
        <w:t>C</w:t>
      </w:r>
      <w:r w:rsidR="00E55204">
        <w:noBreakHyphen/>
      </w:r>
      <w:r w:rsidR="00B90AC0">
        <w:rPr>
          <w:noProof/>
        </w:rPr>
        <w:t>8</w:t>
      </w:r>
      <w:bookmarkEnd w:id="433"/>
      <w:r>
        <w:t xml:space="preserve">. </w:t>
      </w:r>
      <w:bookmarkEnd w:id="434"/>
      <w:r w:rsidR="00142672">
        <w:t>DIC values for stream metabolism models using different response lags. Lowest values are printed in bold typeface and indicate the strongest fit of model to data.</w:t>
      </w:r>
      <w:bookmarkEnd w:id="435"/>
    </w:p>
    <w:tbl>
      <w:tblPr>
        <w:tblW w:w="38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129"/>
        <w:gridCol w:w="851"/>
        <w:gridCol w:w="900"/>
        <w:gridCol w:w="960"/>
      </w:tblGrid>
      <w:tr w:rsidR="00142672" w:rsidRPr="00BD787B" w14:paraId="2367C950" w14:textId="77777777" w:rsidTr="00BD787B">
        <w:trPr>
          <w:trHeight w:val="300"/>
          <w:jc w:val="center"/>
        </w:trPr>
        <w:tc>
          <w:tcPr>
            <w:tcW w:w="1129" w:type="dxa"/>
            <w:shd w:val="clear" w:color="auto" w:fill="auto"/>
            <w:noWrap/>
            <w:vAlign w:val="center"/>
            <w:hideMark/>
          </w:tcPr>
          <w:p w14:paraId="2367C94E" w14:textId="77777777" w:rsidR="00142672" w:rsidRPr="00BD787B" w:rsidRDefault="00142672" w:rsidP="00BD787B">
            <w:pPr>
              <w:spacing w:after="0" w:line="240" w:lineRule="auto"/>
              <w:rPr>
                <w:rFonts w:eastAsia="Times New Roman" w:cs="Arial"/>
                <w:b/>
                <w:bCs/>
                <w:color w:val="FFFFFF"/>
                <w:sz w:val="16"/>
                <w:szCs w:val="16"/>
                <w:lang w:val="en-AU" w:eastAsia="en-AU"/>
              </w:rPr>
            </w:pPr>
          </w:p>
        </w:tc>
        <w:tc>
          <w:tcPr>
            <w:tcW w:w="2711" w:type="dxa"/>
            <w:gridSpan w:val="3"/>
            <w:shd w:val="clear" w:color="auto" w:fill="auto"/>
            <w:noWrap/>
            <w:vAlign w:val="center"/>
            <w:hideMark/>
          </w:tcPr>
          <w:p w14:paraId="2367C94F" w14:textId="77777777" w:rsidR="00142672" w:rsidRPr="00BD787B" w:rsidRDefault="00142672" w:rsidP="00BD787B">
            <w:pPr>
              <w:spacing w:after="0" w:line="240" w:lineRule="auto"/>
              <w:jc w:val="center"/>
              <w:rPr>
                <w:rFonts w:eastAsia="Times New Roman" w:cs="Arial"/>
                <w:b/>
                <w:bCs/>
                <w:color w:val="FFFFFF"/>
                <w:sz w:val="16"/>
                <w:szCs w:val="16"/>
                <w:lang w:val="en-AU" w:eastAsia="en-AU"/>
              </w:rPr>
            </w:pPr>
            <w:r w:rsidRPr="00BD787B">
              <w:rPr>
                <w:rFonts w:eastAsia="Times New Roman" w:cs="Arial"/>
                <w:b/>
                <w:bCs/>
                <w:color w:val="FFFFFF"/>
                <w:sz w:val="16"/>
                <w:szCs w:val="16"/>
                <w:lang w:val="en-AU" w:eastAsia="en-AU"/>
              </w:rPr>
              <w:t>DIC</w:t>
            </w:r>
          </w:p>
        </w:tc>
      </w:tr>
      <w:tr w:rsidR="00BD787B" w:rsidRPr="00BD787B" w14:paraId="2367C955" w14:textId="77777777" w:rsidTr="00BD787B">
        <w:trPr>
          <w:trHeight w:val="300"/>
          <w:jc w:val="center"/>
        </w:trPr>
        <w:tc>
          <w:tcPr>
            <w:tcW w:w="1129" w:type="dxa"/>
            <w:shd w:val="clear" w:color="auto" w:fill="auto"/>
            <w:noWrap/>
            <w:vAlign w:val="center"/>
            <w:hideMark/>
          </w:tcPr>
          <w:p w14:paraId="2367C951" w14:textId="77777777" w:rsidR="00142672" w:rsidRPr="00BD787B" w:rsidRDefault="00142672" w:rsidP="00BD787B">
            <w:pPr>
              <w:spacing w:after="0" w:line="240" w:lineRule="auto"/>
              <w:jc w:val="center"/>
              <w:rPr>
                <w:rFonts w:eastAsia="Times New Roman" w:cs="Arial"/>
                <w:b/>
                <w:bCs/>
                <w:color w:val="000000"/>
                <w:sz w:val="16"/>
                <w:szCs w:val="16"/>
                <w:lang w:val="en-AU" w:eastAsia="en-AU"/>
              </w:rPr>
            </w:pPr>
            <w:r w:rsidRPr="00BD787B">
              <w:rPr>
                <w:rFonts w:eastAsia="Times New Roman" w:cs="Arial"/>
                <w:b/>
                <w:bCs/>
                <w:color w:val="000000"/>
                <w:sz w:val="16"/>
                <w:szCs w:val="16"/>
                <w:lang w:val="en-AU" w:eastAsia="en-AU"/>
              </w:rPr>
              <w:t>Lag (Days)</w:t>
            </w:r>
          </w:p>
        </w:tc>
        <w:tc>
          <w:tcPr>
            <w:tcW w:w="851" w:type="dxa"/>
            <w:shd w:val="clear" w:color="auto" w:fill="auto"/>
            <w:noWrap/>
            <w:vAlign w:val="center"/>
            <w:hideMark/>
          </w:tcPr>
          <w:p w14:paraId="2367C952" w14:textId="77777777" w:rsidR="00142672" w:rsidRPr="00BD787B" w:rsidRDefault="00142672" w:rsidP="00BD787B">
            <w:pPr>
              <w:spacing w:after="0" w:line="240" w:lineRule="auto"/>
              <w:jc w:val="center"/>
              <w:rPr>
                <w:rFonts w:eastAsia="Times New Roman" w:cs="Arial"/>
                <w:b/>
                <w:bCs/>
                <w:color w:val="000000"/>
                <w:sz w:val="16"/>
                <w:szCs w:val="16"/>
                <w:lang w:val="en-AU" w:eastAsia="en-AU"/>
              </w:rPr>
            </w:pPr>
            <w:r w:rsidRPr="00BD787B">
              <w:rPr>
                <w:rFonts w:eastAsia="Times New Roman" w:cs="Arial"/>
                <w:b/>
                <w:bCs/>
                <w:color w:val="000000"/>
                <w:sz w:val="16"/>
                <w:szCs w:val="16"/>
                <w:lang w:val="en-AU" w:eastAsia="en-AU"/>
              </w:rPr>
              <w:t>GPP</w:t>
            </w:r>
          </w:p>
        </w:tc>
        <w:tc>
          <w:tcPr>
            <w:tcW w:w="900" w:type="dxa"/>
            <w:shd w:val="clear" w:color="auto" w:fill="auto"/>
            <w:noWrap/>
            <w:vAlign w:val="center"/>
            <w:hideMark/>
          </w:tcPr>
          <w:p w14:paraId="2367C953" w14:textId="77777777" w:rsidR="00142672" w:rsidRPr="00BD787B" w:rsidRDefault="00142672" w:rsidP="00BD787B">
            <w:pPr>
              <w:spacing w:after="0" w:line="240" w:lineRule="auto"/>
              <w:jc w:val="center"/>
              <w:rPr>
                <w:rFonts w:eastAsia="Times New Roman" w:cs="Arial"/>
                <w:b/>
                <w:bCs/>
                <w:color w:val="000000"/>
                <w:sz w:val="16"/>
                <w:szCs w:val="16"/>
                <w:lang w:val="en-AU" w:eastAsia="en-AU"/>
              </w:rPr>
            </w:pPr>
            <w:r w:rsidRPr="00BD787B">
              <w:rPr>
                <w:rFonts w:eastAsia="Times New Roman" w:cs="Arial"/>
                <w:b/>
                <w:bCs/>
                <w:color w:val="000000"/>
                <w:sz w:val="16"/>
                <w:szCs w:val="16"/>
                <w:lang w:val="en-AU" w:eastAsia="en-AU"/>
              </w:rPr>
              <w:t>ER</w:t>
            </w:r>
          </w:p>
        </w:tc>
        <w:tc>
          <w:tcPr>
            <w:tcW w:w="960" w:type="dxa"/>
            <w:shd w:val="clear" w:color="auto" w:fill="auto"/>
            <w:noWrap/>
            <w:vAlign w:val="center"/>
            <w:hideMark/>
          </w:tcPr>
          <w:p w14:paraId="2367C954" w14:textId="77777777" w:rsidR="00142672" w:rsidRPr="00BD787B" w:rsidRDefault="00142672" w:rsidP="00BD787B">
            <w:pPr>
              <w:spacing w:after="0" w:line="240" w:lineRule="auto"/>
              <w:jc w:val="center"/>
              <w:rPr>
                <w:rFonts w:eastAsia="Times New Roman" w:cs="Arial"/>
                <w:b/>
                <w:bCs/>
                <w:color w:val="000000"/>
                <w:sz w:val="16"/>
                <w:szCs w:val="16"/>
                <w:lang w:val="en-AU" w:eastAsia="en-AU"/>
              </w:rPr>
            </w:pPr>
            <w:r w:rsidRPr="00BD787B">
              <w:rPr>
                <w:rFonts w:eastAsia="Times New Roman" w:cs="Arial"/>
                <w:b/>
                <w:bCs/>
                <w:color w:val="000000"/>
                <w:sz w:val="16"/>
                <w:szCs w:val="16"/>
                <w:lang w:val="en-AU" w:eastAsia="en-AU"/>
              </w:rPr>
              <w:t>NPP</w:t>
            </w:r>
          </w:p>
        </w:tc>
      </w:tr>
      <w:tr w:rsidR="00BD787B" w:rsidRPr="00BD787B" w14:paraId="2367C95A" w14:textId="77777777" w:rsidTr="00BD787B">
        <w:trPr>
          <w:trHeight w:val="300"/>
          <w:jc w:val="center"/>
        </w:trPr>
        <w:tc>
          <w:tcPr>
            <w:tcW w:w="1129" w:type="dxa"/>
            <w:shd w:val="clear" w:color="auto" w:fill="auto"/>
            <w:noWrap/>
            <w:vAlign w:val="center"/>
            <w:hideMark/>
          </w:tcPr>
          <w:p w14:paraId="2367C956"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0</w:t>
            </w:r>
          </w:p>
        </w:tc>
        <w:tc>
          <w:tcPr>
            <w:tcW w:w="851" w:type="dxa"/>
            <w:shd w:val="clear" w:color="auto" w:fill="auto"/>
            <w:noWrap/>
            <w:vAlign w:val="center"/>
            <w:hideMark/>
          </w:tcPr>
          <w:p w14:paraId="2367C957"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1446</w:t>
            </w:r>
          </w:p>
        </w:tc>
        <w:tc>
          <w:tcPr>
            <w:tcW w:w="900" w:type="dxa"/>
            <w:shd w:val="clear" w:color="auto" w:fill="auto"/>
            <w:noWrap/>
            <w:vAlign w:val="center"/>
            <w:hideMark/>
          </w:tcPr>
          <w:p w14:paraId="2367C958"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2035</w:t>
            </w:r>
          </w:p>
        </w:tc>
        <w:tc>
          <w:tcPr>
            <w:tcW w:w="960" w:type="dxa"/>
            <w:shd w:val="clear" w:color="auto" w:fill="auto"/>
            <w:noWrap/>
            <w:vAlign w:val="center"/>
            <w:hideMark/>
          </w:tcPr>
          <w:p w14:paraId="2367C959"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1973</w:t>
            </w:r>
          </w:p>
        </w:tc>
      </w:tr>
      <w:tr w:rsidR="00BD787B" w:rsidRPr="00BD787B" w14:paraId="2367C95F" w14:textId="77777777" w:rsidTr="00BD787B">
        <w:trPr>
          <w:trHeight w:val="300"/>
          <w:jc w:val="center"/>
        </w:trPr>
        <w:tc>
          <w:tcPr>
            <w:tcW w:w="1129" w:type="dxa"/>
            <w:shd w:val="clear" w:color="auto" w:fill="auto"/>
            <w:noWrap/>
            <w:vAlign w:val="center"/>
            <w:hideMark/>
          </w:tcPr>
          <w:p w14:paraId="2367C95B"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w:t>
            </w:r>
          </w:p>
        </w:tc>
        <w:tc>
          <w:tcPr>
            <w:tcW w:w="851" w:type="dxa"/>
            <w:shd w:val="clear" w:color="auto" w:fill="auto"/>
            <w:noWrap/>
            <w:vAlign w:val="center"/>
            <w:hideMark/>
          </w:tcPr>
          <w:p w14:paraId="2367C95C" w14:textId="77777777" w:rsidR="00142672" w:rsidRPr="00BD787B" w:rsidRDefault="00142672" w:rsidP="00BD787B">
            <w:pPr>
              <w:spacing w:after="0" w:line="240" w:lineRule="auto"/>
              <w:jc w:val="center"/>
              <w:rPr>
                <w:rFonts w:eastAsia="Times New Roman" w:cs="Arial"/>
                <w:b/>
                <w:color w:val="000000"/>
                <w:sz w:val="16"/>
                <w:szCs w:val="16"/>
                <w:lang w:val="en-AU" w:eastAsia="en-AU"/>
              </w:rPr>
            </w:pPr>
            <w:r w:rsidRPr="00BD787B">
              <w:rPr>
                <w:rFonts w:eastAsia="Times New Roman" w:cs="Arial"/>
                <w:b/>
                <w:color w:val="000000"/>
                <w:sz w:val="16"/>
                <w:szCs w:val="16"/>
                <w:lang w:val="en-AU" w:eastAsia="en-AU"/>
              </w:rPr>
              <w:t>1437</w:t>
            </w:r>
          </w:p>
        </w:tc>
        <w:tc>
          <w:tcPr>
            <w:tcW w:w="900" w:type="dxa"/>
            <w:shd w:val="clear" w:color="auto" w:fill="auto"/>
            <w:noWrap/>
            <w:vAlign w:val="center"/>
            <w:hideMark/>
          </w:tcPr>
          <w:p w14:paraId="2367C95D"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2027</w:t>
            </w:r>
          </w:p>
        </w:tc>
        <w:tc>
          <w:tcPr>
            <w:tcW w:w="960" w:type="dxa"/>
            <w:shd w:val="clear" w:color="auto" w:fill="auto"/>
            <w:noWrap/>
            <w:vAlign w:val="center"/>
            <w:hideMark/>
          </w:tcPr>
          <w:p w14:paraId="2367C95E"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1977</w:t>
            </w:r>
          </w:p>
        </w:tc>
      </w:tr>
      <w:tr w:rsidR="00BD787B" w:rsidRPr="00BD787B" w14:paraId="2367C964" w14:textId="77777777" w:rsidTr="00BD787B">
        <w:trPr>
          <w:trHeight w:val="300"/>
          <w:jc w:val="center"/>
        </w:trPr>
        <w:tc>
          <w:tcPr>
            <w:tcW w:w="1129" w:type="dxa"/>
            <w:shd w:val="clear" w:color="auto" w:fill="auto"/>
            <w:noWrap/>
            <w:vAlign w:val="center"/>
            <w:hideMark/>
          </w:tcPr>
          <w:p w14:paraId="2367C960"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2</w:t>
            </w:r>
          </w:p>
        </w:tc>
        <w:tc>
          <w:tcPr>
            <w:tcW w:w="851" w:type="dxa"/>
            <w:shd w:val="clear" w:color="auto" w:fill="auto"/>
            <w:noWrap/>
            <w:vAlign w:val="center"/>
            <w:hideMark/>
          </w:tcPr>
          <w:p w14:paraId="2367C961"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1446</w:t>
            </w:r>
          </w:p>
        </w:tc>
        <w:tc>
          <w:tcPr>
            <w:tcW w:w="900" w:type="dxa"/>
            <w:shd w:val="clear" w:color="auto" w:fill="auto"/>
            <w:noWrap/>
            <w:vAlign w:val="center"/>
            <w:hideMark/>
          </w:tcPr>
          <w:p w14:paraId="2367C962" w14:textId="77777777" w:rsidR="00142672" w:rsidRPr="00BD787B" w:rsidRDefault="00142672" w:rsidP="00BD787B">
            <w:pPr>
              <w:spacing w:after="0" w:line="240" w:lineRule="auto"/>
              <w:jc w:val="center"/>
              <w:rPr>
                <w:rFonts w:eastAsia="Times New Roman" w:cs="Arial"/>
                <w:b/>
                <w:color w:val="000000"/>
                <w:sz w:val="16"/>
                <w:szCs w:val="16"/>
                <w:lang w:val="en-AU" w:eastAsia="en-AU"/>
              </w:rPr>
            </w:pPr>
            <w:r w:rsidRPr="00BD787B">
              <w:rPr>
                <w:rFonts w:eastAsia="Times New Roman" w:cs="Arial"/>
                <w:b/>
                <w:color w:val="000000"/>
                <w:sz w:val="16"/>
                <w:szCs w:val="16"/>
                <w:lang w:val="en-AU" w:eastAsia="en-AU"/>
              </w:rPr>
              <w:t>2023</w:t>
            </w:r>
          </w:p>
        </w:tc>
        <w:tc>
          <w:tcPr>
            <w:tcW w:w="960" w:type="dxa"/>
            <w:shd w:val="clear" w:color="auto" w:fill="auto"/>
            <w:noWrap/>
            <w:vAlign w:val="center"/>
            <w:hideMark/>
          </w:tcPr>
          <w:p w14:paraId="2367C963"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1978</w:t>
            </w:r>
          </w:p>
        </w:tc>
      </w:tr>
      <w:tr w:rsidR="00BD787B" w:rsidRPr="00BD787B" w14:paraId="2367C969" w14:textId="77777777" w:rsidTr="00BD787B">
        <w:trPr>
          <w:trHeight w:val="300"/>
          <w:jc w:val="center"/>
        </w:trPr>
        <w:tc>
          <w:tcPr>
            <w:tcW w:w="1129" w:type="dxa"/>
            <w:shd w:val="clear" w:color="auto" w:fill="auto"/>
            <w:noWrap/>
            <w:vAlign w:val="center"/>
            <w:hideMark/>
          </w:tcPr>
          <w:p w14:paraId="2367C965"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3</w:t>
            </w:r>
          </w:p>
        </w:tc>
        <w:tc>
          <w:tcPr>
            <w:tcW w:w="851" w:type="dxa"/>
            <w:shd w:val="clear" w:color="auto" w:fill="auto"/>
            <w:noWrap/>
            <w:vAlign w:val="center"/>
            <w:hideMark/>
          </w:tcPr>
          <w:p w14:paraId="2367C966"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1466</w:t>
            </w:r>
          </w:p>
        </w:tc>
        <w:tc>
          <w:tcPr>
            <w:tcW w:w="900" w:type="dxa"/>
            <w:shd w:val="clear" w:color="auto" w:fill="auto"/>
            <w:noWrap/>
            <w:vAlign w:val="center"/>
            <w:hideMark/>
          </w:tcPr>
          <w:p w14:paraId="2367C967"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2028</w:t>
            </w:r>
          </w:p>
        </w:tc>
        <w:tc>
          <w:tcPr>
            <w:tcW w:w="960" w:type="dxa"/>
            <w:shd w:val="clear" w:color="auto" w:fill="auto"/>
            <w:noWrap/>
            <w:vAlign w:val="center"/>
            <w:hideMark/>
          </w:tcPr>
          <w:p w14:paraId="2367C968"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1974</w:t>
            </w:r>
          </w:p>
        </w:tc>
      </w:tr>
      <w:tr w:rsidR="00BD787B" w:rsidRPr="00BD787B" w14:paraId="2367C96E" w14:textId="77777777" w:rsidTr="00BD787B">
        <w:trPr>
          <w:trHeight w:val="300"/>
          <w:jc w:val="center"/>
        </w:trPr>
        <w:tc>
          <w:tcPr>
            <w:tcW w:w="1129" w:type="dxa"/>
            <w:shd w:val="clear" w:color="auto" w:fill="auto"/>
            <w:noWrap/>
            <w:vAlign w:val="center"/>
            <w:hideMark/>
          </w:tcPr>
          <w:p w14:paraId="2367C96A"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4</w:t>
            </w:r>
          </w:p>
        </w:tc>
        <w:tc>
          <w:tcPr>
            <w:tcW w:w="851" w:type="dxa"/>
            <w:shd w:val="clear" w:color="auto" w:fill="auto"/>
            <w:noWrap/>
            <w:vAlign w:val="center"/>
            <w:hideMark/>
          </w:tcPr>
          <w:p w14:paraId="2367C96B"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1491</w:t>
            </w:r>
          </w:p>
        </w:tc>
        <w:tc>
          <w:tcPr>
            <w:tcW w:w="900" w:type="dxa"/>
            <w:shd w:val="clear" w:color="auto" w:fill="auto"/>
            <w:noWrap/>
            <w:vAlign w:val="center"/>
            <w:hideMark/>
          </w:tcPr>
          <w:p w14:paraId="2367C96C"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2037</w:t>
            </w:r>
          </w:p>
        </w:tc>
        <w:tc>
          <w:tcPr>
            <w:tcW w:w="960" w:type="dxa"/>
            <w:shd w:val="clear" w:color="auto" w:fill="auto"/>
            <w:noWrap/>
            <w:vAlign w:val="center"/>
            <w:hideMark/>
          </w:tcPr>
          <w:p w14:paraId="2367C96D"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1974</w:t>
            </w:r>
          </w:p>
        </w:tc>
      </w:tr>
      <w:tr w:rsidR="00BD787B" w:rsidRPr="00BD787B" w14:paraId="2367C973" w14:textId="77777777" w:rsidTr="00BD787B">
        <w:trPr>
          <w:trHeight w:val="300"/>
          <w:jc w:val="center"/>
        </w:trPr>
        <w:tc>
          <w:tcPr>
            <w:tcW w:w="1129" w:type="dxa"/>
            <w:shd w:val="clear" w:color="auto" w:fill="auto"/>
            <w:noWrap/>
            <w:vAlign w:val="center"/>
            <w:hideMark/>
          </w:tcPr>
          <w:p w14:paraId="2367C96F"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5</w:t>
            </w:r>
          </w:p>
        </w:tc>
        <w:tc>
          <w:tcPr>
            <w:tcW w:w="851" w:type="dxa"/>
            <w:shd w:val="clear" w:color="auto" w:fill="auto"/>
            <w:noWrap/>
            <w:vAlign w:val="center"/>
            <w:hideMark/>
          </w:tcPr>
          <w:p w14:paraId="2367C970"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NA</w:t>
            </w:r>
          </w:p>
        </w:tc>
        <w:tc>
          <w:tcPr>
            <w:tcW w:w="900" w:type="dxa"/>
            <w:shd w:val="clear" w:color="auto" w:fill="auto"/>
            <w:noWrap/>
            <w:vAlign w:val="center"/>
            <w:hideMark/>
          </w:tcPr>
          <w:p w14:paraId="2367C971"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2045</w:t>
            </w:r>
          </w:p>
        </w:tc>
        <w:tc>
          <w:tcPr>
            <w:tcW w:w="960" w:type="dxa"/>
            <w:shd w:val="clear" w:color="auto" w:fill="auto"/>
            <w:noWrap/>
            <w:vAlign w:val="center"/>
            <w:hideMark/>
          </w:tcPr>
          <w:p w14:paraId="2367C972"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1974</w:t>
            </w:r>
          </w:p>
        </w:tc>
      </w:tr>
      <w:tr w:rsidR="00BD787B" w:rsidRPr="00BD787B" w14:paraId="2367C978" w14:textId="77777777" w:rsidTr="00BD787B">
        <w:trPr>
          <w:trHeight w:val="300"/>
          <w:jc w:val="center"/>
        </w:trPr>
        <w:tc>
          <w:tcPr>
            <w:tcW w:w="1129" w:type="dxa"/>
            <w:shd w:val="clear" w:color="auto" w:fill="auto"/>
            <w:noWrap/>
            <w:vAlign w:val="center"/>
            <w:hideMark/>
          </w:tcPr>
          <w:p w14:paraId="2367C974"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6</w:t>
            </w:r>
          </w:p>
        </w:tc>
        <w:tc>
          <w:tcPr>
            <w:tcW w:w="851" w:type="dxa"/>
            <w:shd w:val="clear" w:color="auto" w:fill="auto"/>
            <w:noWrap/>
            <w:vAlign w:val="center"/>
            <w:hideMark/>
          </w:tcPr>
          <w:p w14:paraId="2367C975"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1537</w:t>
            </w:r>
          </w:p>
        </w:tc>
        <w:tc>
          <w:tcPr>
            <w:tcW w:w="900" w:type="dxa"/>
            <w:shd w:val="clear" w:color="auto" w:fill="auto"/>
            <w:noWrap/>
            <w:vAlign w:val="center"/>
            <w:hideMark/>
          </w:tcPr>
          <w:p w14:paraId="2367C976"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2053</w:t>
            </w:r>
          </w:p>
        </w:tc>
        <w:tc>
          <w:tcPr>
            <w:tcW w:w="960" w:type="dxa"/>
            <w:shd w:val="clear" w:color="auto" w:fill="auto"/>
            <w:noWrap/>
            <w:vAlign w:val="center"/>
            <w:hideMark/>
          </w:tcPr>
          <w:p w14:paraId="2367C977" w14:textId="77777777" w:rsidR="00142672" w:rsidRPr="00BD787B" w:rsidRDefault="00142672" w:rsidP="00BD787B">
            <w:pPr>
              <w:spacing w:after="0" w:line="240" w:lineRule="auto"/>
              <w:jc w:val="center"/>
              <w:rPr>
                <w:rFonts w:eastAsia="Times New Roman" w:cs="Arial"/>
                <w:b/>
                <w:color w:val="000000"/>
                <w:sz w:val="16"/>
                <w:szCs w:val="16"/>
                <w:lang w:val="en-AU" w:eastAsia="en-AU"/>
              </w:rPr>
            </w:pPr>
            <w:r w:rsidRPr="00BD787B">
              <w:rPr>
                <w:rFonts w:eastAsia="Times New Roman" w:cs="Arial"/>
                <w:b/>
                <w:color w:val="000000"/>
                <w:sz w:val="16"/>
                <w:szCs w:val="16"/>
                <w:lang w:val="en-AU" w:eastAsia="en-AU"/>
              </w:rPr>
              <w:t>1972</w:t>
            </w:r>
          </w:p>
        </w:tc>
      </w:tr>
      <w:tr w:rsidR="00BD787B" w:rsidRPr="00BD787B" w14:paraId="2367C97D" w14:textId="77777777" w:rsidTr="00BD787B">
        <w:trPr>
          <w:trHeight w:val="300"/>
          <w:jc w:val="center"/>
        </w:trPr>
        <w:tc>
          <w:tcPr>
            <w:tcW w:w="1129" w:type="dxa"/>
            <w:shd w:val="clear" w:color="auto" w:fill="auto"/>
            <w:noWrap/>
            <w:vAlign w:val="center"/>
            <w:hideMark/>
          </w:tcPr>
          <w:p w14:paraId="2367C979"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7</w:t>
            </w:r>
          </w:p>
        </w:tc>
        <w:tc>
          <w:tcPr>
            <w:tcW w:w="851" w:type="dxa"/>
            <w:shd w:val="clear" w:color="auto" w:fill="auto"/>
            <w:noWrap/>
            <w:vAlign w:val="center"/>
            <w:hideMark/>
          </w:tcPr>
          <w:p w14:paraId="2367C97A"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1557</w:t>
            </w:r>
          </w:p>
        </w:tc>
        <w:tc>
          <w:tcPr>
            <w:tcW w:w="900" w:type="dxa"/>
            <w:shd w:val="clear" w:color="auto" w:fill="auto"/>
            <w:noWrap/>
            <w:vAlign w:val="center"/>
            <w:hideMark/>
          </w:tcPr>
          <w:p w14:paraId="2367C97B"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2061</w:t>
            </w:r>
          </w:p>
        </w:tc>
        <w:tc>
          <w:tcPr>
            <w:tcW w:w="960" w:type="dxa"/>
            <w:shd w:val="clear" w:color="auto" w:fill="auto"/>
            <w:noWrap/>
            <w:vAlign w:val="center"/>
            <w:hideMark/>
          </w:tcPr>
          <w:p w14:paraId="2367C97C"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1977</w:t>
            </w:r>
          </w:p>
        </w:tc>
      </w:tr>
      <w:tr w:rsidR="00BD787B" w:rsidRPr="00BD787B" w14:paraId="2367C982" w14:textId="77777777" w:rsidTr="00BD787B">
        <w:trPr>
          <w:trHeight w:val="300"/>
          <w:jc w:val="center"/>
        </w:trPr>
        <w:tc>
          <w:tcPr>
            <w:tcW w:w="1129" w:type="dxa"/>
            <w:shd w:val="clear" w:color="auto" w:fill="auto"/>
            <w:noWrap/>
            <w:vAlign w:val="center"/>
            <w:hideMark/>
          </w:tcPr>
          <w:p w14:paraId="2367C97E"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8</w:t>
            </w:r>
          </w:p>
        </w:tc>
        <w:tc>
          <w:tcPr>
            <w:tcW w:w="851" w:type="dxa"/>
            <w:shd w:val="clear" w:color="auto" w:fill="auto"/>
            <w:noWrap/>
            <w:vAlign w:val="center"/>
            <w:hideMark/>
          </w:tcPr>
          <w:p w14:paraId="2367C97F"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1559</w:t>
            </w:r>
          </w:p>
        </w:tc>
        <w:tc>
          <w:tcPr>
            <w:tcW w:w="900" w:type="dxa"/>
            <w:shd w:val="clear" w:color="auto" w:fill="auto"/>
            <w:noWrap/>
            <w:vAlign w:val="center"/>
            <w:hideMark/>
          </w:tcPr>
          <w:p w14:paraId="2367C980"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2061</w:t>
            </w:r>
          </w:p>
        </w:tc>
        <w:tc>
          <w:tcPr>
            <w:tcW w:w="960" w:type="dxa"/>
            <w:shd w:val="clear" w:color="auto" w:fill="auto"/>
            <w:noWrap/>
            <w:vAlign w:val="center"/>
            <w:hideMark/>
          </w:tcPr>
          <w:p w14:paraId="2367C981"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1979</w:t>
            </w:r>
          </w:p>
        </w:tc>
      </w:tr>
      <w:tr w:rsidR="00BD787B" w:rsidRPr="00BD787B" w14:paraId="2367C987" w14:textId="77777777" w:rsidTr="00BD787B">
        <w:trPr>
          <w:trHeight w:val="300"/>
          <w:jc w:val="center"/>
        </w:trPr>
        <w:tc>
          <w:tcPr>
            <w:tcW w:w="1129" w:type="dxa"/>
            <w:shd w:val="clear" w:color="auto" w:fill="auto"/>
            <w:noWrap/>
            <w:vAlign w:val="center"/>
            <w:hideMark/>
          </w:tcPr>
          <w:p w14:paraId="2367C983"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9</w:t>
            </w:r>
          </w:p>
        </w:tc>
        <w:tc>
          <w:tcPr>
            <w:tcW w:w="851" w:type="dxa"/>
            <w:shd w:val="clear" w:color="auto" w:fill="auto"/>
            <w:noWrap/>
            <w:vAlign w:val="center"/>
            <w:hideMark/>
          </w:tcPr>
          <w:p w14:paraId="2367C984"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1557</w:t>
            </w:r>
          </w:p>
        </w:tc>
        <w:tc>
          <w:tcPr>
            <w:tcW w:w="900" w:type="dxa"/>
            <w:shd w:val="clear" w:color="auto" w:fill="auto"/>
            <w:noWrap/>
            <w:vAlign w:val="center"/>
            <w:hideMark/>
          </w:tcPr>
          <w:p w14:paraId="2367C985"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2064</w:t>
            </w:r>
          </w:p>
        </w:tc>
        <w:tc>
          <w:tcPr>
            <w:tcW w:w="960" w:type="dxa"/>
            <w:shd w:val="clear" w:color="auto" w:fill="auto"/>
            <w:noWrap/>
            <w:vAlign w:val="center"/>
            <w:hideMark/>
          </w:tcPr>
          <w:p w14:paraId="2367C986" w14:textId="77777777" w:rsidR="00142672" w:rsidRPr="00BD787B" w:rsidRDefault="00142672"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1978</w:t>
            </w:r>
          </w:p>
        </w:tc>
      </w:tr>
      <w:tr w:rsidR="00BD787B" w:rsidRPr="00BD787B" w14:paraId="2367C98C" w14:textId="77777777" w:rsidTr="00BD787B">
        <w:trPr>
          <w:trHeight w:val="300"/>
          <w:jc w:val="center"/>
        </w:trPr>
        <w:tc>
          <w:tcPr>
            <w:tcW w:w="1129" w:type="dxa"/>
            <w:shd w:val="clear" w:color="auto" w:fill="auto"/>
            <w:noWrap/>
            <w:vAlign w:val="center"/>
          </w:tcPr>
          <w:p w14:paraId="2367C988" w14:textId="77777777" w:rsidR="00321508" w:rsidRPr="00BD787B" w:rsidRDefault="00321508"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10</w:t>
            </w:r>
          </w:p>
        </w:tc>
        <w:tc>
          <w:tcPr>
            <w:tcW w:w="851" w:type="dxa"/>
            <w:shd w:val="clear" w:color="auto" w:fill="auto"/>
            <w:noWrap/>
            <w:vAlign w:val="center"/>
          </w:tcPr>
          <w:p w14:paraId="2367C989" w14:textId="77777777" w:rsidR="00321508" w:rsidRPr="00BD787B" w:rsidRDefault="00321508"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1555</w:t>
            </w:r>
          </w:p>
        </w:tc>
        <w:tc>
          <w:tcPr>
            <w:tcW w:w="900" w:type="dxa"/>
            <w:shd w:val="clear" w:color="auto" w:fill="auto"/>
            <w:noWrap/>
            <w:vAlign w:val="center"/>
          </w:tcPr>
          <w:p w14:paraId="2367C98A" w14:textId="77777777" w:rsidR="00321508" w:rsidRPr="00BD787B" w:rsidRDefault="00321508"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2062</w:t>
            </w:r>
          </w:p>
        </w:tc>
        <w:tc>
          <w:tcPr>
            <w:tcW w:w="960" w:type="dxa"/>
            <w:shd w:val="clear" w:color="auto" w:fill="auto"/>
            <w:noWrap/>
            <w:vAlign w:val="center"/>
          </w:tcPr>
          <w:p w14:paraId="2367C98B" w14:textId="77777777" w:rsidR="00321508" w:rsidRPr="00BD787B" w:rsidRDefault="00321508" w:rsidP="00BD787B">
            <w:pPr>
              <w:spacing w:after="0" w:line="240" w:lineRule="auto"/>
              <w:jc w:val="center"/>
              <w:rPr>
                <w:rFonts w:eastAsia="Times New Roman" w:cs="Arial"/>
                <w:color w:val="000000"/>
                <w:sz w:val="16"/>
                <w:szCs w:val="16"/>
                <w:lang w:val="en-AU" w:eastAsia="en-AU"/>
              </w:rPr>
            </w:pPr>
            <w:r w:rsidRPr="00BD787B">
              <w:rPr>
                <w:rFonts w:eastAsia="Times New Roman" w:cs="Arial"/>
                <w:color w:val="000000"/>
                <w:sz w:val="16"/>
                <w:szCs w:val="16"/>
                <w:lang w:val="en-AU" w:eastAsia="en-AU"/>
              </w:rPr>
              <w:t>1977</w:t>
            </w:r>
          </w:p>
        </w:tc>
      </w:tr>
    </w:tbl>
    <w:p w14:paraId="2367C98D" w14:textId="77777777" w:rsidR="00FB3CCB" w:rsidRDefault="00FB3CCB" w:rsidP="00FB3CCB">
      <w:pPr>
        <w:pStyle w:val="Appendixsubheading2"/>
        <w:numPr>
          <w:ilvl w:val="2"/>
          <w:numId w:val="66"/>
        </w:numPr>
      </w:pPr>
      <w:bookmarkStart w:id="436" w:name="_Toc472506093"/>
      <w:r>
        <w:t>Summed effect of environmental flows</w:t>
      </w:r>
      <w:bookmarkEnd w:id="436"/>
    </w:p>
    <w:p w14:paraId="2367C98E" w14:textId="1CD5DBCA" w:rsidR="00FB3CCB" w:rsidRDefault="00B90AC0" w:rsidP="00FB3CCB">
      <w:pPr>
        <w:pStyle w:val="Para0"/>
      </w:pPr>
      <w:r>
        <w:t>Figure</w:t>
      </w:r>
      <w:r w:rsidR="009678E5">
        <w:t xml:space="preserve"> </w:t>
      </w:r>
      <w:r>
        <w:rPr>
          <w:noProof/>
        </w:rPr>
        <w:t>C</w:t>
      </w:r>
      <w:r>
        <w:noBreakHyphen/>
      </w:r>
      <w:r>
        <w:rPr>
          <w:noProof/>
        </w:rPr>
        <w:t>13</w:t>
      </w:r>
      <w:r w:rsidR="00FB3CCB">
        <w:t xml:space="preserve"> indicates the effect of environmental flows in terms of the tonnes DO produced and consumed when comparing conditions with and without environmental flows. This metric was calculated as the difference between DO loads over the two monitoring years (1) under the real situation, and (2) under a counterfactual situation where there are no environmental flows.</w:t>
      </w:r>
      <w:r w:rsidR="009678E5">
        <w:t xml:space="preserve"> </w:t>
      </w:r>
      <w:r>
        <w:t>Figure</w:t>
      </w:r>
      <w:r w:rsidR="009678E5">
        <w:t xml:space="preserve"> </w:t>
      </w:r>
      <w:r>
        <w:rPr>
          <w:noProof/>
        </w:rPr>
        <w:t>C</w:t>
      </w:r>
      <w:r>
        <w:noBreakHyphen/>
      </w:r>
      <w:r>
        <w:rPr>
          <w:noProof/>
        </w:rPr>
        <w:t>13</w:t>
      </w:r>
      <w:r w:rsidR="00FB3CCB">
        <w:t xml:space="preserve"> suggests that particularly for Gross Primary Productivity, environmental flows have a positive effect on stream metabolism at the three most downstream sites: </w:t>
      </w:r>
      <w:r w:rsidR="003E5E6D">
        <w:t>Darcy’s</w:t>
      </w:r>
      <w:r w:rsidR="00FB3CCB">
        <w:t xml:space="preserve"> Track, Loch Garry and McCoy’s Bridge. At the Day Rd site, the 95% credible intervals include zero, which suggests that there is no clear positive or negative effect of environmental flows on stream metabolism at this site. This lack of conclusive evidence is likely due to the fact that only one year’s worth of data were included in the analysis compared with the other three sites where monitoring data from both years were included in the statistical model. </w:t>
      </w:r>
    </w:p>
    <w:p w14:paraId="2367C98F" w14:textId="77777777" w:rsidR="00142672" w:rsidRPr="00D85FFB" w:rsidRDefault="00ED39DE" w:rsidP="002F16F6">
      <w:pPr>
        <w:pStyle w:val="Para0"/>
        <w:spacing w:after="100"/>
        <w:jc w:val="center"/>
      </w:pPr>
      <w:r>
        <w:rPr>
          <w:noProof/>
          <w:lang w:val="en-AU" w:eastAsia="en-AU"/>
        </w:rPr>
        <w:drawing>
          <wp:inline distT="0" distB="0" distL="0" distR="0" wp14:anchorId="2367CF3F" wp14:editId="2367CF40">
            <wp:extent cx="2677795" cy="1906905"/>
            <wp:effectExtent l="0" t="0" r="0" b="0"/>
            <wp:docPr id="86" name="Chart 1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86"/>
                    <pic:cNvPicPr>
                      <a:picLocks noChangeArrowheads="1"/>
                    </pic:cNvPicPr>
                  </pic:nvPicPr>
                  <pic:blipFill>
                    <a:blip r:embed="rId113" cstate="email">
                      <a:extLst>
                        <a:ext uri="{28A0092B-C50C-407E-A947-70E740481C1C}">
                          <a14:useLocalDpi xmlns:a14="http://schemas.microsoft.com/office/drawing/2010/main"/>
                        </a:ext>
                      </a:extLst>
                    </a:blip>
                    <a:srcRect l="-7692" t="-9753" r="-4941" b="-7257"/>
                    <a:stretch>
                      <a:fillRect/>
                    </a:stretch>
                  </pic:blipFill>
                  <pic:spPr bwMode="auto">
                    <a:xfrm>
                      <a:off x="0" y="0"/>
                      <a:ext cx="2677795" cy="190690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41" wp14:editId="2367CF42">
            <wp:extent cx="2677795" cy="1906905"/>
            <wp:effectExtent l="0" t="0" r="0" b="0"/>
            <wp:docPr id="87" name="Chart 1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87"/>
                    <pic:cNvPicPr>
                      <a:picLocks noChangeArrowheads="1"/>
                    </pic:cNvPicPr>
                  </pic:nvPicPr>
                  <pic:blipFill>
                    <a:blip r:embed="rId114" cstate="email">
                      <a:extLst>
                        <a:ext uri="{28A0092B-C50C-407E-A947-70E740481C1C}">
                          <a14:useLocalDpi xmlns:a14="http://schemas.microsoft.com/office/drawing/2010/main"/>
                        </a:ext>
                      </a:extLst>
                    </a:blip>
                    <a:srcRect l="-7692" t="-9753" r="-4887" b="-7297"/>
                    <a:stretch>
                      <a:fillRect/>
                    </a:stretch>
                  </pic:blipFill>
                  <pic:spPr bwMode="auto">
                    <a:xfrm>
                      <a:off x="0" y="0"/>
                      <a:ext cx="2677795" cy="190690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43" wp14:editId="2367CF44">
            <wp:extent cx="2677795" cy="1906905"/>
            <wp:effectExtent l="0" t="0" r="0" b="0"/>
            <wp:docPr id="88" name="Chart 1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88"/>
                    <pic:cNvPicPr>
                      <a:picLocks noChangeArrowheads="1"/>
                    </pic:cNvPicPr>
                  </pic:nvPicPr>
                  <pic:blipFill>
                    <a:blip r:embed="rId115" cstate="email">
                      <a:extLst>
                        <a:ext uri="{28A0092B-C50C-407E-A947-70E740481C1C}">
                          <a14:useLocalDpi xmlns:a14="http://schemas.microsoft.com/office/drawing/2010/main"/>
                        </a:ext>
                      </a:extLst>
                    </a:blip>
                    <a:srcRect l="-7672" t="-9753" r="-4662" b="-7257"/>
                    <a:stretch>
                      <a:fillRect/>
                    </a:stretch>
                  </pic:blipFill>
                  <pic:spPr bwMode="auto">
                    <a:xfrm>
                      <a:off x="0" y="0"/>
                      <a:ext cx="2677795" cy="190690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45" wp14:editId="2367CF46">
            <wp:extent cx="2677795" cy="1906905"/>
            <wp:effectExtent l="0" t="0" r="0" b="0"/>
            <wp:docPr id="89" name="Chart 1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89"/>
                    <pic:cNvPicPr>
                      <a:picLocks noChangeArrowheads="1"/>
                    </pic:cNvPicPr>
                  </pic:nvPicPr>
                  <pic:blipFill>
                    <a:blip r:embed="rId116" cstate="email">
                      <a:extLst>
                        <a:ext uri="{28A0092B-C50C-407E-A947-70E740481C1C}">
                          <a14:useLocalDpi xmlns:a14="http://schemas.microsoft.com/office/drawing/2010/main"/>
                        </a:ext>
                      </a:extLst>
                    </a:blip>
                    <a:srcRect l="-7692" t="-9753" r="-4941" b="-7257"/>
                    <a:stretch>
                      <a:fillRect/>
                    </a:stretch>
                  </pic:blipFill>
                  <pic:spPr bwMode="auto">
                    <a:xfrm>
                      <a:off x="0" y="0"/>
                      <a:ext cx="2677795" cy="1906905"/>
                    </a:xfrm>
                    <a:prstGeom prst="rect">
                      <a:avLst/>
                    </a:prstGeom>
                    <a:noFill/>
                    <a:ln w="9525">
                      <a:noFill/>
                      <a:miter lim="800000"/>
                      <a:headEnd/>
                      <a:tailEnd/>
                    </a:ln>
                  </pic:spPr>
                </pic:pic>
              </a:graphicData>
            </a:graphic>
          </wp:inline>
        </w:drawing>
      </w:r>
    </w:p>
    <w:p w14:paraId="2367C990" w14:textId="488C0980" w:rsidR="00FB3CCB" w:rsidRPr="005271B2" w:rsidRDefault="00D37A1D" w:rsidP="002F16F6">
      <w:pPr>
        <w:pStyle w:val="Caption"/>
        <w:rPr>
          <w:lang w:val="en-AU"/>
        </w:rPr>
      </w:pPr>
      <w:bookmarkStart w:id="437" w:name="_Ref465431530"/>
      <w:bookmarkStart w:id="438" w:name="_Toc472506521"/>
      <w:r>
        <w:t>Figure</w:t>
      </w:r>
      <w:r w:rsidR="009678E5">
        <w:t xml:space="preserve"> </w:t>
      </w:r>
      <w:r w:rsidR="00B90AC0">
        <w:rPr>
          <w:noProof/>
        </w:rPr>
        <w:t>C</w:t>
      </w:r>
      <w:r w:rsidR="00E55204">
        <w:noBreakHyphen/>
      </w:r>
      <w:r w:rsidR="00B90AC0">
        <w:rPr>
          <w:noProof/>
        </w:rPr>
        <w:t>9</w:t>
      </w:r>
      <w:bookmarkEnd w:id="437"/>
      <w:r>
        <w:t xml:space="preserve">. </w:t>
      </w:r>
      <w:r w:rsidR="00FB3CCB" w:rsidRPr="00F312DB">
        <w:rPr>
          <w:lang w:val="en-AU"/>
        </w:rPr>
        <w:t>Effect of dischar</w:t>
      </w:r>
      <w:r w:rsidR="00FB3CCB">
        <w:rPr>
          <w:lang w:val="en-AU"/>
        </w:rPr>
        <w:t xml:space="preserve">ge on </w:t>
      </w:r>
      <w:r w:rsidR="00FB3CCB" w:rsidRPr="002F16F6">
        <w:t>Gross</w:t>
      </w:r>
      <w:r w:rsidR="00FB3CCB">
        <w:rPr>
          <w:lang w:val="en-AU"/>
        </w:rPr>
        <w:t xml:space="preserve"> Primary Production with a temporal lag of one day. </w:t>
      </w:r>
      <w:r w:rsidR="00FB3CCB" w:rsidRPr="00F312DB">
        <w:rPr>
          <w:lang w:val="en-AU"/>
        </w:rPr>
        <w:t xml:space="preserve">Solid line is the median predicted </w:t>
      </w:r>
      <w:r w:rsidR="00FB3CCB">
        <w:rPr>
          <w:lang w:val="en-AU"/>
        </w:rPr>
        <w:t>GPP</w:t>
      </w:r>
      <w:r w:rsidR="00FB3CCB" w:rsidRPr="00F312DB">
        <w:rPr>
          <w:lang w:val="en-AU"/>
        </w:rPr>
        <w:t xml:space="preserve"> at different discharge levels, with the dotted lines encompassing the 95% cre</w:t>
      </w:r>
      <w:r w:rsidR="00FB3CCB">
        <w:rPr>
          <w:lang w:val="en-AU"/>
        </w:rPr>
        <w:t>dible interval for the estimate.</w:t>
      </w:r>
      <w:bookmarkEnd w:id="438"/>
      <w:r w:rsidR="00FB3CCB">
        <w:rPr>
          <w:lang w:val="en-AU"/>
        </w:rPr>
        <w:t xml:space="preserve"> </w:t>
      </w:r>
    </w:p>
    <w:p w14:paraId="2367C991" w14:textId="5721055A" w:rsidR="00FB3CCB" w:rsidRPr="00D85FFB" w:rsidRDefault="00FB3CCB" w:rsidP="00FB3CCB">
      <w:pPr>
        <w:pStyle w:val="Para0"/>
      </w:pPr>
      <w:r>
        <w:t>For Ecosystem Respiration and Net Primary Productivity, the 95% credible intervals encompass the zero line at all four sites. As such, it appears that the relationships between environmental flows and Ecosystem Respiration and Net Primary Productivity are weaker than those with Gross Primary Productivity. It is possible that with the collection of more monitoring data, the 95% credible intervals may narrow and a positive effect of environmental flows on these two measures of stream metabolism</w:t>
      </w:r>
      <w:r w:rsidR="00814D05">
        <w:t xml:space="preserve"> may be seen</w:t>
      </w:r>
      <w:r>
        <w:t xml:space="preserve">. </w:t>
      </w:r>
    </w:p>
    <w:p w14:paraId="2367C992" w14:textId="77777777" w:rsidR="00FB3CCB" w:rsidRPr="0015257F" w:rsidRDefault="00FB3CCB" w:rsidP="00FB3CCB">
      <w:pPr>
        <w:pStyle w:val="Appendixsubheading1"/>
      </w:pPr>
      <w:bookmarkStart w:id="439" w:name="_Toc472506094"/>
      <w:r w:rsidRPr="0015257F">
        <w:t>Discussion</w:t>
      </w:r>
      <w:bookmarkEnd w:id="439"/>
    </w:p>
    <w:p w14:paraId="2367C993" w14:textId="77777777" w:rsidR="00FB3CCB" w:rsidRDefault="00FB3CCB" w:rsidP="00FB3CCB">
      <w:pPr>
        <w:pStyle w:val="Para0"/>
      </w:pPr>
      <w:r>
        <w:t>Unlike 2014-15 when t</w:t>
      </w:r>
      <w:r w:rsidRPr="00947AD4">
        <w:t xml:space="preserve">he mean daily DO data ranged between </w:t>
      </w:r>
      <w:r>
        <w:t>~</w:t>
      </w:r>
      <w:r w:rsidRPr="00947AD4">
        <w:t>6.5</w:t>
      </w:r>
      <w:r>
        <w:t>–</w:t>
      </w:r>
      <w:r w:rsidRPr="00947AD4">
        <w:t>10.5 mg/L</w:t>
      </w:r>
      <w:r>
        <w:t>, in 2015-16 there were several instances of very low DO that raise some concerns about the immediate effects on aquatic biota. These poor water quality events were of short duration (typically 3-4 days). It is strongly suspected that the origin of the poor water quality lies within the Nagambie Lakes or originates even further upstream. It was unfortunate that the DO logger at Goulburn Weir was out of commission for several months. Nevertheless, data from further upstream will be interrogated to identify the possible causes of this problem. Of highest relevance to this project, it is readily apparent that the reaeration rate and gross primary production rate are both insufficient (singly and in combination) to overcome this low DO further downstream. This is noted as matter for attention over the upcoming summer time, especially if these low DO events reoccur in 2016-17.</w:t>
      </w:r>
    </w:p>
    <w:p w14:paraId="2367C994" w14:textId="40AA188A" w:rsidR="009436C9" w:rsidRDefault="00FB3CCB" w:rsidP="00FB3CCB">
      <w:pPr>
        <w:pStyle w:val="Para0"/>
      </w:pPr>
      <w:r w:rsidRPr="0015257F">
        <w:t xml:space="preserve">The data presented in </w:t>
      </w:r>
      <w:r w:rsidR="00B90AC0">
        <w:t>Figure</w:t>
      </w:r>
      <w:r w:rsidR="009678E5">
        <w:t xml:space="preserve"> </w:t>
      </w:r>
      <w:r w:rsidR="00B90AC0">
        <w:rPr>
          <w:noProof/>
        </w:rPr>
        <w:t>C</w:t>
      </w:r>
      <w:r w:rsidR="00B90AC0">
        <w:noBreakHyphen/>
      </w:r>
      <w:r w:rsidR="00B90AC0">
        <w:rPr>
          <w:noProof/>
        </w:rPr>
        <w:t>3</w:t>
      </w:r>
      <w:r>
        <w:t xml:space="preserve"> to </w:t>
      </w:r>
      <w:r w:rsidR="00B90AC0">
        <w:t>Figure</w:t>
      </w:r>
      <w:r w:rsidR="009678E5">
        <w:t xml:space="preserve"> </w:t>
      </w:r>
      <w:r w:rsidR="00B90AC0">
        <w:rPr>
          <w:noProof/>
        </w:rPr>
        <w:t>C</w:t>
      </w:r>
      <w:r w:rsidR="00B90AC0">
        <w:noBreakHyphen/>
      </w:r>
      <w:r w:rsidR="00B90AC0">
        <w:rPr>
          <w:noProof/>
        </w:rPr>
        <w:t>6</w:t>
      </w:r>
      <w:r w:rsidRPr="0015257F">
        <w:t xml:space="preserve"> did not </w:t>
      </w:r>
      <w:r>
        <w:t>indicate a strong relationship</w:t>
      </w:r>
      <w:r w:rsidRPr="0015257F">
        <w:t xml:space="preserve"> between GPP and </w:t>
      </w:r>
      <w:r w:rsidR="0011547A">
        <w:t>discharge</w:t>
      </w:r>
      <w:r w:rsidRPr="0015257F">
        <w:t xml:space="preserve"> events</w:t>
      </w:r>
      <w:r>
        <w:t xml:space="preserve">, although </w:t>
      </w:r>
      <w:r w:rsidR="00B90AC0">
        <w:t>Figure</w:t>
      </w:r>
      <w:r w:rsidR="009678E5">
        <w:t xml:space="preserve"> </w:t>
      </w:r>
      <w:r w:rsidR="00B90AC0">
        <w:rPr>
          <w:noProof/>
        </w:rPr>
        <w:t>C</w:t>
      </w:r>
      <w:r w:rsidR="00B90AC0">
        <w:noBreakHyphen/>
      </w:r>
      <w:r w:rsidR="00B90AC0">
        <w:rPr>
          <w:noProof/>
        </w:rPr>
        <w:t>9</w:t>
      </w:r>
      <w:r>
        <w:t xml:space="preserve"> showed a positive response when the overall amount of oxygen produced was considered</w:t>
      </w:r>
      <w:r w:rsidRPr="0015257F">
        <w:t xml:space="preserve">. </w:t>
      </w:r>
      <w:r>
        <w:t xml:space="preserve">It is clear however that the immediate effect of flow is to lower the extant GPP (and ER) rates, almost certainly by simple dilution with large amounts of water. </w:t>
      </w:r>
    </w:p>
    <w:p w14:paraId="2367C995" w14:textId="3983AADA" w:rsidR="00FB3CCB" w:rsidRDefault="009436C9" w:rsidP="00FB3CCB">
      <w:pPr>
        <w:pStyle w:val="Para0"/>
      </w:pPr>
      <w:r w:rsidRPr="0015257F">
        <w:t xml:space="preserve">Primary production is expected to respond on a perhaps 10-20 day time frame following flow events (this time frame is based on typical algal doubling rates of 1-2 days), as this corresponds to sufficient time post nutrient addition to generate a significantly higher biomass of primary producers. The key assumption is that an increase in </w:t>
      </w:r>
      <w:r w:rsidR="0011547A">
        <w:t>discharge</w:t>
      </w:r>
      <w:r w:rsidRPr="0015257F">
        <w:t xml:space="preserve"> will introduce nutrients into the river channel which will then stimulate biomass growth and hence higher rates of GPP. It is extremely likely that the absence of significant growth is due to the extremely low bioavailable nutrient concentrations, especially the extremely low levels of filterable reactive phosphorus (which essentially equates to bioavailable phosphate). </w:t>
      </w:r>
      <w:r>
        <w:t>Respiration rates did seem to increase slightly in the days to weeks following discharge events. A flow-based influx of organic matter will enhance</w:t>
      </w:r>
      <w:r w:rsidRPr="0015257F">
        <w:t xml:space="preserve"> </w:t>
      </w:r>
      <w:r>
        <w:t>respiration although the quality/palatability of that organic matter is just as important as the increase in concentration.</w:t>
      </w:r>
    </w:p>
    <w:p w14:paraId="2367C996" w14:textId="77777777" w:rsidR="00142672" w:rsidRDefault="00ED39DE" w:rsidP="00D85FFB">
      <w:pPr>
        <w:pStyle w:val="Para0"/>
        <w:spacing w:before="0" w:after="0"/>
        <w:jc w:val="center"/>
        <w:rPr>
          <w:noProof/>
          <w:lang w:val="en-AU" w:eastAsia="en-AU"/>
        </w:rPr>
      </w:pPr>
      <w:r>
        <w:rPr>
          <w:noProof/>
          <w:lang w:val="en-AU" w:eastAsia="en-AU"/>
        </w:rPr>
        <w:drawing>
          <wp:inline distT="0" distB="0" distL="0" distR="0" wp14:anchorId="2367CF47" wp14:editId="2367CF48">
            <wp:extent cx="2729865" cy="1685290"/>
            <wp:effectExtent l="0" t="0" r="0" b="0"/>
            <wp:docPr id="90" name="Chart 1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90"/>
                    <pic:cNvPicPr>
                      <a:picLocks noChangeArrowheads="1"/>
                    </pic:cNvPicPr>
                  </pic:nvPicPr>
                  <pic:blipFill>
                    <a:blip r:embed="rId117" cstate="email">
                      <a:extLst>
                        <a:ext uri="{28A0092B-C50C-407E-A947-70E740481C1C}">
                          <a14:useLocalDpi xmlns:a14="http://schemas.microsoft.com/office/drawing/2010/main"/>
                        </a:ext>
                      </a:extLst>
                    </a:blip>
                    <a:srcRect l="-7536" t="-10507" r="-4762" b="-10690"/>
                    <a:stretch>
                      <a:fillRect/>
                    </a:stretch>
                  </pic:blipFill>
                  <pic:spPr bwMode="auto">
                    <a:xfrm>
                      <a:off x="0" y="0"/>
                      <a:ext cx="2729865" cy="168529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49" wp14:editId="2367CF4A">
            <wp:extent cx="2729865" cy="1685290"/>
            <wp:effectExtent l="0" t="0" r="0" b="0"/>
            <wp:docPr id="91" name="Chart 1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91"/>
                    <pic:cNvPicPr>
                      <a:picLocks noChangeArrowheads="1"/>
                    </pic:cNvPicPr>
                  </pic:nvPicPr>
                  <pic:blipFill>
                    <a:blip r:embed="rId118" cstate="email">
                      <a:extLst>
                        <a:ext uri="{28A0092B-C50C-407E-A947-70E740481C1C}">
                          <a14:useLocalDpi xmlns:a14="http://schemas.microsoft.com/office/drawing/2010/main"/>
                        </a:ext>
                      </a:extLst>
                    </a:blip>
                    <a:srcRect l="-7536" t="-10150" r="-4762" b="-6929"/>
                    <a:stretch>
                      <a:fillRect/>
                    </a:stretch>
                  </pic:blipFill>
                  <pic:spPr bwMode="auto">
                    <a:xfrm>
                      <a:off x="0" y="0"/>
                      <a:ext cx="2729865" cy="168529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4B" wp14:editId="2367CF4C">
            <wp:extent cx="2729865" cy="1685290"/>
            <wp:effectExtent l="0" t="0" r="0" b="0"/>
            <wp:docPr id="92" name="Chart 1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92"/>
                    <pic:cNvPicPr>
                      <a:picLocks noChangeArrowheads="1"/>
                    </pic:cNvPicPr>
                  </pic:nvPicPr>
                  <pic:blipFill>
                    <a:blip r:embed="rId119" cstate="email">
                      <a:extLst>
                        <a:ext uri="{28A0092B-C50C-407E-A947-70E740481C1C}">
                          <a14:useLocalDpi xmlns:a14="http://schemas.microsoft.com/office/drawing/2010/main"/>
                        </a:ext>
                      </a:extLst>
                    </a:blip>
                    <a:srcRect l="-7520" t="-10150" r="-4517" b="-6929"/>
                    <a:stretch>
                      <a:fillRect/>
                    </a:stretch>
                  </pic:blipFill>
                  <pic:spPr bwMode="auto">
                    <a:xfrm>
                      <a:off x="0" y="0"/>
                      <a:ext cx="2729865" cy="168529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4D" wp14:editId="2367CF4E">
            <wp:extent cx="2729865" cy="1685290"/>
            <wp:effectExtent l="0" t="0" r="0" b="0"/>
            <wp:docPr id="93" name="Chart 1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93"/>
                    <pic:cNvPicPr>
                      <a:picLocks noChangeArrowheads="1"/>
                    </pic:cNvPicPr>
                  </pic:nvPicPr>
                  <pic:blipFill>
                    <a:blip r:embed="rId120" cstate="email">
                      <a:extLst>
                        <a:ext uri="{28A0092B-C50C-407E-A947-70E740481C1C}">
                          <a14:useLocalDpi xmlns:a14="http://schemas.microsoft.com/office/drawing/2010/main"/>
                        </a:ext>
                      </a:extLst>
                    </a:blip>
                    <a:srcRect l="-7536" t="-10150" r="-4762" b="-6929"/>
                    <a:stretch>
                      <a:fillRect/>
                    </a:stretch>
                  </pic:blipFill>
                  <pic:spPr bwMode="auto">
                    <a:xfrm>
                      <a:off x="0" y="0"/>
                      <a:ext cx="2729865" cy="1685290"/>
                    </a:xfrm>
                    <a:prstGeom prst="rect">
                      <a:avLst/>
                    </a:prstGeom>
                    <a:noFill/>
                    <a:ln w="9525">
                      <a:noFill/>
                      <a:miter lim="800000"/>
                      <a:headEnd/>
                      <a:tailEnd/>
                    </a:ln>
                  </pic:spPr>
                </pic:pic>
              </a:graphicData>
            </a:graphic>
          </wp:inline>
        </w:drawing>
      </w:r>
    </w:p>
    <w:p w14:paraId="2367C997" w14:textId="324D1E04" w:rsidR="00142672" w:rsidRPr="005271B2" w:rsidRDefault="00D37A1D" w:rsidP="002F16F6">
      <w:pPr>
        <w:pStyle w:val="Caption"/>
        <w:rPr>
          <w:b w:val="0"/>
          <w:bCs/>
          <w:lang w:val="en-AU"/>
        </w:rPr>
      </w:pPr>
      <w:bookmarkStart w:id="440" w:name="_Toc472506522"/>
      <w:r>
        <w:t>Figure</w:t>
      </w:r>
      <w:r w:rsidR="009678E5">
        <w:t xml:space="preserve"> </w:t>
      </w:r>
      <w:r w:rsidR="00B90AC0">
        <w:rPr>
          <w:noProof/>
        </w:rPr>
        <w:t>C</w:t>
      </w:r>
      <w:r w:rsidR="00E55204">
        <w:noBreakHyphen/>
      </w:r>
      <w:r w:rsidR="00B90AC0">
        <w:rPr>
          <w:noProof/>
        </w:rPr>
        <w:t>10</w:t>
      </w:r>
      <w:r w:rsidR="00142672" w:rsidRPr="00F7083E">
        <w:rPr>
          <w:b w:val="0"/>
          <w:bCs/>
          <w:lang w:val="en-AU"/>
        </w:rPr>
        <w:t xml:space="preserve">. </w:t>
      </w:r>
      <w:r w:rsidR="00142672" w:rsidRPr="00F312DB">
        <w:rPr>
          <w:b w:val="0"/>
          <w:bCs/>
          <w:lang w:val="en-AU"/>
        </w:rPr>
        <w:t>Effect of dischar</w:t>
      </w:r>
      <w:r w:rsidR="00142672">
        <w:rPr>
          <w:b w:val="0"/>
          <w:bCs/>
          <w:lang w:val="en-AU"/>
        </w:rPr>
        <w:t xml:space="preserve">ge on Ecosystem Respiration with a temporal lag of two days. </w:t>
      </w:r>
      <w:r w:rsidR="00142672" w:rsidRPr="00F312DB">
        <w:rPr>
          <w:b w:val="0"/>
          <w:bCs/>
          <w:lang w:val="en-AU"/>
        </w:rPr>
        <w:t xml:space="preserve">Solid line is the median predicted </w:t>
      </w:r>
      <w:r w:rsidR="00142672">
        <w:rPr>
          <w:b w:val="0"/>
          <w:bCs/>
          <w:lang w:val="en-AU"/>
        </w:rPr>
        <w:t>ER</w:t>
      </w:r>
      <w:r w:rsidR="00142672" w:rsidRPr="00F312DB">
        <w:rPr>
          <w:b w:val="0"/>
          <w:bCs/>
          <w:lang w:val="en-AU"/>
        </w:rPr>
        <w:t xml:space="preserve"> at different discharge levels, with the dotted lines encompassing the 95% cre</w:t>
      </w:r>
      <w:r w:rsidR="00142672">
        <w:rPr>
          <w:b w:val="0"/>
          <w:bCs/>
          <w:lang w:val="en-AU"/>
        </w:rPr>
        <w:t>dible interval for the estimate.</w:t>
      </w:r>
      <w:bookmarkEnd w:id="440"/>
      <w:r w:rsidR="00142672">
        <w:rPr>
          <w:b w:val="0"/>
          <w:bCs/>
          <w:lang w:val="en-AU"/>
        </w:rPr>
        <w:t xml:space="preserve"> </w:t>
      </w:r>
    </w:p>
    <w:p w14:paraId="2367C998" w14:textId="77777777" w:rsidR="00142672" w:rsidRDefault="00ED39DE" w:rsidP="00D85FFB">
      <w:pPr>
        <w:pStyle w:val="Para0"/>
        <w:jc w:val="center"/>
        <w:rPr>
          <w:noProof/>
          <w:lang w:val="en-AU" w:eastAsia="en-AU"/>
        </w:rPr>
      </w:pPr>
      <w:r>
        <w:rPr>
          <w:noProof/>
          <w:lang w:val="en-AU" w:eastAsia="en-AU"/>
        </w:rPr>
        <w:drawing>
          <wp:inline distT="0" distB="0" distL="0" distR="0" wp14:anchorId="2367CF4F" wp14:editId="2367CF50">
            <wp:extent cx="2729865" cy="1685290"/>
            <wp:effectExtent l="0" t="0" r="0" b="0"/>
            <wp:docPr id="94" name="Chart 1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94"/>
                    <pic:cNvPicPr>
                      <a:picLocks noChangeArrowheads="1"/>
                    </pic:cNvPicPr>
                  </pic:nvPicPr>
                  <pic:blipFill>
                    <a:blip r:embed="rId121" cstate="email">
                      <a:extLst>
                        <a:ext uri="{28A0092B-C50C-407E-A947-70E740481C1C}">
                          <a14:useLocalDpi xmlns:a14="http://schemas.microsoft.com/office/drawing/2010/main"/>
                        </a:ext>
                      </a:extLst>
                    </a:blip>
                    <a:srcRect l="-7520" t="-9583" r="-4517" b="-958"/>
                    <a:stretch>
                      <a:fillRect/>
                    </a:stretch>
                  </pic:blipFill>
                  <pic:spPr bwMode="auto">
                    <a:xfrm>
                      <a:off x="0" y="0"/>
                      <a:ext cx="2729865" cy="168529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51" wp14:editId="2367CF52">
            <wp:extent cx="2729865" cy="1685290"/>
            <wp:effectExtent l="0" t="0" r="0" b="0"/>
            <wp:docPr id="95" name="Chart 1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95"/>
                    <pic:cNvPicPr>
                      <a:picLocks noChangeArrowheads="1"/>
                    </pic:cNvPicPr>
                  </pic:nvPicPr>
                  <pic:blipFill>
                    <a:blip r:embed="rId122" cstate="email">
                      <a:extLst>
                        <a:ext uri="{28A0092B-C50C-407E-A947-70E740481C1C}">
                          <a14:useLocalDpi xmlns:a14="http://schemas.microsoft.com/office/drawing/2010/main"/>
                        </a:ext>
                      </a:extLst>
                    </a:blip>
                    <a:srcRect l="-7520" t="-9583" r="-4517" b="-958"/>
                    <a:stretch>
                      <a:fillRect/>
                    </a:stretch>
                  </pic:blipFill>
                  <pic:spPr bwMode="auto">
                    <a:xfrm>
                      <a:off x="0" y="0"/>
                      <a:ext cx="2729865" cy="168529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53" wp14:editId="2367CF54">
            <wp:extent cx="2729865" cy="1685290"/>
            <wp:effectExtent l="0" t="0" r="0" b="0"/>
            <wp:docPr id="96" name="Chart 1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96"/>
                    <pic:cNvPicPr>
                      <a:picLocks noChangeArrowheads="1"/>
                    </pic:cNvPicPr>
                  </pic:nvPicPr>
                  <pic:blipFill>
                    <a:blip r:embed="rId123" cstate="email">
                      <a:extLst>
                        <a:ext uri="{28A0092B-C50C-407E-A947-70E740481C1C}">
                          <a14:useLocalDpi xmlns:a14="http://schemas.microsoft.com/office/drawing/2010/main"/>
                        </a:ext>
                      </a:extLst>
                    </a:blip>
                    <a:srcRect l="-7520" t="-9583" r="-4517" b="-958"/>
                    <a:stretch>
                      <a:fillRect/>
                    </a:stretch>
                  </pic:blipFill>
                  <pic:spPr bwMode="auto">
                    <a:xfrm>
                      <a:off x="0" y="0"/>
                      <a:ext cx="2729865" cy="168529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55" wp14:editId="2367CF56">
            <wp:extent cx="2729865" cy="1685290"/>
            <wp:effectExtent l="0" t="0" r="0" b="0"/>
            <wp:docPr id="97" name="Chart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97"/>
                    <pic:cNvPicPr>
                      <a:picLocks noChangeArrowheads="1"/>
                    </pic:cNvPicPr>
                  </pic:nvPicPr>
                  <pic:blipFill>
                    <a:blip r:embed="rId124" cstate="email">
                      <a:extLst>
                        <a:ext uri="{28A0092B-C50C-407E-A947-70E740481C1C}">
                          <a14:useLocalDpi xmlns:a14="http://schemas.microsoft.com/office/drawing/2010/main"/>
                        </a:ext>
                      </a:extLst>
                    </a:blip>
                    <a:srcRect l="-7520" t="-9583" r="-4517" b="-958"/>
                    <a:stretch>
                      <a:fillRect/>
                    </a:stretch>
                  </pic:blipFill>
                  <pic:spPr bwMode="auto">
                    <a:xfrm>
                      <a:off x="0" y="0"/>
                      <a:ext cx="2729865" cy="1685290"/>
                    </a:xfrm>
                    <a:prstGeom prst="rect">
                      <a:avLst/>
                    </a:prstGeom>
                    <a:noFill/>
                    <a:ln w="9525">
                      <a:noFill/>
                      <a:miter lim="800000"/>
                      <a:headEnd/>
                      <a:tailEnd/>
                    </a:ln>
                  </pic:spPr>
                </pic:pic>
              </a:graphicData>
            </a:graphic>
          </wp:inline>
        </w:drawing>
      </w:r>
    </w:p>
    <w:p w14:paraId="2367C999" w14:textId="3E353E9E" w:rsidR="00142672" w:rsidRDefault="00D37A1D" w:rsidP="002F16F6">
      <w:pPr>
        <w:pStyle w:val="Caption"/>
        <w:rPr>
          <w:lang w:val="en-AU"/>
        </w:rPr>
      </w:pPr>
      <w:bookmarkStart w:id="441" w:name="_Ref465431596"/>
      <w:bookmarkStart w:id="442" w:name="_Toc472506523"/>
      <w:r>
        <w:t>Figure</w:t>
      </w:r>
      <w:r w:rsidR="009678E5">
        <w:t xml:space="preserve"> </w:t>
      </w:r>
      <w:r w:rsidR="00B90AC0">
        <w:rPr>
          <w:noProof/>
        </w:rPr>
        <w:t>C</w:t>
      </w:r>
      <w:r w:rsidR="00E55204">
        <w:noBreakHyphen/>
      </w:r>
      <w:r w:rsidR="00B90AC0">
        <w:rPr>
          <w:noProof/>
        </w:rPr>
        <w:t>11</w:t>
      </w:r>
      <w:bookmarkEnd w:id="441"/>
      <w:r w:rsidR="00142672" w:rsidRPr="00F7083E">
        <w:rPr>
          <w:lang w:val="en-AU"/>
        </w:rPr>
        <w:t xml:space="preserve">. </w:t>
      </w:r>
      <w:r w:rsidR="00142672" w:rsidRPr="00F312DB">
        <w:rPr>
          <w:lang w:val="en-AU"/>
        </w:rPr>
        <w:t>Effect of dischar</w:t>
      </w:r>
      <w:r w:rsidR="00142672">
        <w:rPr>
          <w:lang w:val="en-AU"/>
        </w:rPr>
        <w:t xml:space="preserve">ge on Net Primary Production with a temporal lag of six days. </w:t>
      </w:r>
      <w:r w:rsidR="00142672" w:rsidRPr="00F312DB">
        <w:rPr>
          <w:lang w:val="en-AU"/>
        </w:rPr>
        <w:t xml:space="preserve">Solid line is the median predicted </w:t>
      </w:r>
      <w:r w:rsidR="00142672">
        <w:rPr>
          <w:lang w:val="en-AU"/>
        </w:rPr>
        <w:t>GPP</w:t>
      </w:r>
      <w:r w:rsidR="00142672" w:rsidRPr="00F312DB">
        <w:rPr>
          <w:lang w:val="en-AU"/>
        </w:rPr>
        <w:t xml:space="preserve"> at different discharge levels, with the dotted lines encompassing the 95% cre</w:t>
      </w:r>
      <w:r w:rsidR="00142672">
        <w:rPr>
          <w:lang w:val="en-AU"/>
        </w:rPr>
        <w:t>dible interval for the estimate.</w:t>
      </w:r>
      <w:bookmarkEnd w:id="442"/>
      <w:r w:rsidR="00142672">
        <w:rPr>
          <w:lang w:val="en-AU"/>
        </w:rPr>
        <w:t xml:space="preserve"> </w:t>
      </w:r>
    </w:p>
    <w:p w14:paraId="2367C99A" w14:textId="77777777" w:rsidR="00142672" w:rsidRDefault="00ED39DE" w:rsidP="00D85FFB">
      <w:pPr>
        <w:pStyle w:val="Para0"/>
        <w:jc w:val="center"/>
        <w:rPr>
          <w:rFonts w:ascii="Arial Narrow" w:hAnsi="Arial Narrow"/>
          <w:b/>
          <w:bCs/>
          <w:lang w:val="en-AU"/>
        </w:rPr>
      </w:pPr>
      <w:r>
        <w:rPr>
          <w:noProof/>
          <w:lang w:val="en-AU" w:eastAsia="en-AU"/>
        </w:rPr>
        <w:drawing>
          <wp:inline distT="0" distB="0" distL="0" distR="0" wp14:anchorId="2367CF57" wp14:editId="2367CF58">
            <wp:extent cx="2769235" cy="1906905"/>
            <wp:effectExtent l="0" t="0" r="0" b="0"/>
            <wp:docPr id="98" name="Chart 1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98"/>
                    <pic:cNvPicPr>
                      <a:picLocks noChangeArrowheads="1"/>
                    </pic:cNvPicPr>
                  </pic:nvPicPr>
                  <pic:blipFill>
                    <a:blip r:embed="rId125" cstate="email">
                      <a:extLst>
                        <a:ext uri="{28A0092B-C50C-407E-A947-70E740481C1C}">
                          <a14:useLocalDpi xmlns:a14="http://schemas.microsoft.com/office/drawing/2010/main"/>
                        </a:ext>
                      </a:extLst>
                    </a:blip>
                    <a:srcRect l="-7443" t="-2844" r="-5299" b="-8275"/>
                    <a:stretch>
                      <a:fillRect/>
                    </a:stretch>
                  </pic:blipFill>
                  <pic:spPr bwMode="auto">
                    <a:xfrm>
                      <a:off x="0" y="0"/>
                      <a:ext cx="2769235" cy="190690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59" wp14:editId="2367CF5A">
            <wp:extent cx="2886710" cy="1894205"/>
            <wp:effectExtent l="0" t="0" r="0" b="0"/>
            <wp:docPr id="99" name="Chart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99"/>
                    <pic:cNvPicPr>
                      <a:picLocks noChangeArrowheads="1"/>
                    </pic:cNvPicPr>
                  </pic:nvPicPr>
                  <pic:blipFill>
                    <a:blip r:embed="rId126" cstate="email">
                      <a:extLst>
                        <a:ext uri="{28A0092B-C50C-407E-A947-70E740481C1C}">
                          <a14:useLocalDpi xmlns:a14="http://schemas.microsoft.com/office/drawing/2010/main"/>
                        </a:ext>
                      </a:extLst>
                    </a:blip>
                    <a:srcRect l="-6815" t="-6969" r="-4314" b="-7388"/>
                    <a:stretch>
                      <a:fillRect/>
                    </a:stretch>
                  </pic:blipFill>
                  <pic:spPr bwMode="auto">
                    <a:xfrm>
                      <a:off x="0" y="0"/>
                      <a:ext cx="2886710" cy="189420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5B" wp14:editId="2367CF5C">
            <wp:extent cx="2808605" cy="1894205"/>
            <wp:effectExtent l="0" t="0" r="0" b="0"/>
            <wp:docPr id="100" name="Chart 1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00"/>
                    <pic:cNvPicPr>
                      <a:picLocks noChangeArrowheads="1"/>
                    </pic:cNvPicPr>
                  </pic:nvPicPr>
                  <pic:blipFill>
                    <a:blip r:embed="rId127" cstate="email">
                      <a:extLst>
                        <a:ext uri="{28A0092B-C50C-407E-A947-70E740481C1C}">
                          <a14:useLocalDpi xmlns:a14="http://schemas.microsoft.com/office/drawing/2010/main"/>
                        </a:ext>
                      </a:extLst>
                    </a:blip>
                    <a:srcRect l="-7265" t="-7941" r="-4388" b="-9473"/>
                    <a:stretch>
                      <a:fillRect/>
                    </a:stretch>
                  </pic:blipFill>
                  <pic:spPr bwMode="auto">
                    <a:xfrm>
                      <a:off x="0" y="0"/>
                      <a:ext cx="2808605" cy="189420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5D" wp14:editId="2367CF5E">
            <wp:extent cx="2808605" cy="1894205"/>
            <wp:effectExtent l="0" t="0" r="0" b="0"/>
            <wp:docPr id="101" name="Chart 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01"/>
                    <pic:cNvPicPr>
                      <a:picLocks noChangeArrowheads="1"/>
                    </pic:cNvPicPr>
                  </pic:nvPicPr>
                  <pic:blipFill>
                    <a:blip r:embed="rId128" cstate="email">
                      <a:extLst>
                        <a:ext uri="{28A0092B-C50C-407E-A947-70E740481C1C}">
                          <a14:useLocalDpi xmlns:a14="http://schemas.microsoft.com/office/drawing/2010/main"/>
                        </a:ext>
                      </a:extLst>
                    </a:blip>
                    <a:srcRect l="-7195" t="-7518" r="-3397" b="-9436"/>
                    <a:stretch>
                      <a:fillRect/>
                    </a:stretch>
                  </pic:blipFill>
                  <pic:spPr bwMode="auto">
                    <a:xfrm>
                      <a:off x="0" y="0"/>
                      <a:ext cx="2808605" cy="189420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5F" wp14:editId="2367CF60">
            <wp:extent cx="2808605" cy="1894205"/>
            <wp:effectExtent l="0" t="0" r="0" b="0"/>
            <wp:docPr id="102" name="Chart 1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02"/>
                    <pic:cNvPicPr>
                      <a:picLocks noChangeArrowheads="1"/>
                    </pic:cNvPicPr>
                  </pic:nvPicPr>
                  <pic:blipFill>
                    <a:blip r:embed="rId129" cstate="email">
                      <a:extLst>
                        <a:ext uri="{28A0092B-C50C-407E-A947-70E740481C1C}">
                          <a14:useLocalDpi xmlns:a14="http://schemas.microsoft.com/office/drawing/2010/main"/>
                        </a:ext>
                      </a:extLst>
                    </a:blip>
                    <a:srcRect l="-7011" t="-8324" r="-4642" b="-9508"/>
                    <a:stretch>
                      <a:fillRect/>
                    </a:stretch>
                  </pic:blipFill>
                  <pic:spPr bwMode="auto">
                    <a:xfrm>
                      <a:off x="0" y="0"/>
                      <a:ext cx="2808605" cy="189420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61" wp14:editId="2367CF62">
            <wp:extent cx="2808605" cy="1894205"/>
            <wp:effectExtent l="0" t="0" r="0" b="0"/>
            <wp:docPr id="103" name="Chart 1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03"/>
                    <pic:cNvPicPr>
                      <a:picLocks noChangeArrowheads="1"/>
                    </pic:cNvPicPr>
                  </pic:nvPicPr>
                  <pic:blipFill>
                    <a:blip r:embed="rId130" cstate="email">
                      <a:extLst>
                        <a:ext uri="{28A0092B-C50C-407E-A947-70E740481C1C}">
                          <a14:useLocalDpi xmlns:a14="http://schemas.microsoft.com/office/drawing/2010/main"/>
                        </a:ext>
                      </a:extLst>
                    </a:blip>
                    <a:srcRect l="-6895" t="-10016" r="-2902" b="-9656"/>
                    <a:stretch>
                      <a:fillRect/>
                    </a:stretch>
                  </pic:blipFill>
                  <pic:spPr bwMode="auto">
                    <a:xfrm>
                      <a:off x="0" y="0"/>
                      <a:ext cx="2808605" cy="1894205"/>
                    </a:xfrm>
                    <a:prstGeom prst="rect">
                      <a:avLst/>
                    </a:prstGeom>
                    <a:noFill/>
                    <a:ln w="9525">
                      <a:noFill/>
                      <a:miter lim="800000"/>
                      <a:headEnd/>
                      <a:tailEnd/>
                    </a:ln>
                  </pic:spPr>
                </pic:pic>
              </a:graphicData>
            </a:graphic>
          </wp:inline>
        </w:drawing>
      </w:r>
    </w:p>
    <w:p w14:paraId="2367C99B" w14:textId="49946A61" w:rsidR="00142672" w:rsidRDefault="00D37A1D" w:rsidP="002F16F6">
      <w:pPr>
        <w:pStyle w:val="Caption"/>
        <w:rPr>
          <w:lang w:val="en-AU"/>
        </w:rPr>
      </w:pPr>
      <w:bookmarkStart w:id="443" w:name="_Ref465431654"/>
      <w:bookmarkStart w:id="444" w:name="_Toc472506524"/>
      <w:r>
        <w:t>Figure</w:t>
      </w:r>
      <w:r w:rsidR="009678E5">
        <w:t xml:space="preserve"> </w:t>
      </w:r>
      <w:r w:rsidR="00B90AC0">
        <w:rPr>
          <w:noProof/>
        </w:rPr>
        <w:t>C</w:t>
      </w:r>
      <w:r w:rsidR="00E55204">
        <w:noBreakHyphen/>
      </w:r>
      <w:r w:rsidR="00B90AC0">
        <w:rPr>
          <w:noProof/>
        </w:rPr>
        <w:t>12</w:t>
      </w:r>
      <w:bookmarkEnd w:id="443"/>
      <w:r w:rsidR="00142672" w:rsidRPr="00467565">
        <w:rPr>
          <w:lang w:val="en-AU"/>
        </w:rPr>
        <w:t xml:space="preserve">. </w:t>
      </w:r>
      <w:r w:rsidR="00142672" w:rsidRPr="00F312DB">
        <w:rPr>
          <w:lang w:val="en-AU"/>
        </w:rPr>
        <w:t xml:space="preserve">Effect of </w:t>
      </w:r>
      <w:r w:rsidR="00142672">
        <w:rPr>
          <w:lang w:val="en-AU"/>
        </w:rPr>
        <w:t xml:space="preserve">mean velocity and inundated cross sectional area on stream metabolism at Loch Garry when there is a temporal lag of one day (for GPP), two days (for ER) and six days (for NPP). </w:t>
      </w:r>
      <w:r w:rsidR="00142672" w:rsidRPr="00F312DB">
        <w:rPr>
          <w:lang w:val="en-AU"/>
        </w:rPr>
        <w:t xml:space="preserve">Solid line is the median predicted </w:t>
      </w:r>
      <w:r w:rsidR="00142672">
        <w:rPr>
          <w:lang w:val="en-AU"/>
        </w:rPr>
        <w:t>GPP/ER/NPP</w:t>
      </w:r>
      <w:r w:rsidR="00142672" w:rsidRPr="00F312DB">
        <w:rPr>
          <w:lang w:val="en-AU"/>
        </w:rPr>
        <w:t xml:space="preserve"> at different discharge levels, with the dotted lines encompassing the 95% cre</w:t>
      </w:r>
      <w:r w:rsidR="00142672">
        <w:rPr>
          <w:lang w:val="en-AU"/>
        </w:rPr>
        <w:t>dible interval for the estimate.</w:t>
      </w:r>
      <w:bookmarkEnd w:id="444"/>
      <w:r w:rsidR="00142672">
        <w:rPr>
          <w:lang w:val="en-AU"/>
        </w:rPr>
        <w:t xml:space="preserve"> </w:t>
      </w:r>
    </w:p>
    <w:p w14:paraId="2367C99C" w14:textId="0871578F" w:rsidR="00FB3CCB" w:rsidRDefault="00FB3CCB" w:rsidP="00142672">
      <w:pPr>
        <w:pStyle w:val="Para0"/>
      </w:pPr>
      <w:r>
        <w:t>The Bayesian modelling indicated that discharge with a temporal lag of one day best explained the gross primary production. The Bayesian modelling also indicated a positive relationship between discharge, velocity and cross sectional area and GPP, ER and NPP at most sites (</w:t>
      </w:r>
      <w:r w:rsidR="00B90AC0">
        <w:t>Figure</w:t>
      </w:r>
      <w:r w:rsidR="009678E5">
        <w:t xml:space="preserve"> </w:t>
      </w:r>
      <w:r w:rsidR="00B90AC0">
        <w:rPr>
          <w:noProof/>
        </w:rPr>
        <w:t>C</w:t>
      </w:r>
      <w:r w:rsidR="00B90AC0">
        <w:rPr>
          <w:noProof/>
        </w:rPr>
        <w:noBreakHyphen/>
        <w:t>9</w:t>
      </w:r>
      <w:r w:rsidRPr="002F16F6">
        <w:t xml:space="preserve"> to </w:t>
      </w:r>
      <w:r w:rsidR="00B90AC0">
        <w:t>Figure</w:t>
      </w:r>
      <w:r w:rsidR="009678E5">
        <w:t xml:space="preserve"> </w:t>
      </w:r>
      <w:r w:rsidR="00B90AC0">
        <w:rPr>
          <w:noProof/>
        </w:rPr>
        <w:t>C</w:t>
      </w:r>
      <w:r w:rsidR="00B90AC0">
        <w:rPr>
          <w:noProof/>
        </w:rPr>
        <w:noBreakHyphen/>
        <w:t>11</w:t>
      </w:r>
      <w:r>
        <w:t>). As such, a positive effect of environmental flows on stream metabolism when determined as the overall total amount of oxygen produced or consumed</w:t>
      </w:r>
      <w:r w:rsidR="00814D05">
        <w:t xml:space="preserve"> was identified</w:t>
      </w:r>
      <w:r>
        <w:t>.</w:t>
      </w:r>
    </w:p>
    <w:p w14:paraId="2367C99D" w14:textId="77777777" w:rsidR="009436C9" w:rsidRDefault="00FB3CCB" w:rsidP="002F16F6">
      <w:pPr>
        <w:pStyle w:val="Para0"/>
        <w:spacing w:after="0"/>
      </w:pPr>
      <w:r>
        <w:t>As noted in 2014-15, it is expected that higher flows that remain within the river channel are unlikely to introduce significant amounts of nutrients which in turn will constrain primary production.</w:t>
      </w:r>
      <w:r w:rsidR="009436C9">
        <w:t xml:space="preserve"> </w:t>
      </w:r>
    </w:p>
    <w:p w14:paraId="2367C99E" w14:textId="3F790992" w:rsidR="00FB3CCB" w:rsidRPr="00142672" w:rsidRDefault="00FB3CCB" w:rsidP="002F16F6">
      <w:pPr>
        <w:pStyle w:val="Para0"/>
        <w:spacing w:after="0"/>
      </w:pPr>
      <w:r w:rsidRPr="00FA00FC">
        <w:t>Comparison with the long term data set from McCoy’s Bridge shows that the</w:t>
      </w:r>
      <w:r w:rsidR="009678E5">
        <w:t xml:space="preserve"> </w:t>
      </w:r>
      <w:r>
        <w:t xml:space="preserve">5 or </w:t>
      </w:r>
      <w:r w:rsidRPr="00FA00FC">
        <w:t>6 sample sets collected at the 4 sites during DO logger deployment displayed nutrient concentrations slightly lower than the corresponding long term median results (ammonia and total nitrogen were not measured in the long term monitoring).</w:t>
      </w:r>
    </w:p>
    <w:p w14:paraId="2367C99F" w14:textId="77777777" w:rsidR="00142672" w:rsidRDefault="00ED39DE" w:rsidP="002F16F6">
      <w:pPr>
        <w:pStyle w:val="Para0"/>
        <w:spacing w:before="120" w:after="0"/>
        <w:jc w:val="center"/>
      </w:pPr>
      <w:r>
        <w:rPr>
          <w:noProof/>
          <w:lang w:val="en-AU" w:eastAsia="en-AU"/>
        </w:rPr>
        <w:drawing>
          <wp:inline distT="0" distB="0" distL="0" distR="0" wp14:anchorId="2367CF63" wp14:editId="2367CF64">
            <wp:extent cx="4323715" cy="2586355"/>
            <wp:effectExtent l="0" t="0" r="0" b="0"/>
            <wp:docPr id="1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323715" cy="258635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65" wp14:editId="2367CF66">
            <wp:extent cx="4323715" cy="2586355"/>
            <wp:effectExtent l="0" t="0" r="0" b="0"/>
            <wp:docPr id="1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323715" cy="258635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67" wp14:editId="2367CF68">
            <wp:extent cx="4323715" cy="2586355"/>
            <wp:effectExtent l="0" t="0" r="0" b="0"/>
            <wp:docPr id="1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4323715" cy="2586355"/>
                    </a:xfrm>
                    <a:prstGeom prst="rect">
                      <a:avLst/>
                    </a:prstGeom>
                    <a:noFill/>
                    <a:ln w="9525">
                      <a:noFill/>
                      <a:miter lim="800000"/>
                      <a:headEnd/>
                      <a:tailEnd/>
                    </a:ln>
                  </pic:spPr>
                </pic:pic>
              </a:graphicData>
            </a:graphic>
          </wp:inline>
        </w:drawing>
      </w:r>
    </w:p>
    <w:p w14:paraId="2367C9A0" w14:textId="06B370D0" w:rsidR="00142672" w:rsidRDefault="00D37A1D" w:rsidP="002F16F6">
      <w:pPr>
        <w:pStyle w:val="Caption"/>
        <w:rPr>
          <w:lang w:val="en-AU"/>
        </w:rPr>
      </w:pPr>
      <w:bookmarkStart w:id="445" w:name="_Ref465431739"/>
      <w:bookmarkStart w:id="446" w:name="_Toc472506525"/>
      <w:r>
        <w:t>Figure</w:t>
      </w:r>
      <w:r w:rsidR="009678E5">
        <w:t xml:space="preserve"> </w:t>
      </w:r>
      <w:r w:rsidR="00B90AC0">
        <w:rPr>
          <w:noProof/>
        </w:rPr>
        <w:t>C</w:t>
      </w:r>
      <w:r w:rsidR="00E55204">
        <w:noBreakHyphen/>
      </w:r>
      <w:r w:rsidR="00B90AC0">
        <w:rPr>
          <w:noProof/>
        </w:rPr>
        <w:t>13</w:t>
      </w:r>
      <w:bookmarkEnd w:id="445"/>
      <w:r w:rsidR="00142672" w:rsidRPr="00F7083E">
        <w:rPr>
          <w:lang w:val="en-AU"/>
        </w:rPr>
        <w:t xml:space="preserve">. </w:t>
      </w:r>
      <w:r w:rsidR="00142672" w:rsidRPr="00EA7D9C">
        <w:rPr>
          <w:lang w:val="en-AU"/>
        </w:rPr>
        <w:t>Summed effect of environmental flows upon ecosystem metabolism measures. Dots are the median summed effect of environmental flows delivered over the monitoring period</w:t>
      </w:r>
      <w:r w:rsidR="00142672">
        <w:rPr>
          <w:lang w:val="en-AU"/>
        </w:rPr>
        <w:t xml:space="preserve"> (2014-2016)</w:t>
      </w:r>
      <w:r w:rsidR="00142672" w:rsidRPr="00EA7D9C">
        <w:rPr>
          <w:lang w:val="en-AU"/>
        </w:rPr>
        <w:t xml:space="preserve"> on GPP (green), ER (red) and NPP (blue) for each site. Error bars encompass the 95% credible interval for the estimate. Abbreviations: </w:t>
      </w:r>
      <w:r w:rsidR="00142672">
        <w:rPr>
          <w:lang w:val="en-AU"/>
        </w:rPr>
        <w:t>DR – Day Rd, DT – Darcy’</w:t>
      </w:r>
      <w:r w:rsidR="00142672" w:rsidRPr="00EA7D9C">
        <w:rPr>
          <w:lang w:val="en-AU"/>
        </w:rPr>
        <w:t>s Track, LG – Loch Garry, MB – McCoy’s Bridge.</w:t>
      </w:r>
      <w:bookmarkEnd w:id="446"/>
    </w:p>
    <w:p w14:paraId="0978808C" w14:textId="353A095E" w:rsidR="006E5CD2" w:rsidRDefault="006E5CD2" w:rsidP="006E5CD2">
      <w:pPr>
        <w:pStyle w:val="Appendixsubheading1"/>
      </w:pPr>
      <w:bookmarkStart w:id="447" w:name="_Toc472506095"/>
      <w:r>
        <w:t>Conclusions and recommendations</w:t>
      </w:r>
      <w:bookmarkEnd w:id="447"/>
    </w:p>
    <w:p w14:paraId="28929E15" w14:textId="3D3B317D" w:rsidR="000F1C66" w:rsidRDefault="000F1C66" w:rsidP="000F1C66">
      <w:pPr>
        <w:pStyle w:val="Para0"/>
      </w:pPr>
      <w:r>
        <w:t>During the 2015</w:t>
      </w:r>
      <w:r>
        <w:rPr>
          <w:rFonts w:cs="Arial"/>
        </w:rPr>
        <w:t>–</w:t>
      </w:r>
      <w:r>
        <w:t xml:space="preserve">16 monitoring period, water was always retained within the river channel. As a result, </w:t>
      </w:r>
      <w:r w:rsidR="00EC1E9E">
        <w:t>nutrients and organic matter from major backwaters and other floodplain habitats were not carried to the river.</w:t>
      </w:r>
      <w:r w:rsidR="009678E5">
        <w:t xml:space="preserve"> </w:t>
      </w:r>
      <w:r w:rsidR="0011547A">
        <w:t>Discharge</w:t>
      </w:r>
      <w:r w:rsidR="00EC1E9E">
        <w:t xml:space="preserve">s greater than </w:t>
      </w:r>
      <w:r>
        <w:t xml:space="preserve">18,000 to 19,000 ML/d </w:t>
      </w:r>
      <w:r w:rsidR="00EC1E9E">
        <w:t>are</w:t>
      </w:r>
      <w:r>
        <w:t xml:space="preserve"> required to</w:t>
      </w:r>
      <w:r w:rsidR="00EC1E9E">
        <w:t xml:space="preserve"> connect the main channel of the lower Goulburn River to flood-runners (GBCMA, unpubl.).</w:t>
      </w:r>
      <w:r w:rsidR="009678E5">
        <w:t xml:space="preserve"> </w:t>
      </w:r>
      <w:r w:rsidR="00EC1E9E">
        <w:t>Such flows are critical for moving carbon and nutrients from the floodplain to the river and should be considered</w:t>
      </w:r>
      <w:r>
        <w:t xml:space="preserve"> when designing future environmental flows. </w:t>
      </w:r>
      <w:r w:rsidR="00EC1E9E">
        <w:t xml:space="preserve">Lowland river </w:t>
      </w:r>
      <w:r w:rsidR="00B43A88">
        <w:t>food webs</w:t>
      </w:r>
      <w:r w:rsidR="00EC1E9E">
        <w:t xml:space="preserve"> rely on periodic pulses of carbon and nutrients and therefore providing flows that connect the river to floodplain habitats should be considered a priority to </w:t>
      </w:r>
      <w:r>
        <w:t xml:space="preserve">maximise the </w:t>
      </w:r>
      <w:r w:rsidR="00EC1E9E">
        <w:t>beneficial effect</w:t>
      </w:r>
      <w:r>
        <w:t xml:space="preserve"> of Commonwealth environme</w:t>
      </w:r>
      <w:r w:rsidR="00EC1E9E">
        <w:t>ntal water on stream metabolism</w:t>
      </w:r>
      <w:r>
        <w:t>.</w:t>
      </w:r>
    </w:p>
    <w:p w14:paraId="4884E3E6" w14:textId="511A8EF9" w:rsidR="000F1C66" w:rsidRDefault="00EC1E9E" w:rsidP="000F1C66">
      <w:pPr>
        <w:pStyle w:val="Para0"/>
      </w:pPr>
      <w:r>
        <w:t>Several instances of very low dissolved oxygen concentration were recorded during low flow periods in the 2015-16 monitoring period.</w:t>
      </w:r>
      <w:r w:rsidR="009678E5">
        <w:t xml:space="preserve"> </w:t>
      </w:r>
      <w:r w:rsidR="000F1C66">
        <w:t xml:space="preserve">Whilst these poor water quality events were of short duration (typically 3-4 days), </w:t>
      </w:r>
      <w:r w:rsidR="00845446">
        <w:t xml:space="preserve">they have the potential to adversely affect </w:t>
      </w:r>
      <w:r w:rsidR="000F1C66">
        <w:t xml:space="preserve">riverine biota. These poor water quality events are likely due to poor water quality management in the Nagambie Lakes, or upstream of these lakes. The reaeration rate and gross primary production rates </w:t>
      </w:r>
      <w:r w:rsidR="00845446">
        <w:t xml:space="preserve">under prolonged low flow conditions </w:t>
      </w:r>
      <w:r w:rsidR="000F1C66">
        <w:t xml:space="preserve">are insufficient to </w:t>
      </w:r>
      <w:r w:rsidR="00845446">
        <w:t>increase dissolved oxygen concentrations and periodic higher flows are needed to improve water quality</w:t>
      </w:r>
      <w:r w:rsidR="000F1C66">
        <w:t xml:space="preserve">. Bayesian modelling </w:t>
      </w:r>
      <w:r w:rsidR="00845446">
        <w:t xml:space="preserve">undertaken for this project </w:t>
      </w:r>
      <w:r w:rsidR="000F1C66">
        <w:t xml:space="preserve">indicated </w:t>
      </w:r>
      <w:r w:rsidR="00845446">
        <w:t xml:space="preserve">that environmental flows have a positive influence on </w:t>
      </w:r>
      <w:r w:rsidR="000F1C66">
        <w:t>gross primary productivity and oxygen masses in the water column.</w:t>
      </w:r>
      <w:r w:rsidR="009678E5">
        <w:t xml:space="preserve"> </w:t>
      </w:r>
      <w:r w:rsidR="00845446">
        <w:t>Further monitoring should aim to identify critical flow thresholds to aerate the water column and minimum flows required to deliver significant pulses of carbon and nutrients to stimulate primary production.</w:t>
      </w:r>
      <w:r w:rsidR="009678E5">
        <w:t xml:space="preserve"> </w:t>
      </w:r>
    </w:p>
    <w:p w14:paraId="7AB360B1" w14:textId="77777777" w:rsidR="000F1C66" w:rsidRDefault="000F1C66" w:rsidP="000F1C66">
      <w:pPr>
        <w:pStyle w:val="Para0"/>
      </w:pPr>
    </w:p>
    <w:p w14:paraId="077FB466" w14:textId="77777777" w:rsidR="000F1C66" w:rsidRDefault="000F1C66" w:rsidP="000F1C66">
      <w:pPr>
        <w:pStyle w:val="Para0"/>
      </w:pPr>
    </w:p>
    <w:p w14:paraId="501AA0AB" w14:textId="77777777" w:rsidR="000F1C66" w:rsidRPr="000F1C66" w:rsidRDefault="000F1C66" w:rsidP="000F1C66">
      <w:pPr>
        <w:pStyle w:val="Para0"/>
      </w:pPr>
    </w:p>
    <w:p w14:paraId="34E3207D" w14:textId="77777777" w:rsidR="000F1C66" w:rsidRPr="000F1C66" w:rsidRDefault="000F1C66" w:rsidP="000F1C66">
      <w:pPr>
        <w:pStyle w:val="Para0"/>
      </w:pPr>
    </w:p>
    <w:p w14:paraId="17FABEDA" w14:textId="77777777" w:rsidR="006E5CD2" w:rsidRPr="006E5CD2" w:rsidRDefault="006E5CD2" w:rsidP="006E5CD2">
      <w:pPr>
        <w:pStyle w:val="Para0"/>
        <w:rPr>
          <w:lang w:val="en-AU"/>
        </w:rPr>
      </w:pPr>
    </w:p>
    <w:p w14:paraId="2367C9A2" w14:textId="77777777" w:rsidR="000120A8" w:rsidRDefault="000120A8" w:rsidP="00F41A15">
      <w:pPr>
        <w:pStyle w:val="Heading9"/>
      </w:pPr>
      <w:bookmarkStart w:id="448" w:name="_Ref429988924"/>
      <w:bookmarkStart w:id="449" w:name="_Toc430363228"/>
      <w:bookmarkStart w:id="450" w:name="_Toc430418301"/>
      <w:bookmarkStart w:id="451" w:name="_Toc472506096"/>
      <w:r>
        <w:t xml:space="preserve">Detailed </w:t>
      </w:r>
      <w:r w:rsidRPr="00F41A15">
        <w:t>results</w:t>
      </w:r>
      <w:r w:rsidR="00F41A15">
        <w:t xml:space="preserve"> for M</w:t>
      </w:r>
      <w:r>
        <w:t>acroinvertebrates</w:t>
      </w:r>
      <w:bookmarkEnd w:id="448"/>
      <w:bookmarkEnd w:id="449"/>
      <w:bookmarkEnd w:id="450"/>
      <w:bookmarkEnd w:id="451"/>
    </w:p>
    <w:p w14:paraId="2367C9A3" w14:textId="77777777" w:rsidR="00F41A15" w:rsidRDefault="00F41A15" w:rsidP="00F41A15">
      <w:pPr>
        <w:pStyle w:val="Appendixsubheading1"/>
        <w:keepNext w:val="0"/>
      </w:pPr>
      <w:bookmarkStart w:id="452" w:name="_Toc418852365"/>
      <w:bookmarkStart w:id="453" w:name="_Toc430363229"/>
      <w:bookmarkStart w:id="454" w:name="_Toc430418302"/>
      <w:bookmarkStart w:id="455" w:name="_Toc465090792"/>
      <w:bookmarkStart w:id="456" w:name="_Toc472506097"/>
      <w:r>
        <w:t>Introduction</w:t>
      </w:r>
      <w:bookmarkEnd w:id="452"/>
      <w:bookmarkEnd w:id="453"/>
      <w:bookmarkEnd w:id="454"/>
      <w:bookmarkEnd w:id="455"/>
      <w:bookmarkEnd w:id="456"/>
    </w:p>
    <w:p w14:paraId="2367C9A4" w14:textId="1B54AB00" w:rsidR="00D02592" w:rsidRDefault="00D02592" w:rsidP="00D02592">
      <w:pPr>
        <w:pStyle w:val="Para0"/>
      </w:pPr>
      <w:r>
        <w:t xml:space="preserve">Macroinvertebrates are an important component of aquatic ecosystems, providing essential services for ecosystem functioning such as nutrient cycling. Macroinvertebrates form a key component of the diets of many native fish species and other vertebrates, so an important aspect of understanding how Commonwealth environmental water affects native fishes is to determine how it affects their prey. However, many of the methods used to assess macroinvertebrates rely on rapid bioassessment methods and biotic indices that focus on measures of diversity and richness. These methods are often only sensitive to larger impacts on macroinvertebrate communities </w:t>
      </w:r>
      <w:r>
        <w:rPr>
          <w:noProof/>
        </w:rPr>
        <w:t>(</w:t>
      </w:r>
      <w:r w:rsidR="00885F76">
        <w:rPr>
          <w:noProof/>
        </w:rPr>
        <w:t>Krantzberg 1992</w:t>
      </w:r>
      <w:r>
        <w:rPr>
          <w:noProof/>
        </w:rPr>
        <w:t xml:space="preserve">, </w:t>
      </w:r>
      <w:r w:rsidR="00885F76">
        <w:rPr>
          <w:noProof/>
        </w:rPr>
        <w:t>Boulton 1999</w:t>
      </w:r>
      <w:r>
        <w:rPr>
          <w:noProof/>
        </w:rPr>
        <w:t xml:space="preserve">, </w:t>
      </w:r>
      <w:r w:rsidR="00885F76">
        <w:rPr>
          <w:noProof/>
        </w:rPr>
        <w:t>Smith et al. 1999</w:t>
      </w:r>
      <w:r>
        <w:rPr>
          <w:noProof/>
        </w:rPr>
        <w:t>)</w:t>
      </w:r>
      <w:r>
        <w:t xml:space="preserve">. In addition, macroinvertebrate diversity may not be important for sustaining native fish populations. Instead, measures of macroinvertebrate abundance and biomass are likely to be more sensitive to flow events, such as environmental water delivery, and are more important for sustaining native fish. </w:t>
      </w:r>
    </w:p>
    <w:p w14:paraId="2367C9A5" w14:textId="2AD802CA" w:rsidR="00D02592" w:rsidRDefault="00D02592" w:rsidP="00D02592">
      <w:pPr>
        <w:pStyle w:val="Para0"/>
      </w:pPr>
      <w:r>
        <w:t xml:space="preserve">Three methods have been employed in lower Goulburn LTIM </w:t>
      </w:r>
      <w:r w:rsidR="004D30F6">
        <w:t xml:space="preserve">Project </w:t>
      </w:r>
      <w:r>
        <w:t xml:space="preserve">to assess the macroinvertebrate fauna, using measures that are potentially more sensitive and relevant for sustaining native fish. These methods are being deployed at two sites in the region: the Goulburn River at </w:t>
      </w:r>
      <w:r w:rsidR="003E5E6D">
        <w:t>McCoy’s</w:t>
      </w:r>
      <w:r>
        <w:t xml:space="preserve"> Bridge (a site that receives </w:t>
      </w:r>
      <w:r w:rsidR="004D30F6">
        <w:t>Commonwealth environmental water</w:t>
      </w:r>
      <w:r>
        <w:t xml:space="preserve">) and Broken River at Shepparton East (a site that does not receive </w:t>
      </w:r>
      <w:r w:rsidR="004D30F6">
        <w:t>Commonwealth environmental water</w:t>
      </w:r>
      <w:r>
        <w:t>).</w:t>
      </w:r>
      <w:r w:rsidR="009678E5">
        <w:t xml:space="preserve"> </w:t>
      </w:r>
      <w:r>
        <w:t xml:space="preserve">Monitoring was conducted before, during and after a </w:t>
      </w:r>
      <w:r w:rsidR="004D30F6">
        <w:t>Commonwealth environmental water</w:t>
      </w:r>
      <w:r>
        <w:t xml:space="preserve"> event delivered as a spring fresh in 2015. In the previous year, monitoring was also conducted around </w:t>
      </w:r>
      <w:r w:rsidR="004D30F6">
        <w:t>Commonwealth environmental water</w:t>
      </w:r>
      <w:r>
        <w:t xml:space="preserve"> events delivered as spring freshes, and in investigating the data from this year, comparisons were also made to last year. The monitoring program aimed to answer the following questions for the lower Goulburn River:</w:t>
      </w:r>
    </w:p>
    <w:p w14:paraId="2367C9A6" w14:textId="79484114" w:rsidR="00D02592" w:rsidRPr="00220F5D" w:rsidRDefault="00D02592" w:rsidP="00341EE2">
      <w:pPr>
        <w:pStyle w:val="Para0"/>
        <w:numPr>
          <w:ilvl w:val="0"/>
          <w:numId w:val="54"/>
        </w:numPr>
      </w:pPr>
      <w:r w:rsidRPr="00220F5D">
        <w:t xml:space="preserve">What did </w:t>
      </w:r>
      <w:r w:rsidR="003B168A">
        <w:t>Commonwealth environmental water</w:t>
      </w:r>
      <w:r w:rsidRPr="00220F5D">
        <w:t xml:space="preserve"> contribute to macroinvertebrate diversity and </w:t>
      </w:r>
      <w:r>
        <w:t>abundance</w:t>
      </w:r>
      <w:r w:rsidRPr="00220F5D">
        <w:t xml:space="preserve"> in the lower Goulburn River?</w:t>
      </w:r>
      <w:r w:rsidR="009678E5">
        <w:t xml:space="preserve"> </w:t>
      </w:r>
      <w:r w:rsidRPr="00220F5D">
        <w:t xml:space="preserve">Specifically what combination of freshes and low flows are required to maximise macroinvertebrate </w:t>
      </w:r>
      <w:r>
        <w:t xml:space="preserve">abundance and </w:t>
      </w:r>
      <w:r w:rsidRPr="00220F5D">
        <w:t>biomass in the river?</w:t>
      </w:r>
    </w:p>
    <w:p w14:paraId="2367C9A7" w14:textId="0473F7CC" w:rsidR="00D02592" w:rsidRDefault="00D02592" w:rsidP="00341EE2">
      <w:pPr>
        <w:pStyle w:val="Para0"/>
        <w:numPr>
          <w:ilvl w:val="0"/>
          <w:numId w:val="54"/>
        </w:numPr>
      </w:pPr>
      <w:r w:rsidRPr="00220F5D">
        <w:t xml:space="preserve">What did </w:t>
      </w:r>
      <w:r w:rsidR="003B168A">
        <w:t>Commonwealth environmental water</w:t>
      </w:r>
      <w:r w:rsidRPr="00220F5D">
        <w:t xml:space="preserve"> contribute to macroinvertebrate emergence in the lower Goulburn River?</w:t>
      </w:r>
    </w:p>
    <w:p w14:paraId="2367C9A8" w14:textId="77777777" w:rsidR="00D02592" w:rsidRDefault="00D02592" w:rsidP="00D02592">
      <w:pPr>
        <w:pStyle w:val="Appendixsubheading1"/>
      </w:pPr>
      <w:bookmarkStart w:id="457" w:name="_Toc472506098"/>
      <w:r>
        <w:t>Methods</w:t>
      </w:r>
      <w:bookmarkEnd w:id="457"/>
    </w:p>
    <w:p w14:paraId="2367C9A9" w14:textId="620D277E" w:rsidR="00D02592" w:rsidRDefault="00D02592" w:rsidP="00D02592">
      <w:pPr>
        <w:pStyle w:val="Para0"/>
      </w:pPr>
      <w:r>
        <w:t xml:space="preserve">The methods used for monitoring macroinvertebrates are given in </w:t>
      </w:r>
      <w:r w:rsidR="00C26954">
        <w:rPr>
          <w:noProof/>
        </w:rPr>
        <w:t>(</w:t>
      </w:r>
      <w:r w:rsidR="00885F76">
        <w:rPr>
          <w:noProof/>
        </w:rPr>
        <w:t>Webb et al. 2014</w:t>
      </w:r>
      <w:r w:rsidR="00C26954">
        <w:rPr>
          <w:noProof/>
        </w:rPr>
        <w:t>)</w:t>
      </w:r>
      <w:r>
        <w:t xml:space="preserve"> with some modifications. These methods are briefly outlined here and any modifications described. Three methods were employed at two sites in the region: the impacted site (Goulburn River at </w:t>
      </w:r>
      <w:r w:rsidR="003E5E6D">
        <w:t>McCoy’s</w:t>
      </w:r>
      <w:r>
        <w:t xml:space="preserve"> Bridge) and the control site (Broken River at Shepparton East). In spring, 2015, environmental water was delivered as a spring fresh to promote bank vegetation. Monitoring was conducted before, during and after the spring fresh at both sites (</w:t>
      </w:r>
      <w:r w:rsidR="00B90AC0">
        <w:t>Table</w:t>
      </w:r>
      <w:r w:rsidR="009678E5">
        <w:t xml:space="preserve"> </w:t>
      </w:r>
      <w:r w:rsidR="00B90AC0">
        <w:rPr>
          <w:noProof/>
        </w:rPr>
        <w:t>D</w:t>
      </w:r>
      <w:r w:rsidR="00B90AC0">
        <w:noBreakHyphen/>
      </w:r>
      <w:r w:rsidR="00B90AC0">
        <w:rPr>
          <w:noProof/>
        </w:rPr>
        <w:t>1</w:t>
      </w:r>
      <w:r>
        <w:t xml:space="preserve">). </w:t>
      </w:r>
    </w:p>
    <w:p w14:paraId="2367C9AA" w14:textId="66137B58" w:rsidR="00D02592" w:rsidRDefault="00D02592" w:rsidP="00D02592">
      <w:pPr>
        <w:pStyle w:val="Para0"/>
        <w:rPr>
          <w:rFonts w:cs="Arial"/>
        </w:rPr>
      </w:pPr>
      <w:r>
        <w:t xml:space="preserve">The first method used artificial substrates </w:t>
      </w:r>
      <w:r w:rsidR="00640A4E">
        <w:rPr>
          <w:noProof/>
        </w:rPr>
        <w:t>(</w:t>
      </w:r>
      <w:r w:rsidR="00885F76">
        <w:rPr>
          <w:noProof/>
        </w:rPr>
        <w:t>adapted from Cook et al. 2011</w:t>
      </w:r>
      <w:r w:rsidR="00640A4E">
        <w:rPr>
          <w:noProof/>
        </w:rPr>
        <w:t>)</w:t>
      </w:r>
      <w:r>
        <w:t>, which consist of a plastic mesh cylinder containing an artificial substrate (onion bags) for macroinvertebrates to colonise. Fifteen of these were deployed at each site for a period of four to six weeks. Upon retrieval, five of these were randomly selected and the entire contents were preserved in 100% ethanol for processing and macroinvertebrate identification in the laboratory. Large macroinvertebrates (&gt;5mm) were live-picked from the remaining artificial substrates and preserved in ethanol. These were identified to genus, air-dried, oven dried (at 60</w:t>
      </w:r>
      <w:r>
        <w:rPr>
          <w:rFonts w:cs="Arial"/>
        </w:rPr>
        <w:t>°C for 24 hours) and weighed to calculate macroinvertebrate biomass.</w:t>
      </w:r>
    </w:p>
    <w:p w14:paraId="2367C9AB" w14:textId="7888AFD0" w:rsidR="00D02592" w:rsidRDefault="00D02592" w:rsidP="00D02592">
      <w:pPr>
        <w:pStyle w:val="Para0"/>
        <w:rPr>
          <w:rFonts w:cs="Arial"/>
        </w:rPr>
      </w:pPr>
      <w:r>
        <w:rPr>
          <w:rFonts w:cs="Arial"/>
        </w:rPr>
        <w:t xml:space="preserve">The second method was Replicated Edge Sweep Sampling (RESS), modified from the method developed by </w:t>
      </w:r>
      <w:r>
        <w:rPr>
          <w:rFonts w:cs="Arial"/>
          <w:noProof/>
        </w:rPr>
        <w:t>(</w:t>
      </w:r>
      <w:r w:rsidR="00885F76">
        <w:rPr>
          <w:rFonts w:cs="Arial"/>
          <w:noProof/>
        </w:rPr>
        <w:t>Gigney et al. 2007a</w:t>
      </w:r>
      <w:r>
        <w:rPr>
          <w:rFonts w:cs="Arial"/>
          <w:noProof/>
        </w:rPr>
        <w:t>,</w:t>
      </w:r>
      <w:r w:rsidR="009678E5">
        <w:rPr>
          <w:rFonts w:cs="Arial"/>
          <w:noProof/>
        </w:rPr>
        <w:t xml:space="preserve"> </w:t>
      </w:r>
      <w:r w:rsidR="00885F76">
        <w:rPr>
          <w:rFonts w:cs="Arial"/>
          <w:noProof/>
        </w:rPr>
        <w:t>b</w:t>
      </w:r>
      <w:r>
        <w:rPr>
          <w:rFonts w:cs="Arial"/>
          <w:noProof/>
        </w:rPr>
        <w:t>)</w:t>
      </w:r>
      <w:r>
        <w:rPr>
          <w:rFonts w:cs="Arial"/>
        </w:rPr>
        <w:t>.This involved assessing the major edge habitat types present at a site and sampling these in proportion to the availability of those habitats using a sweep net. Five replicate samples are taken from each site. In the previous year the whole sample was stored in ethanol and processed in the laboratory. To increase efficiency, the current survey samples had macroinvertebrates live-picked from them in the field for a total of 30 minutes with the intention of getting a good representation of the diversity and abundance of macroinvertebrates in each sample. An additional five replicate samples were taken for biomass analyses, although with these the area sampled in each river was measured (for biomass calculations), and only large macroinvertebrates (&gt;5mm) were picked from the samples. These were also identified to genus, dried and weighed as outlined above.</w:t>
      </w:r>
    </w:p>
    <w:p w14:paraId="2367C9AC" w14:textId="3CD32DD5" w:rsidR="00D02592" w:rsidRDefault="00D02592" w:rsidP="00D02592">
      <w:pPr>
        <w:pStyle w:val="Para0"/>
        <w:rPr>
          <w:rFonts w:cs="Arial"/>
        </w:rPr>
      </w:pPr>
      <w:r>
        <w:rPr>
          <w:rFonts w:cs="Arial"/>
        </w:rPr>
        <w:t xml:space="preserve">The final method was an assessment of adult macroinvertebrates (and other invertebrates) inhabiting the riparian zone. Yellow sticky traps were used to capture these invertebrates </w:t>
      </w:r>
      <w:r w:rsidR="00640A4E">
        <w:rPr>
          <w:rFonts w:cs="Arial"/>
          <w:noProof/>
        </w:rPr>
        <w:t>(</w:t>
      </w:r>
      <w:r w:rsidR="00885F76">
        <w:rPr>
          <w:rFonts w:cs="Arial"/>
          <w:noProof/>
        </w:rPr>
        <w:t>described in Townsend 2013</w:t>
      </w:r>
      <w:r w:rsidR="00640A4E">
        <w:rPr>
          <w:rFonts w:cs="Arial"/>
          <w:noProof/>
        </w:rPr>
        <w:t>)</w:t>
      </w:r>
      <w:r>
        <w:rPr>
          <w:rFonts w:cs="Arial"/>
        </w:rPr>
        <w:t>. At each site 15 of these were deployed by hanging them from star pickets or vegetation for a week. Once retrieved, invertebrates stuck on the traps were identified and counted in the laboratory.</w:t>
      </w:r>
    </w:p>
    <w:p w14:paraId="2367C9AD" w14:textId="25F6D8B5" w:rsidR="00D02592" w:rsidRDefault="00151654" w:rsidP="00151654">
      <w:pPr>
        <w:pStyle w:val="Caption"/>
        <w:rPr>
          <w:rFonts w:cs="Arial"/>
        </w:rPr>
      </w:pPr>
      <w:bookmarkStart w:id="458" w:name="_Ref465236469"/>
      <w:bookmarkStart w:id="459" w:name="_Ref465189949"/>
      <w:bookmarkStart w:id="460" w:name="_Toc472505020"/>
      <w:r>
        <w:t>Table</w:t>
      </w:r>
      <w:r w:rsidR="009678E5">
        <w:t xml:space="preserve"> </w:t>
      </w:r>
      <w:r w:rsidR="00B90AC0">
        <w:rPr>
          <w:noProof/>
        </w:rPr>
        <w:t>D</w:t>
      </w:r>
      <w:r w:rsidR="00E55204">
        <w:noBreakHyphen/>
      </w:r>
      <w:r w:rsidR="00B90AC0">
        <w:rPr>
          <w:noProof/>
        </w:rPr>
        <w:t>1</w:t>
      </w:r>
      <w:bookmarkEnd w:id="458"/>
      <w:r w:rsidR="00D02592">
        <w:t>. Macroinvertebrate sampling times in the Goulburn River and Broken River during 2015-16. CEW= Commonwealth environmental water event delivered as a spring fresh.</w:t>
      </w:r>
      <w:bookmarkEnd w:id="459"/>
      <w:bookmarkEnd w:id="460"/>
    </w:p>
    <w:tbl>
      <w:tblPr>
        <w:tblW w:w="4958"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219"/>
        <w:gridCol w:w="1337"/>
        <w:gridCol w:w="1665"/>
        <w:gridCol w:w="1097"/>
        <w:gridCol w:w="959"/>
        <w:gridCol w:w="910"/>
        <w:gridCol w:w="1665"/>
        <w:gridCol w:w="971"/>
      </w:tblGrid>
      <w:tr w:rsidR="00BD787B" w:rsidRPr="00BD787B" w14:paraId="2367C9B3" w14:textId="77777777" w:rsidTr="00BD787B">
        <w:trPr>
          <w:cantSplit/>
          <w:tblHeader/>
          <w:jc w:val="center"/>
        </w:trPr>
        <w:tc>
          <w:tcPr>
            <w:tcW w:w="628" w:type="pct"/>
            <w:tcBorders>
              <w:right w:val="single" w:sz="4" w:space="0" w:color="FFFFFF"/>
            </w:tcBorders>
            <w:shd w:val="clear" w:color="auto" w:fill="auto"/>
          </w:tcPr>
          <w:p w14:paraId="2367C9AE" w14:textId="77777777" w:rsidR="00D02592" w:rsidRPr="00BD787B" w:rsidRDefault="00D02592" w:rsidP="003C3CC1">
            <w:pPr>
              <w:pStyle w:val="Tablesmalltext"/>
            </w:pPr>
          </w:p>
        </w:tc>
        <w:tc>
          <w:tcPr>
            <w:tcW w:w="688" w:type="pct"/>
            <w:shd w:val="clear" w:color="auto" w:fill="auto"/>
          </w:tcPr>
          <w:p w14:paraId="2367C9AF" w14:textId="77777777" w:rsidR="00D02592" w:rsidRPr="00BD787B" w:rsidRDefault="00D02592" w:rsidP="003C3CC1">
            <w:pPr>
              <w:pStyle w:val="Tablesmalltext"/>
            </w:pPr>
          </w:p>
        </w:tc>
        <w:tc>
          <w:tcPr>
            <w:tcW w:w="1398" w:type="pct"/>
            <w:gridSpan w:val="2"/>
            <w:shd w:val="clear" w:color="auto" w:fill="auto"/>
          </w:tcPr>
          <w:p w14:paraId="2367C9B0" w14:textId="77777777" w:rsidR="00D02592" w:rsidRPr="00BD787B" w:rsidRDefault="00D02592" w:rsidP="00BD787B">
            <w:pPr>
              <w:pStyle w:val="Tablesmalltext"/>
              <w:jc w:val="center"/>
            </w:pPr>
            <w:r w:rsidRPr="00BD787B">
              <w:t>Pre-CEW</w:t>
            </w:r>
          </w:p>
        </w:tc>
        <w:tc>
          <w:tcPr>
            <w:tcW w:w="967" w:type="pct"/>
            <w:gridSpan w:val="2"/>
            <w:shd w:val="clear" w:color="auto" w:fill="auto"/>
          </w:tcPr>
          <w:p w14:paraId="2367C9B1" w14:textId="77777777" w:rsidR="00D02592" w:rsidRPr="00BD787B" w:rsidRDefault="00D02592" w:rsidP="00BD787B">
            <w:pPr>
              <w:pStyle w:val="Tablesmalltext"/>
              <w:jc w:val="center"/>
            </w:pPr>
            <w:r w:rsidRPr="00BD787B">
              <w:t>CEW</w:t>
            </w:r>
          </w:p>
        </w:tc>
        <w:tc>
          <w:tcPr>
            <w:tcW w:w="1318" w:type="pct"/>
            <w:gridSpan w:val="2"/>
            <w:tcBorders>
              <w:right w:val="single" w:sz="4" w:space="0" w:color="FFFFFF"/>
            </w:tcBorders>
            <w:shd w:val="clear" w:color="auto" w:fill="auto"/>
          </w:tcPr>
          <w:p w14:paraId="2367C9B2" w14:textId="77777777" w:rsidR="00D02592" w:rsidRPr="00BD787B" w:rsidRDefault="00D02592" w:rsidP="00BD787B">
            <w:pPr>
              <w:pStyle w:val="Tablesmalltext"/>
              <w:jc w:val="center"/>
            </w:pPr>
            <w:r w:rsidRPr="00BD787B">
              <w:t>Post-CEW</w:t>
            </w:r>
          </w:p>
        </w:tc>
      </w:tr>
      <w:tr w:rsidR="00BD787B" w:rsidRPr="00BD787B" w14:paraId="2367C9BC" w14:textId="77777777" w:rsidTr="00BD787B">
        <w:trPr>
          <w:cantSplit/>
          <w:jc w:val="center"/>
        </w:trPr>
        <w:tc>
          <w:tcPr>
            <w:tcW w:w="628" w:type="pct"/>
            <w:shd w:val="clear" w:color="auto" w:fill="auto"/>
          </w:tcPr>
          <w:p w14:paraId="2367C9B4" w14:textId="77777777" w:rsidR="00D02592" w:rsidRPr="00BD787B" w:rsidRDefault="00D02592" w:rsidP="003C3CC1">
            <w:pPr>
              <w:pStyle w:val="Tablesmalltext"/>
            </w:pPr>
            <w:r w:rsidRPr="00BD787B">
              <w:t>Method</w:t>
            </w:r>
          </w:p>
        </w:tc>
        <w:tc>
          <w:tcPr>
            <w:tcW w:w="688" w:type="pct"/>
            <w:shd w:val="clear" w:color="auto" w:fill="auto"/>
          </w:tcPr>
          <w:p w14:paraId="2367C9B5" w14:textId="77777777" w:rsidR="00D02592" w:rsidRPr="00BD787B" w:rsidRDefault="00D02592" w:rsidP="003C3CC1">
            <w:pPr>
              <w:pStyle w:val="Tablesmalltext"/>
            </w:pPr>
            <w:r w:rsidRPr="00BD787B">
              <w:t>Site</w:t>
            </w:r>
          </w:p>
        </w:tc>
        <w:tc>
          <w:tcPr>
            <w:tcW w:w="832" w:type="pct"/>
            <w:shd w:val="clear" w:color="auto" w:fill="auto"/>
          </w:tcPr>
          <w:p w14:paraId="2367C9B6" w14:textId="77777777" w:rsidR="00D02592" w:rsidRPr="00BD787B" w:rsidRDefault="00D02592" w:rsidP="00BD787B">
            <w:pPr>
              <w:pStyle w:val="Tablesmalltext"/>
              <w:jc w:val="center"/>
            </w:pPr>
            <w:r w:rsidRPr="00BD787B">
              <w:t>Deployed/Conducted</w:t>
            </w:r>
          </w:p>
        </w:tc>
        <w:tc>
          <w:tcPr>
            <w:tcW w:w="566" w:type="pct"/>
            <w:shd w:val="clear" w:color="auto" w:fill="auto"/>
          </w:tcPr>
          <w:p w14:paraId="2367C9B7" w14:textId="77777777" w:rsidR="00D02592" w:rsidRPr="00BD787B" w:rsidRDefault="00D02592" w:rsidP="00BD787B">
            <w:pPr>
              <w:pStyle w:val="Tablesmalltext"/>
              <w:jc w:val="center"/>
            </w:pPr>
            <w:r w:rsidRPr="00BD787B">
              <w:t>Retrieved</w:t>
            </w:r>
          </w:p>
        </w:tc>
        <w:tc>
          <w:tcPr>
            <w:tcW w:w="496" w:type="pct"/>
            <w:shd w:val="clear" w:color="auto" w:fill="auto"/>
          </w:tcPr>
          <w:p w14:paraId="2367C9B8" w14:textId="77777777" w:rsidR="00D02592" w:rsidRPr="00BD787B" w:rsidRDefault="00D02592" w:rsidP="00BD787B">
            <w:pPr>
              <w:pStyle w:val="Tablesmalltext"/>
              <w:jc w:val="center"/>
            </w:pPr>
            <w:r w:rsidRPr="00BD787B">
              <w:t>Deployed</w:t>
            </w:r>
          </w:p>
        </w:tc>
        <w:tc>
          <w:tcPr>
            <w:tcW w:w="471" w:type="pct"/>
            <w:shd w:val="clear" w:color="auto" w:fill="auto"/>
          </w:tcPr>
          <w:p w14:paraId="2367C9B9" w14:textId="77777777" w:rsidR="00D02592" w:rsidRPr="00BD787B" w:rsidRDefault="00D02592" w:rsidP="00BD787B">
            <w:pPr>
              <w:pStyle w:val="Tablesmalltext"/>
              <w:jc w:val="center"/>
            </w:pPr>
            <w:r w:rsidRPr="00BD787B">
              <w:t>Retrieved</w:t>
            </w:r>
          </w:p>
        </w:tc>
        <w:tc>
          <w:tcPr>
            <w:tcW w:w="832" w:type="pct"/>
            <w:shd w:val="clear" w:color="auto" w:fill="auto"/>
          </w:tcPr>
          <w:p w14:paraId="2367C9BA" w14:textId="77777777" w:rsidR="00D02592" w:rsidRPr="00BD787B" w:rsidRDefault="00D02592" w:rsidP="00BD787B">
            <w:pPr>
              <w:pStyle w:val="Tablesmalltext"/>
              <w:jc w:val="center"/>
            </w:pPr>
            <w:r w:rsidRPr="00BD787B">
              <w:t>Deployed/Conducted</w:t>
            </w:r>
          </w:p>
        </w:tc>
        <w:tc>
          <w:tcPr>
            <w:tcW w:w="486" w:type="pct"/>
            <w:shd w:val="clear" w:color="auto" w:fill="auto"/>
          </w:tcPr>
          <w:p w14:paraId="2367C9BB" w14:textId="77777777" w:rsidR="00D02592" w:rsidRPr="00BD787B" w:rsidRDefault="00D02592" w:rsidP="00BD787B">
            <w:pPr>
              <w:pStyle w:val="Tablesmalltext"/>
              <w:jc w:val="center"/>
            </w:pPr>
            <w:r w:rsidRPr="00BD787B">
              <w:t>Retrieved</w:t>
            </w:r>
          </w:p>
        </w:tc>
      </w:tr>
      <w:tr w:rsidR="00BD787B" w:rsidRPr="00BD787B" w14:paraId="2367C9C5" w14:textId="77777777" w:rsidTr="00BD787B">
        <w:trPr>
          <w:cantSplit/>
          <w:jc w:val="center"/>
        </w:trPr>
        <w:tc>
          <w:tcPr>
            <w:tcW w:w="628" w:type="pct"/>
            <w:vMerge w:val="restart"/>
            <w:shd w:val="clear" w:color="auto" w:fill="auto"/>
          </w:tcPr>
          <w:p w14:paraId="2367C9BD" w14:textId="77777777" w:rsidR="00D02592" w:rsidRPr="00BD787B" w:rsidRDefault="00D02592" w:rsidP="003C3CC1">
            <w:pPr>
              <w:pStyle w:val="Tablesmalltext"/>
            </w:pPr>
            <w:r w:rsidRPr="00BD787B">
              <w:t>Artificial substrates</w:t>
            </w:r>
          </w:p>
        </w:tc>
        <w:tc>
          <w:tcPr>
            <w:tcW w:w="688" w:type="pct"/>
            <w:shd w:val="clear" w:color="auto" w:fill="auto"/>
          </w:tcPr>
          <w:p w14:paraId="2367C9BE" w14:textId="77777777" w:rsidR="00D02592" w:rsidRPr="00BD787B" w:rsidRDefault="00D02592" w:rsidP="003C3CC1">
            <w:pPr>
              <w:pStyle w:val="Tablesmalltext"/>
            </w:pPr>
            <w:r w:rsidRPr="00BD787B">
              <w:t>Goulburn River</w:t>
            </w:r>
          </w:p>
        </w:tc>
        <w:tc>
          <w:tcPr>
            <w:tcW w:w="832" w:type="pct"/>
            <w:shd w:val="clear" w:color="auto" w:fill="auto"/>
          </w:tcPr>
          <w:p w14:paraId="2367C9BF" w14:textId="77777777" w:rsidR="00D02592" w:rsidRPr="00BD787B" w:rsidRDefault="00D02592" w:rsidP="00BD787B">
            <w:pPr>
              <w:pStyle w:val="Tablesmalltext"/>
              <w:jc w:val="center"/>
            </w:pPr>
            <w:r w:rsidRPr="00BD787B">
              <w:t>1/9/2015</w:t>
            </w:r>
          </w:p>
        </w:tc>
        <w:tc>
          <w:tcPr>
            <w:tcW w:w="566" w:type="pct"/>
            <w:shd w:val="clear" w:color="auto" w:fill="auto"/>
          </w:tcPr>
          <w:p w14:paraId="2367C9C0" w14:textId="77777777" w:rsidR="00D02592" w:rsidRPr="00BD787B" w:rsidRDefault="00D02592" w:rsidP="00BD787B">
            <w:pPr>
              <w:pStyle w:val="Tablesmalltext"/>
              <w:jc w:val="center"/>
            </w:pPr>
            <w:r w:rsidRPr="00BD787B">
              <w:t>1/10/2015</w:t>
            </w:r>
          </w:p>
        </w:tc>
        <w:tc>
          <w:tcPr>
            <w:tcW w:w="496" w:type="pct"/>
            <w:shd w:val="clear" w:color="auto" w:fill="auto"/>
          </w:tcPr>
          <w:p w14:paraId="2367C9C1" w14:textId="77777777" w:rsidR="00D02592" w:rsidRPr="00BD787B" w:rsidRDefault="00D02592" w:rsidP="00BD787B">
            <w:pPr>
              <w:pStyle w:val="Tablesmalltext"/>
              <w:jc w:val="center"/>
            </w:pPr>
            <w:r w:rsidRPr="00BD787B">
              <w:t>-</w:t>
            </w:r>
          </w:p>
        </w:tc>
        <w:tc>
          <w:tcPr>
            <w:tcW w:w="471" w:type="pct"/>
            <w:shd w:val="clear" w:color="auto" w:fill="auto"/>
          </w:tcPr>
          <w:p w14:paraId="2367C9C2" w14:textId="77777777" w:rsidR="00D02592" w:rsidRPr="00BD787B" w:rsidRDefault="00D02592" w:rsidP="00BD787B">
            <w:pPr>
              <w:pStyle w:val="Tablesmalltext"/>
              <w:jc w:val="center"/>
            </w:pPr>
            <w:r w:rsidRPr="00BD787B">
              <w:t>-</w:t>
            </w:r>
          </w:p>
        </w:tc>
        <w:tc>
          <w:tcPr>
            <w:tcW w:w="832" w:type="pct"/>
            <w:shd w:val="clear" w:color="auto" w:fill="auto"/>
          </w:tcPr>
          <w:p w14:paraId="2367C9C3" w14:textId="77777777" w:rsidR="00D02592" w:rsidRPr="00BD787B" w:rsidRDefault="00D02592" w:rsidP="00BD787B">
            <w:pPr>
              <w:pStyle w:val="Tablesmalltext"/>
              <w:jc w:val="center"/>
            </w:pPr>
            <w:r w:rsidRPr="00BD787B">
              <w:t>4/11/2015</w:t>
            </w:r>
          </w:p>
        </w:tc>
        <w:tc>
          <w:tcPr>
            <w:tcW w:w="486" w:type="pct"/>
            <w:shd w:val="clear" w:color="auto" w:fill="auto"/>
          </w:tcPr>
          <w:p w14:paraId="2367C9C4" w14:textId="77777777" w:rsidR="00D02592" w:rsidRPr="00BD787B" w:rsidRDefault="00D02592" w:rsidP="00BD787B">
            <w:pPr>
              <w:pStyle w:val="Tablesmalltext"/>
              <w:jc w:val="center"/>
            </w:pPr>
            <w:r w:rsidRPr="00BD787B">
              <w:t>9/12/2015</w:t>
            </w:r>
          </w:p>
        </w:tc>
      </w:tr>
      <w:tr w:rsidR="00BD787B" w:rsidRPr="00BD787B" w14:paraId="2367C9CE" w14:textId="77777777" w:rsidTr="00BD787B">
        <w:trPr>
          <w:cantSplit/>
          <w:jc w:val="center"/>
        </w:trPr>
        <w:tc>
          <w:tcPr>
            <w:tcW w:w="628" w:type="pct"/>
            <w:vMerge/>
            <w:shd w:val="clear" w:color="auto" w:fill="auto"/>
          </w:tcPr>
          <w:p w14:paraId="2367C9C6" w14:textId="77777777" w:rsidR="00D02592" w:rsidRPr="00BD787B" w:rsidRDefault="00D02592" w:rsidP="003C3CC1">
            <w:pPr>
              <w:pStyle w:val="Tablesmalltext"/>
            </w:pPr>
          </w:p>
        </w:tc>
        <w:tc>
          <w:tcPr>
            <w:tcW w:w="688" w:type="pct"/>
            <w:shd w:val="clear" w:color="auto" w:fill="auto"/>
          </w:tcPr>
          <w:p w14:paraId="2367C9C7" w14:textId="77777777" w:rsidR="00D02592" w:rsidRPr="00BD787B" w:rsidRDefault="00D02592" w:rsidP="003C3CC1">
            <w:pPr>
              <w:pStyle w:val="Tablesmalltext"/>
            </w:pPr>
            <w:r w:rsidRPr="00BD787B">
              <w:t>Broken River</w:t>
            </w:r>
          </w:p>
        </w:tc>
        <w:tc>
          <w:tcPr>
            <w:tcW w:w="832" w:type="pct"/>
            <w:shd w:val="clear" w:color="auto" w:fill="auto"/>
          </w:tcPr>
          <w:p w14:paraId="2367C9C8" w14:textId="77777777" w:rsidR="00D02592" w:rsidRPr="00BD787B" w:rsidRDefault="00D02592" w:rsidP="00BD787B">
            <w:pPr>
              <w:pStyle w:val="Tablesmalltext"/>
              <w:jc w:val="center"/>
            </w:pPr>
            <w:r w:rsidRPr="00BD787B">
              <w:t>1/9/2015</w:t>
            </w:r>
          </w:p>
        </w:tc>
        <w:tc>
          <w:tcPr>
            <w:tcW w:w="566" w:type="pct"/>
            <w:shd w:val="clear" w:color="auto" w:fill="auto"/>
          </w:tcPr>
          <w:p w14:paraId="2367C9C9" w14:textId="77777777" w:rsidR="00D02592" w:rsidRPr="00BD787B" w:rsidRDefault="00D02592" w:rsidP="00BD787B">
            <w:pPr>
              <w:pStyle w:val="Tablesmalltext"/>
              <w:jc w:val="center"/>
            </w:pPr>
            <w:r w:rsidRPr="00BD787B">
              <w:t>30/9/2015</w:t>
            </w:r>
          </w:p>
        </w:tc>
        <w:tc>
          <w:tcPr>
            <w:tcW w:w="496" w:type="pct"/>
            <w:shd w:val="clear" w:color="auto" w:fill="auto"/>
          </w:tcPr>
          <w:p w14:paraId="2367C9CA" w14:textId="77777777" w:rsidR="00D02592" w:rsidRPr="00BD787B" w:rsidRDefault="00D02592" w:rsidP="00BD787B">
            <w:pPr>
              <w:pStyle w:val="Tablesmalltext"/>
              <w:jc w:val="center"/>
            </w:pPr>
            <w:r w:rsidRPr="00BD787B">
              <w:t>-</w:t>
            </w:r>
          </w:p>
        </w:tc>
        <w:tc>
          <w:tcPr>
            <w:tcW w:w="471" w:type="pct"/>
            <w:shd w:val="clear" w:color="auto" w:fill="auto"/>
          </w:tcPr>
          <w:p w14:paraId="2367C9CB" w14:textId="77777777" w:rsidR="00D02592" w:rsidRPr="00BD787B" w:rsidRDefault="00D02592" w:rsidP="00BD787B">
            <w:pPr>
              <w:pStyle w:val="Tablesmalltext"/>
              <w:jc w:val="center"/>
            </w:pPr>
            <w:r w:rsidRPr="00BD787B">
              <w:t>-</w:t>
            </w:r>
          </w:p>
        </w:tc>
        <w:tc>
          <w:tcPr>
            <w:tcW w:w="832" w:type="pct"/>
            <w:shd w:val="clear" w:color="auto" w:fill="auto"/>
          </w:tcPr>
          <w:p w14:paraId="2367C9CC" w14:textId="77777777" w:rsidR="00D02592" w:rsidRPr="00BD787B" w:rsidRDefault="00D02592" w:rsidP="00BD787B">
            <w:pPr>
              <w:pStyle w:val="Tablesmalltext"/>
              <w:jc w:val="center"/>
            </w:pPr>
            <w:r w:rsidRPr="00BD787B">
              <w:t>4/11/2015</w:t>
            </w:r>
          </w:p>
        </w:tc>
        <w:tc>
          <w:tcPr>
            <w:tcW w:w="486" w:type="pct"/>
            <w:shd w:val="clear" w:color="auto" w:fill="auto"/>
          </w:tcPr>
          <w:p w14:paraId="2367C9CD" w14:textId="77777777" w:rsidR="00D02592" w:rsidRPr="00BD787B" w:rsidRDefault="00D02592" w:rsidP="00BD787B">
            <w:pPr>
              <w:pStyle w:val="Tablesmalltext"/>
              <w:jc w:val="center"/>
            </w:pPr>
            <w:r w:rsidRPr="00BD787B">
              <w:t>9/12/2015</w:t>
            </w:r>
          </w:p>
        </w:tc>
      </w:tr>
      <w:tr w:rsidR="00BD787B" w:rsidRPr="00BD787B" w14:paraId="2367C9D7" w14:textId="77777777" w:rsidTr="00BD787B">
        <w:trPr>
          <w:cantSplit/>
          <w:jc w:val="center"/>
        </w:trPr>
        <w:tc>
          <w:tcPr>
            <w:tcW w:w="628" w:type="pct"/>
            <w:vMerge w:val="restart"/>
            <w:shd w:val="clear" w:color="auto" w:fill="auto"/>
          </w:tcPr>
          <w:p w14:paraId="2367C9CF" w14:textId="77777777" w:rsidR="00D02592" w:rsidRPr="00BD787B" w:rsidRDefault="00D02592" w:rsidP="003C3CC1">
            <w:pPr>
              <w:pStyle w:val="Tablesmalltext"/>
            </w:pPr>
            <w:r w:rsidRPr="00BD787B">
              <w:t>Replicated edge samples</w:t>
            </w:r>
          </w:p>
        </w:tc>
        <w:tc>
          <w:tcPr>
            <w:tcW w:w="688" w:type="pct"/>
            <w:shd w:val="clear" w:color="auto" w:fill="auto"/>
          </w:tcPr>
          <w:p w14:paraId="2367C9D0" w14:textId="77777777" w:rsidR="00D02592" w:rsidRPr="00BD787B" w:rsidRDefault="00D02592" w:rsidP="003C3CC1">
            <w:pPr>
              <w:pStyle w:val="Tablesmalltext"/>
            </w:pPr>
            <w:r w:rsidRPr="00BD787B">
              <w:t>Goulburn River</w:t>
            </w:r>
          </w:p>
        </w:tc>
        <w:tc>
          <w:tcPr>
            <w:tcW w:w="832" w:type="pct"/>
            <w:shd w:val="clear" w:color="auto" w:fill="auto"/>
          </w:tcPr>
          <w:p w14:paraId="2367C9D1" w14:textId="77777777" w:rsidR="00D02592" w:rsidRPr="00BD787B" w:rsidRDefault="00D02592" w:rsidP="00BD787B">
            <w:pPr>
              <w:pStyle w:val="Tablesmalltext"/>
              <w:jc w:val="center"/>
            </w:pPr>
            <w:r w:rsidRPr="00BD787B">
              <w:t>1/9/2015</w:t>
            </w:r>
          </w:p>
        </w:tc>
        <w:tc>
          <w:tcPr>
            <w:tcW w:w="566" w:type="pct"/>
            <w:shd w:val="clear" w:color="auto" w:fill="auto"/>
          </w:tcPr>
          <w:p w14:paraId="2367C9D2" w14:textId="77777777" w:rsidR="00D02592" w:rsidRPr="00BD787B" w:rsidRDefault="00D02592" w:rsidP="00BD787B">
            <w:pPr>
              <w:pStyle w:val="Tablesmalltext"/>
              <w:jc w:val="center"/>
            </w:pPr>
            <w:r w:rsidRPr="00BD787B">
              <w:t>-</w:t>
            </w:r>
          </w:p>
        </w:tc>
        <w:tc>
          <w:tcPr>
            <w:tcW w:w="496" w:type="pct"/>
            <w:shd w:val="clear" w:color="auto" w:fill="auto"/>
          </w:tcPr>
          <w:p w14:paraId="2367C9D3" w14:textId="77777777" w:rsidR="00D02592" w:rsidRPr="00BD787B" w:rsidRDefault="00D02592" w:rsidP="00BD787B">
            <w:pPr>
              <w:pStyle w:val="Tablesmalltext"/>
              <w:jc w:val="center"/>
            </w:pPr>
            <w:r w:rsidRPr="00BD787B">
              <w:t>-</w:t>
            </w:r>
          </w:p>
        </w:tc>
        <w:tc>
          <w:tcPr>
            <w:tcW w:w="471" w:type="pct"/>
            <w:shd w:val="clear" w:color="auto" w:fill="auto"/>
          </w:tcPr>
          <w:p w14:paraId="2367C9D4" w14:textId="77777777" w:rsidR="00D02592" w:rsidRPr="00BD787B" w:rsidRDefault="00D02592" w:rsidP="00BD787B">
            <w:pPr>
              <w:pStyle w:val="Tablesmalltext"/>
              <w:jc w:val="center"/>
            </w:pPr>
            <w:r w:rsidRPr="00BD787B">
              <w:t>-</w:t>
            </w:r>
          </w:p>
        </w:tc>
        <w:tc>
          <w:tcPr>
            <w:tcW w:w="832" w:type="pct"/>
            <w:shd w:val="clear" w:color="auto" w:fill="auto"/>
          </w:tcPr>
          <w:p w14:paraId="2367C9D5" w14:textId="77777777" w:rsidR="00D02592" w:rsidRPr="00BD787B" w:rsidRDefault="00D02592" w:rsidP="00BD787B">
            <w:pPr>
              <w:pStyle w:val="Tablesmalltext"/>
              <w:jc w:val="center"/>
            </w:pPr>
            <w:r w:rsidRPr="00BD787B">
              <w:t>4/11/2015</w:t>
            </w:r>
          </w:p>
        </w:tc>
        <w:tc>
          <w:tcPr>
            <w:tcW w:w="486" w:type="pct"/>
            <w:shd w:val="clear" w:color="auto" w:fill="auto"/>
          </w:tcPr>
          <w:p w14:paraId="2367C9D6" w14:textId="77777777" w:rsidR="00D02592" w:rsidRPr="00BD787B" w:rsidRDefault="00D02592" w:rsidP="00BD787B">
            <w:pPr>
              <w:pStyle w:val="Tablesmalltext"/>
              <w:jc w:val="center"/>
            </w:pPr>
            <w:r w:rsidRPr="00BD787B">
              <w:t>-</w:t>
            </w:r>
          </w:p>
        </w:tc>
      </w:tr>
      <w:tr w:rsidR="00BD787B" w:rsidRPr="00BD787B" w14:paraId="2367C9E0" w14:textId="77777777" w:rsidTr="00BD787B">
        <w:trPr>
          <w:cantSplit/>
          <w:jc w:val="center"/>
        </w:trPr>
        <w:tc>
          <w:tcPr>
            <w:tcW w:w="628" w:type="pct"/>
            <w:vMerge/>
            <w:shd w:val="clear" w:color="auto" w:fill="auto"/>
          </w:tcPr>
          <w:p w14:paraId="2367C9D8" w14:textId="77777777" w:rsidR="00D02592" w:rsidRPr="00BD787B" w:rsidRDefault="00D02592" w:rsidP="003C3CC1">
            <w:pPr>
              <w:pStyle w:val="Tablesmalltext"/>
            </w:pPr>
          </w:p>
        </w:tc>
        <w:tc>
          <w:tcPr>
            <w:tcW w:w="688" w:type="pct"/>
            <w:shd w:val="clear" w:color="auto" w:fill="auto"/>
          </w:tcPr>
          <w:p w14:paraId="2367C9D9" w14:textId="77777777" w:rsidR="00D02592" w:rsidRPr="00BD787B" w:rsidRDefault="00D02592" w:rsidP="003C3CC1">
            <w:pPr>
              <w:pStyle w:val="Tablesmalltext"/>
            </w:pPr>
            <w:r w:rsidRPr="00BD787B">
              <w:t>Broken River</w:t>
            </w:r>
          </w:p>
        </w:tc>
        <w:tc>
          <w:tcPr>
            <w:tcW w:w="832" w:type="pct"/>
            <w:shd w:val="clear" w:color="auto" w:fill="auto"/>
          </w:tcPr>
          <w:p w14:paraId="2367C9DA" w14:textId="77777777" w:rsidR="00D02592" w:rsidRPr="00BD787B" w:rsidRDefault="00D02592" w:rsidP="00BD787B">
            <w:pPr>
              <w:pStyle w:val="Tablesmalltext"/>
              <w:jc w:val="center"/>
            </w:pPr>
            <w:r w:rsidRPr="00BD787B">
              <w:t>31/8/2015</w:t>
            </w:r>
          </w:p>
        </w:tc>
        <w:tc>
          <w:tcPr>
            <w:tcW w:w="566" w:type="pct"/>
            <w:shd w:val="clear" w:color="auto" w:fill="auto"/>
          </w:tcPr>
          <w:p w14:paraId="2367C9DB" w14:textId="77777777" w:rsidR="00D02592" w:rsidRPr="00BD787B" w:rsidRDefault="00D02592" w:rsidP="00BD787B">
            <w:pPr>
              <w:pStyle w:val="Tablesmalltext"/>
              <w:jc w:val="center"/>
            </w:pPr>
            <w:r w:rsidRPr="00BD787B">
              <w:t>-</w:t>
            </w:r>
          </w:p>
        </w:tc>
        <w:tc>
          <w:tcPr>
            <w:tcW w:w="496" w:type="pct"/>
            <w:shd w:val="clear" w:color="auto" w:fill="auto"/>
          </w:tcPr>
          <w:p w14:paraId="2367C9DC" w14:textId="77777777" w:rsidR="00D02592" w:rsidRPr="00BD787B" w:rsidRDefault="00D02592" w:rsidP="00BD787B">
            <w:pPr>
              <w:pStyle w:val="Tablesmalltext"/>
              <w:jc w:val="center"/>
            </w:pPr>
            <w:r w:rsidRPr="00BD787B">
              <w:t>-</w:t>
            </w:r>
          </w:p>
        </w:tc>
        <w:tc>
          <w:tcPr>
            <w:tcW w:w="471" w:type="pct"/>
            <w:shd w:val="clear" w:color="auto" w:fill="auto"/>
          </w:tcPr>
          <w:p w14:paraId="2367C9DD" w14:textId="77777777" w:rsidR="00D02592" w:rsidRPr="00BD787B" w:rsidRDefault="00D02592" w:rsidP="00BD787B">
            <w:pPr>
              <w:pStyle w:val="Tablesmalltext"/>
              <w:jc w:val="center"/>
            </w:pPr>
            <w:r w:rsidRPr="00BD787B">
              <w:t>-</w:t>
            </w:r>
          </w:p>
        </w:tc>
        <w:tc>
          <w:tcPr>
            <w:tcW w:w="832" w:type="pct"/>
            <w:shd w:val="clear" w:color="auto" w:fill="auto"/>
          </w:tcPr>
          <w:p w14:paraId="2367C9DE" w14:textId="77777777" w:rsidR="00D02592" w:rsidRPr="00BD787B" w:rsidRDefault="00D02592" w:rsidP="00BD787B">
            <w:pPr>
              <w:pStyle w:val="Tablesmalltext"/>
              <w:jc w:val="center"/>
            </w:pPr>
            <w:r w:rsidRPr="00BD787B">
              <w:t>5/11/2015</w:t>
            </w:r>
          </w:p>
        </w:tc>
        <w:tc>
          <w:tcPr>
            <w:tcW w:w="486" w:type="pct"/>
            <w:shd w:val="clear" w:color="auto" w:fill="auto"/>
          </w:tcPr>
          <w:p w14:paraId="2367C9DF" w14:textId="77777777" w:rsidR="00D02592" w:rsidRPr="00BD787B" w:rsidRDefault="00D02592" w:rsidP="00BD787B">
            <w:pPr>
              <w:pStyle w:val="Tablesmalltext"/>
              <w:jc w:val="center"/>
            </w:pPr>
            <w:r w:rsidRPr="00BD787B">
              <w:t>-</w:t>
            </w:r>
          </w:p>
        </w:tc>
      </w:tr>
      <w:tr w:rsidR="00BD787B" w:rsidRPr="00BD787B" w14:paraId="2367C9E9" w14:textId="77777777" w:rsidTr="00BD787B">
        <w:trPr>
          <w:cantSplit/>
          <w:jc w:val="center"/>
        </w:trPr>
        <w:tc>
          <w:tcPr>
            <w:tcW w:w="628" w:type="pct"/>
            <w:vMerge w:val="restart"/>
            <w:shd w:val="clear" w:color="auto" w:fill="auto"/>
          </w:tcPr>
          <w:p w14:paraId="2367C9E1" w14:textId="77777777" w:rsidR="00D02592" w:rsidRPr="00BD787B" w:rsidRDefault="00D02592" w:rsidP="003C3CC1">
            <w:pPr>
              <w:pStyle w:val="Tablesmalltext"/>
            </w:pPr>
            <w:r w:rsidRPr="00BD787B">
              <w:t>Yellow sticky traps</w:t>
            </w:r>
          </w:p>
        </w:tc>
        <w:tc>
          <w:tcPr>
            <w:tcW w:w="688" w:type="pct"/>
            <w:shd w:val="clear" w:color="auto" w:fill="auto"/>
          </w:tcPr>
          <w:p w14:paraId="2367C9E2" w14:textId="77777777" w:rsidR="00D02592" w:rsidRPr="00BD787B" w:rsidRDefault="00D02592" w:rsidP="003C3CC1">
            <w:pPr>
              <w:pStyle w:val="Tablesmalltext"/>
            </w:pPr>
            <w:r w:rsidRPr="00BD787B">
              <w:t>Goulburn River</w:t>
            </w:r>
          </w:p>
        </w:tc>
        <w:tc>
          <w:tcPr>
            <w:tcW w:w="832" w:type="pct"/>
            <w:shd w:val="clear" w:color="auto" w:fill="auto"/>
          </w:tcPr>
          <w:p w14:paraId="2367C9E3" w14:textId="77777777" w:rsidR="00D02592" w:rsidRPr="00BD787B" w:rsidRDefault="00D02592" w:rsidP="00BD787B">
            <w:pPr>
              <w:pStyle w:val="Tablesmalltext"/>
              <w:jc w:val="center"/>
            </w:pPr>
            <w:r w:rsidRPr="00BD787B">
              <w:t>1/9/2015</w:t>
            </w:r>
          </w:p>
        </w:tc>
        <w:tc>
          <w:tcPr>
            <w:tcW w:w="566" w:type="pct"/>
            <w:shd w:val="clear" w:color="auto" w:fill="auto"/>
          </w:tcPr>
          <w:p w14:paraId="2367C9E4" w14:textId="77777777" w:rsidR="00D02592" w:rsidRPr="00BD787B" w:rsidRDefault="00D02592" w:rsidP="00BD787B">
            <w:pPr>
              <w:pStyle w:val="Tablesmalltext"/>
              <w:jc w:val="center"/>
            </w:pPr>
            <w:r w:rsidRPr="00BD787B">
              <w:t>8/9/2015</w:t>
            </w:r>
          </w:p>
        </w:tc>
        <w:tc>
          <w:tcPr>
            <w:tcW w:w="496" w:type="pct"/>
            <w:shd w:val="clear" w:color="auto" w:fill="auto"/>
          </w:tcPr>
          <w:p w14:paraId="2367C9E5" w14:textId="77777777" w:rsidR="00D02592" w:rsidRPr="00BD787B" w:rsidRDefault="00D02592" w:rsidP="00BD787B">
            <w:pPr>
              <w:pStyle w:val="Tablesmalltext"/>
              <w:jc w:val="center"/>
            </w:pPr>
            <w:r w:rsidRPr="00BD787B">
              <w:t>1/10/2015</w:t>
            </w:r>
          </w:p>
        </w:tc>
        <w:tc>
          <w:tcPr>
            <w:tcW w:w="471" w:type="pct"/>
            <w:shd w:val="clear" w:color="auto" w:fill="auto"/>
          </w:tcPr>
          <w:p w14:paraId="2367C9E6" w14:textId="77777777" w:rsidR="00D02592" w:rsidRPr="00BD787B" w:rsidRDefault="00D02592" w:rsidP="00BD787B">
            <w:pPr>
              <w:pStyle w:val="Tablesmalltext"/>
              <w:jc w:val="center"/>
            </w:pPr>
            <w:r w:rsidRPr="00BD787B">
              <w:t>9/10/2015</w:t>
            </w:r>
          </w:p>
        </w:tc>
        <w:tc>
          <w:tcPr>
            <w:tcW w:w="832" w:type="pct"/>
            <w:shd w:val="clear" w:color="auto" w:fill="auto"/>
          </w:tcPr>
          <w:p w14:paraId="2367C9E7" w14:textId="77777777" w:rsidR="00D02592" w:rsidRPr="00BD787B" w:rsidRDefault="00D02592" w:rsidP="00BD787B">
            <w:pPr>
              <w:pStyle w:val="Tablesmalltext"/>
              <w:jc w:val="center"/>
            </w:pPr>
            <w:r w:rsidRPr="00BD787B">
              <w:t>4/11/2015</w:t>
            </w:r>
          </w:p>
        </w:tc>
        <w:tc>
          <w:tcPr>
            <w:tcW w:w="486" w:type="pct"/>
            <w:shd w:val="clear" w:color="auto" w:fill="auto"/>
          </w:tcPr>
          <w:p w14:paraId="2367C9E8" w14:textId="77777777" w:rsidR="00D02592" w:rsidRPr="00BD787B" w:rsidRDefault="00D02592" w:rsidP="00BD787B">
            <w:pPr>
              <w:pStyle w:val="Tablesmalltext"/>
              <w:jc w:val="center"/>
            </w:pPr>
            <w:r w:rsidRPr="00BD787B">
              <w:t>10/11/2015</w:t>
            </w:r>
          </w:p>
        </w:tc>
      </w:tr>
      <w:tr w:rsidR="00BD787B" w:rsidRPr="00BD787B" w14:paraId="2367C9F2" w14:textId="77777777" w:rsidTr="00BD787B">
        <w:trPr>
          <w:cantSplit/>
          <w:jc w:val="center"/>
        </w:trPr>
        <w:tc>
          <w:tcPr>
            <w:tcW w:w="628" w:type="pct"/>
            <w:vMerge/>
            <w:shd w:val="clear" w:color="auto" w:fill="auto"/>
          </w:tcPr>
          <w:p w14:paraId="2367C9EA" w14:textId="77777777" w:rsidR="00D02592" w:rsidRPr="00BD787B" w:rsidRDefault="00D02592" w:rsidP="003C3CC1">
            <w:pPr>
              <w:pStyle w:val="Tablesmalltext"/>
            </w:pPr>
          </w:p>
        </w:tc>
        <w:tc>
          <w:tcPr>
            <w:tcW w:w="688" w:type="pct"/>
            <w:shd w:val="clear" w:color="auto" w:fill="auto"/>
          </w:tcPr>
          <w:p w14:paraId="2367C9EB" w14:textId="77777777" w:rsidR="00D02592" w:rsidRPr="00BD787B" w:rsidRDefault="00D02592" w:rsidP="003C3CC1">
            <w:pPr>
              <w:pStyle w:val="Tablesmalltext"/>
            </w:pPr>
            <w:r w:rsidRPr="00BD787B">
              <w:t>Broken River</w:t>
            </w:r>
          </w:p>
        </w:tc>
        <w:tc>
          <w:tcPr>
            <w:tcW w:w="832" w:type="pct"/>
            <w:shd w:val="clear" w:color="auto" w:fill="auto"/>
          </w:tcPr>
          <w:p w14:paraId="2367C9EC" w14:textId="77777777" w:rsidR="00D02592" w:rsidRPr="00BD787B" w:rsidRDefault="00D02592" w:rsidP="00BD787B">
            <w:pPr>
              <w:pStyle w:val="Tablesmalltext"/>
              <w:jc w:val="center"/>
            </w:pPr>
            <w:r w:rsidRPr="00BD787B">
              <w:t>1/9/2015</w:t>
            </w:r>
          </w:p>
        </w:tc>
        <w:tc>
          <w:tcPr>
            <w:tcW w:w="566" w:type="pct"/>
            <w:shd w:val="clear" w:color="auto" w:fill="auto"/>
          </w:tcPr>
          <w:p w14:paraId="2367C9ED" w14:textId="77777777" w:rsidR="00D02592" w:rsidRPr="00BD787B" w:rsidRDefault="00D02592" w:rsidP="00BD787B">
            <w:pPr>
              <w:pStyle w:val="Tablesmalltext"/>
              <w:jc w:val="center"/>
            </w:pPr>
            <w:r w:rsidRPr="00BD787B">
              <w:t>8/9/2015</w:t>
            </w:r>
          </w:p>
        </w:tc>
        <w:tc>
          <w:tcPr>
            <w:tcW w:w="496" w:type="pct"/>
            <w:shd w:val="clear" w:color="auto" w:fill="auto"/>
          </w:tcPr>
          <w:p w14:paraId="2367C9EE" w14:textId="77777777" w:rsidR="00D02592" w:rsidRPr="00BD787B" w:rsidRDefault="00D02592" w:rsidP="00BD787B">
            <w:pPr>
              <w:pStyle w:val="Tablesmalltext"/>
              <w:jc w:val="center"/>
            </w:pPr>
            <w:r w:rsidRPr="00BD787B">
              <w:t>30/9/2015</w:t>
            </w:r>
          </w:p>
        </w:tc>
        <w:tc>
          <w:tcPr>
            <w:tcW w:w="471" w:type="pct"/>
            <w:shd w:val="clear" w:color="auto" w:fill="auto"/>
          </w:tcPr>
          <w:p w14:paraId="2367C9EF" w14:textId="77777777" w:rsidR="00D02592" w:rsidRPr="00BD787B" w:rsidRDefault="00D02592" w:rsidP="00BD787B">
            <w:pPr>
              <w:pStyle w:val="Tablesmalltext"/>
              <w:jc w:val="center"/>
            </w:pPr>
            <w:r w:rsidRPr="00BD787B">
              <w:t>9/10/2015</w:t>
            </w:r>
          </w:p>
        </w:tc>
        <w:tc>
          <w:tcPr>
            <w:tcW w:w="832" w:type="pct"/>
            <w:shd w:val="clear" w:color="auto" w:fill="auto"/>
          </w:tcPr>
          <w:p w14:paraId="2367C9F0" w14:textId="77777777" w:rsidR="00D02592" w:rsidRPr="00BD787B" w:rsidRDefault="00D02592" w:rsidP="00BD787B">
            <w:pPr>
              <w:pStyle w:val="Tablesmalltext"/>
              <w:jc w:val="center"/>
            </w:pPr>
            <w:r w:rsidRPr="00BD787B">
              <w:t>4/11/2015</w:t>
            </w:r>
          </w:p>
        </w:tc>
        <w:tc>
          <w:tcPr>
            <w:tcW w:w="486" w:type="pct"/>
            <w:shd w:val="clear" w:color="auto" w:fill="auto"/>
          </w:tcPr>
          <w:p w14:paraId="2367C9F1" w14:textId="77777777" w:rsidR="00D02592" w:rsidRPr="00BD787B" w:rsidRDefault="00D02592" w:rsidP="00BD787B">
            <w:pPr>
              <w:pStyle w:val="Tablesmalltext"/>
              <w:jc w:val="center"/>
            </w:pPr>
            <w:r w:rsidRPr="00BD787B">
              <w:t>10/11/2015</w:t>
            </w:r>
          </w:p>
        </w:tc>
      </w:tr>
    </w:tbl>
    <w:p w14:paraId="2367C9F3" w14:textId="77777777" w:rsidR="00D02592" w:rsidRDefault="00D02592" w:rsidP="00D02592">
      <w:pPr>
        <w:pStyle w:val="Appendixsubheading2"/>
        <w:keepNext w:val="0"/>
        <w:ind w:left="851"/>
      </w:pPr>
      <w:bookmarkStart w:id="461" w:name="_Toc472506099"/>
      <w:r>
        <w:t>Statistical modelling</w:t>
      </w:r>
      <w:bookmarkEnd w:id="461"/>
    </w:p>
    <w:p w14:paraId="2367C9F4" w14:textId="77777777" w:rsidR="00D02592" w:rsidRPr="00520B5D" w:rsidRDefault="00D02592" w:rsidP="00D02592">
      <w:pPr>
        <w:pStyle w:val="Appendixsubheading3"/>
        <w:numPr>
          <w:ilvl w:val="0"/>
          <w:numId w:val="0"/>
        </w:numPr>
        <w:rPr>
          <w:i/>
        </w:rPr>
      </w:pPr>
      <w:bookmarkStart w:id="462" w:name="_Toc472506100"/>
      <w:r>
        <w:rPr>
          <w:i/>
        </w:rPr>
        <w:t>Abundance of macroinvertebrates.</w:t>
      </w:r>
      <w:bookmarkEnd w:id="462"/>
    </w:p>
    <w:p w14:paraId="2367C9F5" w14:textId="77777777" w:rsidR="00D02592" w:rsidRDefault="00D02592" w:rsidP="00D02592">
      <w:pPr>
        <w:pStyle w:val="Para0"/>
      </w:pPr>
      <w:r>
        <w:t xml:space="preserve">Before-After-Control-Impact Analysis of Variance tests (BACI ANOVAs) within a Bayesian framework were used to assess the impact of the spring fresh on abundance of macroinvertebrate species (as measured using artificial substrates). The model is structured as follows: </w:t>
      </w:r>
    </w:p>
    <w:p w14:paraId="2367C9F6" w14:textId="77777777" w:rsidR="00D02592" w:rsidRPr="0074469A" w:rsidRDefault="0036472F" w:rsidP="00D02592">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~Pois</m:t>
          </m:r>
          <m:d>
            <m:dPr>
              <m:ctrlPr>
                <w:rPr>
                  <w:rFonts w:ascii="Cambria Math" w:hAnsi="Cambria Math"/>
                  <w:i/>
                </w:rPr>
              </m:ctrlPr>
            </m:dPr>
            <m:e>
              <m:sSub>
                <m:sSubPr>
                  <m:ctrlPr>
                    <w:rPr>
                      <w:rFonts w:ascii="Cambria Math" w:hAnsi="Cambria Math"/>
                      <w:i/>
                    </w:rPr>
                  </m:ctrlPr>
                </m:sSubPr>
                <m:e>
                  <m:r>
                    <w:rPr>
                      <w:rFonts w:ascii="Cambria Math" w:hAnsi="Cambria Math"/>
                    </w:rPr>
                    <m:t>mu</m:t>
                  </m:r>
                </m:e>
                <m:sub>
                  <m:r>
                    <w:rPr>
                      <w:rFonts w:ascii="Cambria Math" w:hAnsi="Cambria Math"/>
                    </w:rPr>
                    <m:t xml:space="preserve">i </m:t>
                  </m:r>
                </m:sub>
              </m:sSub>
            </m:e>
          </m:d>
        </m:oMath>
      </m:oMathPara>
    </w:p>
    <w:p w14:paraId="2367C9F7" w14:textId="77777777" w:rsidR="00D02592" w:rsidRPr="0074469A" w:rsidRDefault="00ED39DE" w:rsidP="00D02592">
      <w:pPr>
        <w:pStyle w:val="Para1narrowarrow"/>
        <w:numPr>
          <w:ilvl w:val="0"/>
          <w:numId w:val="0"/>
        </w:numPr>
        <w:rPr>
          <w:rFonts w:ascii="Times New Roman" w:hAnsi="Times New Roman"/>
        </w:rPr>
      </w:pPr>
      <m:oMathPara>
        <m:oMath>
          <m:r>
            <w:rPr>
              <w:rFonts w:ascii="Cambria Math" w:hAnsi="Cambria Math"/>
            </w:rPr>
            <m:t>log</m:t>
          </m:r>
          <m:d>
            <m:dPr>
              <m:ctrlPr>
                <w:rPr>
                  <w:rFonts w:ascii="Cambria Math" w:hAnsi="Cambria Math"/>
                  <w:i/>
                </w:rPr>
              </m:ctrlPr>
            </m:dPr>
            <m:e>
              <m:sSub>
                <m:sSubPr>
                  <m:ctrlPr>
                    <w:rPr>
                      <w:rFonts w:ascii="Cambria Math" w:hAnsi="Cambria Math"/>
                      <w:i/>
                    </w:rPr>
                  </m:ctrlPr>
                </m:sSubPr>
                <m:e>
                  <m:r>
                    <w:rPr>
                      <w:rFonts w:ascii="Cambria Math" w:hAnsi="Cambria Math"/>
                    </w:rPr>
                    <m:t>mu</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eff.Year</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g.mu</m:t>
              </m:r>
            </m:e>
            <m:sub>
              <m:r>
                <w:rPr>
                  <w:rFonts w:ascii="Cambria Math" w:hAnsi="Cambria Math"/>
                </w:rPr>
                <m:t>b,r</m:t>
              </m:r>
            </m:sub>
          </m:sSub>
        </m:oMath>
      </m:oMathPara>
    </w:p>
    <w:p w14:paraId="2367C9F8" w14:textId="77777777" w:rsidR="00D02592" w:rsidRDefault="00D02592" w:rsidP="00D02592">
      <w:pPr>
        <w:pStyle w:val="Para0"/>
      </w:pPr>
      <w:r>
        <w:t>The abundance of macroinvertebrates (</w:t>
      </w:r>
      <w:r w:rsidRPr="00A15D56">
        <w:rPr>
          <w:i/>
        </w:rPr>
        <w:t>y</w:t>
      </w:r>
      <w:r>
        <w:t xml:space="preserve">) for artificial substrate </w:t>
      </w:r>
      <w:r>
        <w:rPr>
          <w:i/>
        </w:rPr>
        <w:t>i</w:t>
      </w:r>
      <w:r>
        <w:t xml:space="preserve"> </w:t>
      </w:r>
      <w:r w:rsidRPr="007F2EFE">
        <w:t>has</w:t>
      </w:r>
      <w:r>
        <w:t xml:space="preserve"> a Poisson distribution with an expected value of </w:t>
      </w:r>
      <w:r w:rsidRPr="00201597">
        <w:rPr>
          <w:i/>
        </w:rPr>
        <w:t>mu</w:t>
      </w:r>
      <w:r w:rsidRPr="00520B5D">
        <w:rPr>
          <w:i/>
          <w:vertAlign w:val="subscript"/>
        </w:rPr>
        <w:t>i</w:t>
      </w:r>
      <w:r>
        <w:t xml:space="preserve">. </w:t>
      </w:r>
      <w:r>
        <w:rPr>
          <w:i/>
        </w:rPr>
        <w:t>mu</w:t>
      </w:r>
      <w:r>
        <w:rPr>
          <w:i/>
          <w:vertAlign w:val="subscript"/>
        </w:rPr>
        <w:t>i</w:t>
      </w:r>
      <w:r>
        <w:rPr>
          <w:i/>
        </w:rPr>
        <w:t xml:space="preserve"> </w:t>
      </w:r>
      <w:r>
        <w:t>is modelled using a log-link function and is driven by the global abundance</w:t>
      </w:r>
      <w:r>
        <w:rPr>
          <w:i/>
        </w:rPr>
        <w:t xml:space="preserve"> </w:t>
      </w:r>
      <w:r>
        <w:t xml:space="preserve">at river </w:t>
      </w:r>
      <w:r>
        <w:rPr>
          <w:i/>
        </w:rPr>
        <w:t>r</w:t>
      </w:r>
      <w:r>
        <w:t xml:space="preserve"> (Broken River or Goulburn River) and at time </w:t>
      </w:r>
      <w:r>
        <w:rPr>
          <w:i/>
        </w:rPr>
        <w:t xml:space="preserve">b </w:t>
      </w:r>
      <w:r>
        <w:t>(before or after the spring fresh) (</w:t>
      </w:r>
      <w:r>
        <w:rPr>
          <w:i/>
        </w:rPr>
        <w:t>g.mu</w:t>
      </w:r>
      <w:r>
        <w:t>), and the random effect of year (</w:t>
      </w:r>
      <w:r>
        <w:rPr>
          <w:i/>
        </w:rPr>
        <w:t>eff.Year)</w:t>
      </w:r>
      <w:r>
        <w:t xml:space="preserve">. </w:t>
      </w:r>
    </w:p>
    <w:p w14:paraId="2367C9F9" w14:textId="77777777" w:rsidR="00D02592" w:rsidRPr="00520B5D" w:rsidRDefault="00D02592" w:rsidP="00D02592">
      <w:pPr>
        <w:pStyle w:val="Para0"/>
        <w:rPr>
          <w:u w:val="single"/>
        </w:rPr>
      </w:pPr>
      <w:r>
        <w:t>The global abundance (</w:t>
      </w:r>
      <w:r>
        <w:rPr>
          <w:i/>
        </w:rPr>
        <w:t>g.mu</w:t>
      </w:r>
      <w:r>
        <w:t xml:space="preserve">) is drawn from a truncated normal distribution with a mean of 0, standard deviation of </w:t>
      </w:r>
      <w:r>
        <w:rPr>
          <w:i/>
        </w:rPr>
        <w:t>s.g.mu</w:t>
      </w:r>
      <w:r>
        <w:t xml:space="preserve"> and a minimum of 0. Likewise, the random effect of year (</w:t>
      </w:r>
      <w:r>
        <w:rPr>
          <w:i/>
        </w:rPr>
        <w:t xml:space="preserve">eff.Year) </w:t>
      </w:r>
      <w:r>
        <w:t xml:space="preserve">is drawn from a normal distribution with a mean of 0 and standard deviation of </w:t>
      </w:r>
      <w:r>
        <w:rPr>
          <w:i/>
        </w:rPr>
        <w:t>s.year</w:t>
      </w:r>
      <w:r w:rsidRPr="00ED3521">
        <w:rPr>
          <w:i/>
        </w:rPr>
        <w:t>. s.g.mu</w:t>
      </w:r>
      <w:r w:rsidRPr="00ED3521">
        <w:t xml:space="preserve"> and </w:t>
      </w:r>
      <w:r w:rsidRPr="00ED3521">
        <w:rPr>
          <w:i/>
        </w:rPr>
        <w:t>s.year</w:t>
      </w:r>
      <w:r w:rsidRPr="00ED3521">
        <w:t xml:space="preserve"> are drawn from a minimally informative uniform distribution with limits of 0 and 10.</w:t>
      </w:r>
      <w:r>
        <w:rPr>
          <w:u w:val="single"/>
        </w:rPr>
        <w:t xml:space="preserve"> </w:t>
      </w:r>
    </w:p>
    <w:p w14:paraId="2367C9FA" w14:textId="77777777" w:rsidR="00D02592" w:rsidRPr="0074469A" w:rsidRDefault="0036472F" w:rsidP="00D02592">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g.mu</m:t>
              </m:r>
            </m:e>
            <m:sub>
              <m:r>
                <w:rPr>
                  <w:rFonts w:ascii="Cambria Math" w:hAnsi="Cambria Math"/>
                </w:rPr>
                <m:t>r,b</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s.g.mu</m:t>
                  </m:r>
                </m:e>
                <m:sup>
                  <m:r>
                    <w:rPr>
                      <w:rFonts w:ascii="Cambria Math" w:hAnsi="Cambria Math"/>
                    </w:rPr>
                    <m:t>2</m:t>
                  </m:r>
                </m:sup>
              </m:sSup>
            </m:e>
          </m:d>
          <m:r>
            <w:rPr>
              <w:rFonts w:ascii="Cambria Math" w:hAnsi="Cambria Math"/>
            </w:rPr>
            <m:t>I(0,)</m:t>
          </m:r>
        </m:oMath>
      </m:oMathPara>
    </w:p>
    <w:p w14:paraId="2367C9FB" w14:textId="77777777" w:rsidR="00D02592" w:rsidRPr="0074469A" w:rsidRDefault="0036472F" w:rsidP="00D02592">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eff.year</m:t>
              </m:r>
            </m:e>
            <m:sub>
              <m:r>
                <w:rPr>
                  <w:rFonts w:ascii="Cambria Math" w:hAnsi="Cambria Math"/>
                </w:rPr>
                <m:t>m</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s.year</m:t>
                  </m:r>
                </m:e>
                <m:sup>
                  <m:r>
                    <w:rPr>
                      <w:rFonts w:ascii="Cambria Math" w:hAnsi="Cambria Math"/>
                    </w:rPr>
                    <m:t>2</m:t>
                  </m:r>
                </m:sup>
              </m:sSup>
            </m:e>
          </m:d>
        </m:oMath>
      </m:oMathPara>
    </w:p>
    <w:p w14:paraId="2367C9FC" w14:textId="77777777" w:rsidR="00D02592" w:rsidRPr="00520B5D" w:rsidRDefault="00D02592" w:rsidP="00D02592">
      <w:pPr>
        <w:pStyle w:val="Appendixsubheading3"/>
        <w:numPr>
          <w:ilvl w:val="0"/>
          <w:numId w:val="0"/>
        </w:numPr>
        <w:ind w:left="851" w:hanging="851"/>
        <w:rPr>
          <w:i/>
        </w:rPr>
      </w:pPr>
      <w:bookmarkStart w:id="463" w:name="_Toc472506101"/>
      <w:r>
        <w:rPr>
          <w:i/>
        </w:rPr>
        <w:t>Macroinvertebrate biomass</w:t>
      </w:r>
      <w:bookmarkEnd w:id="463"/>
    </w:p>
    <w:p w14:paraId="2367C9FD" w14:textId="77777777" w:rsidR="00D02592" w:rsidRPr="00520B5D" w:rsidRDefault="00D02592" w:rsidP="00D02592">
      <w:pPr>
        <w:pStyle w:val="Para0"/>
      </w:pPr>
      <w:r>
        <w:t xml:space="preserve">BACI ANOVAs within a Bayesian framework were also used to assess the effect of the spring fresh on macroinvertebrate biomass (as measured using artificial substrates and replicated edge sampling). The model is structured as follows: </w:t>
      </w:r>
    </w:p>
    <w:p w14:paraId="2367C9FE" w14:textId="77777777" w:rsidR="00D02592" w:rsidRPr="0074469A" w:rsidRDefault="0036472F" w:rsidP="00D02592">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mu</m:t>
                  </m:r>
                </m:e>
                <m:sub>
                  <m:r>
                    <w:rPr>
                      <w:rFonts w:ascii="Cambria Math" w:hAnsi="Cambria Math"/>
                    </w:rPr>
                    <m:t xml:space="preserve">i, </m:t>
                  </m:r>
                </m:sub>
              </m:sSub>
              <m:sSup>
                <m:sSupPr>
                  <m:ctrlPr>
                    <w:rPr>
                      <w:rFonts w:ascii="Cambria Math" w:hAnsi="Cambria Math"/>
                      <w:i/>
                    </w:rPr>
                  </m:ctrlPr>
                </m:sSupPr>
                <m:e>
                  <m:r>
                    <w:rPr>
                      <w:rFonts w:ascii="Cambria Math" w:hAnsi="Cambria Math"/>
                    </w:rPr>
                    <m:t>s</m:t>
                  </m:r>
                </m:e>
                <m:sup>
                  <m:r>
                    <w:rPr>
                      <w:rFonts w:ascii="Cambria Math" w:hAnsi="Cambria Math"/>
                    </w:rPr>
                    <m:t>2</m:t>
                  </m:r>
                </m:sup>
              </m:sSup>
            </m:e>
          </m:d>
        </m:oMath>
      </m:oMathPara>
    </w:p>
    <w:p w14:paraId="2367C9FF" w14:textId="77777777" w:rsidR="00D02592" w:rsidRPr="0074469A" w:rsidRDefault="0036472F" w:rsidP="00D02592">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mu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g.mu</m:t>
              </m:r>
            </m:e>
            <m:sub>
              <m:r>
                <w:rPr>
                  <w:rFonts w:ascii="Cambria Math" w:hAnsi="Cambria Math"/>
                </w:rPr>
                <m:t>b,r</m:t>
              </m:r>
            </m:sub>
          </m:sSub>
        </m:oMath>
      </m:oMathPara>
    </w:p>
    <w:p w14:paraId="2367CA00" w14:textId="77777777" w:rsidR="00D02592" w:rsidRDefault="00D02592" w:rsidP="00D02592">
      <w:pPr>
        <w:pStyle w:val="Para0"/>
      </w:pPr>
      <w:r>
        <w:t>The natural logarithm of macroinvertebrate biomass (</w:t>
      </w:r>
      <w:r w:rsidRPr="00A15D56">
        <w:rPr>
          <w:i/>
        </w:rPr>
        <w:t>y</w:t>
      </w:r>
      <w:r>
        <w:t xml:space="preserve">) in sample </w:t>
      </w:r>
      <w:r>
        <w:rPr>
          <w:i/>
        </w:rPr>
        <w:t>i</w:t>
      </w:r>
      <w:r>
        <w:t xml:space="preserve"> is normally distributed, with a mean of </w:t>
      </w:r>
      <w:r w:rsidRPr="00201597">
        <w:rPr>
          <w:i/>
        </w:rPr>
        <w:t>mu</w:t>
      </w:r>
      <w:r w:rsidRPr="00035186">
        <w:rPr>
          <w:i/>
          <w:vertAlign w:val="subscript"/>
        </w:rPr>
        <w:t>i</w:t>
      </w:r>
      <w:r>
        <w:rPr>
          <w:i/>
          <w:vertAlign w:val="subscript"/>
        </w:rPr>
        <w:t xml:space="preserve"> </w:t>
      </w:r>
      <w:r>
        <w:t xml:space="preserve">and standard deviation of </w:t>
      </w:r>
      <w:r>
        <w:rPr>
          <w:i/>
        </w:rPr>
        <w:t>s</w:t>
      </w:r>
      <w:r>
        <w:t xml:space="preserve">. </w:t>
      </w:r>
      <w:r>
        <w:rPr>
          <w:i/>
        </w:rPr>
        <w:t>mu</w:t>
      </w:r>
      <w:r w:rsidRPr="00520B5D">
        <w:rPr>
          <w:i/>
          <w:vertAlign w:val="subscript"/>
        </w:rPr>
        <w:t>i</w:t>
      </w:r>
      <w:r>
        <w:t xml:space="preserve"> is driven by the global abundance</w:t>
      </w:r>
      <w:r>
        <w:rPr>
          <w:i/>
        </w:rPr>
        <w:t xml:space="preserve"> </w:t>
      </w:r>
      <w:r>
        <w:t xml:space="preserve">at river </w:t>
      </w:r>
      <w:r>
        <w:rPr>
          <w:i/>
        </w:rPr>
        <w:t>r</w:t>
      </w:r>
      <w:r>
        <w:t xml:space="preserve"> (Broken River or Goulburn River) and at time </w:t>
      </w:r>
      <w:r>
        <w:rPr>
          <w:i/>
        </w:rPr>
        <w:t xml:space="preserve">b </w:t>
      </w:r>
      <w:r>
        <w:t>(before or after the spring fresh) (</w:t>
      </w:r>
      <w:r>
        <w:rPr>
          <w:i/>
        </w:rPr>
        <w:t>g.mu</w:t>
      </w:r>
      <w:r>
        <w:t>). The random effect of year (</w:t>
      </w:r>
      <w:r>
        <w:rPr>
          <w:i/>
        </w:rPr>
        <w:t xml:space="preserve">eff.Year) </w:t>
      </w:r>
      <w:r>
        <w:t>was not included in the biomass statistical model because the data from only one year (2015-16) was analysed. The global abundance (</w:t>
      </w:r>
      <w:r>
        <w:rPr>
          <w:i/>
        </w:rPr>
        <w:t>g.mu</w:t>
      </w:r>
      <w:r>
        <w:t xml:space="preserve">) is drawn from a truncated normal distribution with a mean of 0, variance of 10 and a minimum of 0. </w:t>
      </w:r>
      <w:r>
        <w:rPr>
          <w:i/>
        </w:rPr>
        <w:t>s</w:t>
      </w:r>
      <w:r>
        <w:t xml:space="preserve"> is drawn from a uniform distribution with limits of 0 and 10. </w:t>
      </w:r>
    </w:p>
    <w:p w14:paraId="2367CA01" w14:textId="4A105695" w:rsidR="00D02592" w:rsidRDefault="00D02592" w:rsidP="00D02592">
      <w:pPr>
        <w:pStyle w:val="Para0"/>
      </w:pPr>
      <w:r>
        <w:t xml:space="preserve"> </w:t>
      </w:r>
      <w:r w:rsidR="00814D05">
        <w:t>A</w:t>
      </w:r>
      <w:r>
        <w:t xml:space="preserve"> ‘step’ function in OpenBUGS </w:t>
      </w:r>
      <w:r w:rsidR="00814D05">
        <w:t xml:space="preserve">was used </w:t>
      </w:r>
      <w:r>
        <w:t xml:space="preserve">to assess the probability that the increase in macroinvertebrate abundance/biomass is greater in the Goulburn River (which experiences the spring fresh due to the environmental flows) compared to the Broken River (which does not receive environmental flows). </w:t>
      </w:r>
    </w:p>
    <w:p w14:paraId="2367CA02" w14:textId="77777777" w:rsidR="00D02592" w:rsidRPr="0074469A" w:rsidRDefault="00ED39DE" w:rsidP="00D02592">
      <w:pPr>
        <w:pStyle w:val="Para1narrowarrow"/>
        <w:numPr>
          <w:ilvl w:val="0"/>
          <w:numId w:val="0"/>
        </w:numPr>
        <w:rPr>
          <w:rFonts w:ascii="Times New Roman" w:hAnsi="Times New Roman"/>
        </w:rPr>
      </w:pPr>
      <m:oMathPara>
        <m:oMath>
          <m:r>
            <w:rPr>
              <w:rFonts w:ascii="Cambria Math" w:hAnsi="Cambria Math"/>
            </w:rPr>
            <m:t>p.difference=step(change.goulburn-change.broken)</m:t>
          </m:r>
        </m:oMath>
      </m:oMathPara>
    </w:p>
    <w:p w14:paraId="2367CA03" w14:textId="7D944F4A" w:rsidR="00D02592" w:rsidRDefault="00D02592" w:rsidP="00D02592">
      <w:pPr>
        <w:pStyle w:val="Para0"/>
      </w:pPr>
      <w:r>
        <w:t xml:space="preserve">The models for both macroinvertebrate biomass and abundance were implemented in OpenBUGS version 3.2.1 </w:t>
      </w:r>
      <w:r w:rsidR="00640A4E">
        <w:rPr>
          <w:noProof/>
        </w:rPr>
        <w:t>(</w:t>
      </w:r>
      <w:r w:rsidR="00885F76">
        <w:rPr>
          <w:noProof/>
        </w:rPr>
        <w:t>Lunn et al. 2009</w:t>
      </w:r>
      <w:r w:rsidR="00640A4E">
        <w:rPr>
          <w:noProof/>
        </w:rPr>
        <w:t>)</w:t>
      </w:r>
      <w:r>
        <w:t xml:space="preserve">, using the R2OpenBUGS package </w:t>
      </w:r>
      <w:r w:rsidR="00640A4E">
        <w:rPr>
          <w:noProof/>
        </w:rPr>
        <w:t>(</w:t>
      </w:r>
      <w:r w:rsidR="00885F76">
        <w:rPr>
          <w:noProof/>
        </w:rPr>
        <w:t>Sturz et al. 2005</w:t>
      </w:r>
      <w:r w:rsidR="00640A4E">
        <w:rPr>
          <w:noProof/>
        </w:rPr>
        <w:t>)</w:t>
      </w:r>
      <w:r>
        <w:t xml:space="preserve"> in R </w:t>
      </w:r>
      <w:r w:rsidR="00640A4E">
        <w:rPr>
          <w:noProof/>
        </w:rPr>
        <w:t>(</w:t>
      </w:r>
      <w:r w:rsidR="00885F76">
        <w:rPr>
          <w:noProof/>
        </w:rPr>
        <w:t>R Development Core Team 2010</w:t>
      </w:r>
      <w:r w:rsidR="00640A4E">
        <w:rPr>
          <w:noProof/>
        </w:rPr>
        <w:t>)</w:t>
      </w:r>
      <w:r>
        <w:t xml:space="preserve">. Three independent Markov chains were used to confirm convergence of chains during model burn-in. Different burn-in periods were employed for different models, with the criterion for establishing convergence being an Rhat value of approximately 1 </w:t>
      </w:r>
      <w:r w:rsidR="00640A4E">
        <w:rPr>
          <w:noProof/>
        </w:rPr>
        <w:t>(</w:t>
      </w:r>
      <w:r w:rsidR="00885F76">
        <w:rPr>
          <w:noProof/>
        </w:rPr>
        <w:t>Sturz et al. 2005</w:t>
      </w:r>
      <w:r w:rsidR="00640A4E">
        <w:rPr>
          <w:noProof/>
        </w:rPr>
        <w:t>)</w:t>
      </w:r>
      <w:r>
        <w:t xml:space="preserve">. Different periods were also used for parameter estimation, based upon autocorrelation within the Markov chains. The abundance model was implemented separately for families or species of macroinvertebrates. </w:t>
      </w:r>
    </w:p>
    <w:p w14:paraId="2367CA04" w14:textId="77777777" w:rsidR="00D02592" w:rsidRPr="00CB4AC4" w:rsidRDefault="00D02592" w:rsidP="00D02592">
      <w:pPr>
        <w:pStyle w:val="Appendixsubheading1"/>
      </w:pPr>
      <w:bookmarkStart w:id="464" w:name="_Toc429916917"/>
      <w:bookmarkStart w:id="465" w:name="_Toc430363220"/>
      <w:bookmarkStart w:id="466" w:name="_Toc430418288"/>
      <w:bookmarkStart w:id="467" w:name="_Toc472506102"/>
      <w:r w:rsidRPr="00CB4AC4">
        <w:t>Results</w:t>
      </w:r>
      <w:bookmarkEnd w:id="464"/>
      <w:bookmarkEnd w:id="465"/>
      <w:bookmarkEnd w:id="466"/>
      <w:bookmarkEnd w:id="467"/>
      <w:r w:rsidRPr="00CB4AC4">
        <w:t xml:space="preserve"> </w:t>
      </w:r>
    </w:p>
    <w:p w14:paraId="2367CA05" w14:textId="77777777" w:rsidR="00D02592" w:rsidRPr="004F464B" w:rsidRDefault="00D02592" w:rsidP="00D02592">
      <w:pPr>
        <w:pStyle w:val="Appendixsubheading2"/>
        <w:keepNext w:val="0"/>
        <w:ind w:left="851"/>
      </w:pPr>
      <w:bookmarkStart w:id="468" w:name="_Toc472506103"/>
      <w:r>
        <w:t>Relevant flow components delivered to the lower Goulburn River in 2015-16</w:t>
      </w:r>
      <w:bookmarkEnd w:id="468"/>
    </w:p>
    <w:p w14:paraId="2367CA06" w14:textId="77777777" w:rsidR="00D02592" w:rsidRDefault="00D02592" w:rsidP="00D02592">
      <w:pPr>
        <w:pStyle w:val="Para0"/>
      </w:pPr>
      <w:r>
        <w:t>Bankfull flows and freshes were predicted to be the flow components with the greatest effect on macroinvertebrates. In the 2015-16 survey period, the effects of a spring fresh on macroinvertebrates was monitored, giving results that are comparable to the previous year (which also involved the monitoring of a spring fresh). Macroinvertebrate monitoring was conducted before and after the spring fresh (as well as during the spring fresh for yellow sticky traps).</w:t>
      </w:r>
    </w:p>
    <w:p w14:paraId="2367CA07" w14:textId="3D9F27C2" w:rsidR="00D02592" w:rsidRDefault="00D02592" w:rsidP="00D02592">
      <w:pPr>
        <w:pStyle w:val="Para0"/>
      </w:pPr>
      <w:r>
        <w:t xml:space="preserve">During the survey period conditions were warm and dry across the region. Temperatures were very much above average while rainfall was below average </w:t>
      </w:r>
      <w:r>
        <w:rPr>
          <w:noProof/>
        </w:rPr>
        <w:t>(</w:t>
      </w:r>
      <w:r w:rsidR="00885F76">
        <w:rPr>
          <w:noProof/>
        </w:rPr>
        <w:t>Bureau of Meteorology 2016</w:t>
      </w:r>
      <w:r>
        <w:rPr>
          <w:noProof/>
        </w:rPr>
        <w:t>)</w:t>
      </w:r>
      <w:r>
        <w:t>. In September, maximum temperatures were slightly above average, but this increased to &gt;8</w:t>
      </w:r>
      <w:r>
        <w:rPr>
          <w:rFonts w:cs="Arial"/>
        </w:rPr>
        <w:t>°</w:t>
      </w:r>
      <w:r>
        <w:t>C above average and 2-3</w:t>
      </w:r>
      <w:r>
        <w:rPr>
          <w:rFonts w:cs="Arial"/>
        </w:rPr>
        <w:t>°</w:t>
      </w:r>
      <w:r>
        <w:t xml:space="preserve">C above average in October and November respectively. Rainfall in September and October was below average, while it was average or above average in November </w:t>
      </w:r>
      <w:r>
        <w:rPr>
          <w:noProof/>
        </w:rPr>
        <w:t>(</w:t>
      </w:r>
      <w:r w:rsidR="00885F76">
        <w:rPr>
          <w:noProof/>
        </w:rPr>
        <w:t>Bureau of Meteorology 2016</w:t>
      </w:r>
      <w:r>
        <w:rPr>
          <w:noProof/>
        </w:rPr>
        <w:t>)</w:t>
      </w:r>
      <w:r>
        <w:t>. Under these dry and warm conditions, the delivery of spring freshes may have alleviated stress to the macroinvertebrate fauna, and this did appear to be the case, with declines in the macroinvertebrate fauna less severe in the Goulburn River than those observed in Broken River (which ceased to flow during post-</w:t>
      </w:r>
      <w:r w:rsidR="003B168A">
        <w:t>Commonwealth environmental water</w:t>
      </w:r>
      <w:r>
        <w:t xml:space="preserve"> sampling). </w:t>
      </w:r>
    </w:p>
    <w:p w14:paraId="2367CA08" w14:textId="77777777" w:rsidR="00D02592" w:rsidRDefault="00D02592" w:rsidP="00D02592">
      <w:pPr>
        <w:pStyle w:val="Appendixsubheading2"/>
        <w:keepNext w:val="0"/>
        <w:ind w:left="851"/>
      </w:pPr>
      <w:bookmarkStart w:id="469" w:name="_Toc472506104"/>
      <w:r>
        <w:t>Artificial substrates</w:t>
      </w:r>
      <w:bookmarkEnd w:id="469"/>
    </w:p>
    <w:p w14:paraId="2367CA09" w14:textId="77777777" w:rsidR="00D02592" w:rsidRDefault="00D02592" w:rsidP="00D02592">
      <w:pPr>
        <w:pStyle w:val="Appendixsubheading3"/>
        <w:keepNext w:val="0"/>
      </w:pPr>
      <w:bookmarkStart w:id="470" w:name="_Toc472506105"/>
      <w:r>
        <w:t>Observations</w:t>
      </w:r>
      <w:bookmarkEnd w:id="470"/>
    </w:p>
    <w:p w14:paraId="2367CA0A" w14:textId="1735C96A" w:rsidR="00D02592" w:rsidRPr="00AB343A" w:rsidRDefault="00D02592" w:rsidP="00D02592">
      <w:pPr>
        <w:pStyle w:val="Para0"/>
      </w:pPr>
      <w:r>
        <w:t xml:space="preserve">A total of 15,794 macroinvertebrates belonging to 111 taxonomic groups were captured in the artificial substrates, which is lower than the previous year (16,368 macroinvertebrates belonging to 155 taxa). The effect of the spring fresh on macroinvertebrate abundance was determined by using the data from both years and comparing the change before and after the fresh in the </w:t>
      </w:r>
      <w:r w:rsidRPr="00AB343A">
        <w:t>Goulburn River and Broken River. Total macroinvertebrate abundance decreased at both sites post-</w:t>
      </w:r>
      <w:r w:rsidR="003B168A">
        <w:t>Commonwealth environmental water</w:t>
      </w:r>
      <w:r w:rsidRPr="00AB343A">
        <w:t xml:space="preserve"> (</w:t>
      </w:r>
      <w:r w:rsidR="00B90AC0">
        <w:t>Figure</w:t>
      </w:r>
      <w:r w:rsidR="009678E5">
        <w:t xml:space="preserve"> </w:t>
      </w:r>
      <w:r w:rsidR="00B90AC0">
        <w:rPr>
          <w:noProof/>
        </w:rPr>
        <w:t>D</w:t>
      </w:r>
      <w:r w:rsidR="00B90AC0">
        <w:rPr>
          <w:noProof/>
        </w:rPr>
        <w:noBreakHyphen/>
        <w:t>1</w:t>
      </w:r>
      <w:r w:rsidRPr="00AB343A">
        <w:t>a). An</w:t>
      </w:r>
      <w:r>
        <w:t xml:space="preserve"> examination of the data from 2015-16 alone showed that there was only a slight </w:t>
      </w:r>
      <w:r w:rsidRPr="00AB343A">
        <w:t>decrease in abundance in the Goulburn River compared to a much larger decrease in the Broken River (</w:t>
      </w:r>
      <w:r w:rsidR="00B90AC0">
        <w:t>Figure</w:t>
      </w:r>
      <w:r w:rsidR="009678E5">
        <w:t xml:space="preserve"> </w:t>
      </w:r>
      <w:r w:rsidR="00B90AC0">
        <w:rPr>
          <w:noProof/>
        </w:rPr>
        <w:t>D</w:t>
      </w:r>
      <w:r w:rsidR="00B90AC0">
        <w:rPr>
          <w:noProof/>
        </w:rPr>
        <w:noBreakHyphen/>
        <w:t>1</w:t>
      </w:r>
      <w:r w:rsidRPr="00AB343A">
        <w:t xml:space="preserve">). In comparison, both sites experienced a similar large decrease in abundance in 2014-15 </w:t>
      </w:r>
      <w:r w:rsidR="00640A4E" w:rsidRPr="00AB343A">
        <w:rPr>
          <w:noProof/>
        </w:rPr>
        <w:t>(</w:t>
      </w:r>
      <w:r w:rsidR="00885F76" w:rsidRPr="00AB343A">
        <w:rPr>
          <w:noProof/>
        </w:rPr>
        <w:t>Figure D-1a in Webb et al. 2016</w:t>
      </w:r>
      <w:r w:rsidR="00640A4E" w:rsidRPr="00AB343A">
        <w:rPr>
          <w:noProof/>
        </w:rPr>
        <w:t>)</w:t>
      </w:r>
      <w:r w:rsidRPr="00AB343A">
        <w:t>.</w:t>
      </w:r>
    </w:p>
    <w:p w14:paraId="2367CA0B" w14:textId="79D543CB" w:rsidR="00D02592" w:rsidRDefault="00D02592" w:rsidP="00D02592">
      <w:pPr>
        <w:pStyle w:val="Para0"/>
      </w:pPr>
      <w:r w:rsidRPr="00AB343A">
        <w:t>The number of taxa in the artificial substrates was greater in the Broken River than the Goulburn River when combined across both years, and remained relatively unchanged pre- and post-</w:t>
      </w:r>
      <w:r w:rsidR="004D30F6" w:rsidRPr="004D30F6">
        <w:t xml:space="preserve"> </w:t>
      </w:r>
      <w:r w:rsidR="004D30F6">
        <w:t>Commonwealth environmental water</w:t>
      </w:r>
      <w:r w:rsidRPr="00AB343A">
        <w:t xml:space="preserve"> (</w:t>
      </w:r>
      <w:r w:rsidR="00B90AC0">
        <w:t>Figure</w:t>
      </w:r>
      <w:r w:rsidR="009678E5">
        <w:t xml:space="preserve"> </w:t>
      </w:r>
      <w:r w:rsidR="00B90AC0">
        <w:rPr>
          <w:noProof/>
        </w:rPr>
        <w:t>D</w:t>
      </w:r>
      <w:r w:rsidR="00B90AC0">
        <w:rPr>
          <w:noProof/>
        </w:rPr>
        <w:noBreakHyphen/>
        <w:t>1</w:t>
      </w:r>
      <w:r w:rsidRPr="00AB343A">
        <w:t>c). This was also true when each year was considered separately, although in 2015-16 taxonomic richness decreased slightly at each site post-</w:t>
      </w:r>
      <w:r w:rsidR="004D30F6" w:rsidRPr="004D30F6">
        <w:t xml:space="preserve"> </w:t>
      </w:r>
      <w:r w:rsidR="004D30F6">
        <w:t>Commonwealth environmental water</w:t>
      </w:r>
      <w:r w:rsidRPr="00AB343A">
        <w:t xml:space="preserve"> (</w:t>
      </w:r>
      <w:r w:rsidR="00B90AC0">
        <w:t>Figure</w:t>
      </w:r>
      <w:r w:rsidR="009678E5">
        <w:t xml:space="preserve"> </w:t>
      </w:r>
      <w:r w:rsidR="00B90AC0">
        <w:rPr>
          <w:noProof/>
        </w:rPr>
        <w:t>D</w:t>
      </w:r>
      <w:r w:rsidR="00B90AC0">
        <w:rPr>
          <w:noProof/>
        </w:rPr>
        <w:noBreakHyphen/>
        <w:t>1</w:t>
      </w:r>
      <w:r w:rsidRPr="00AB343A">
        <w:t xml:space="preserve">d) whereas it increased slightly in 2014-15 </w:t>
      </w:r>
      <w:r w:rsidR="00640A4E" w:rsidRPr="00AB343A">
        <w:rPr>
          <w:noProof/>
        </w:rPr>
        <w:t>(</w:t>
      </w:r>
      <w:r w:rsidR="00885F76" w:rsidRPr="00AB343A">
        <w:rPr>
          <w:noProof/>
        </w:rPr>
        <w:t>Figure D-1b in Webb et al. 2016</w:t>
      </w:r>
      <w:r w:rsidR="00640A4E" w:rsidRPr="00AB343A">
        <w:rPr>
          <w:noProof/>
        </w:rPr>
        <w:t>)</w:t>
      </w:r>
      <w:r w:rsidRPr="00AB343A">
        <w:t>.</w:t>
      </w:r>
      <w:r>
        <w:t xml:space="preserve"> </w:t>
      </w:r>
    </w:p>
    <w:p w14:paraId="2367CA0C" w14:textId="77777777" w:rsidR="00D02592" w:rsidRDefault="00ED39DE" w:rsidP="00D85FFB">
      <w:pPr>
        <w:pStyle w:val="Para0"/>
        <w:jc w:val="center"/>
      </w:pPr>
      <w:r>
        <w:rPr>
          <w:noProof/>
          <w:lang w:val="en-AU" w:eastAsia="en-AU"/>
        </w:rPr>
        <w:drawing>
          <wp:inline distT="0" distB="0" distL="0" distR="0" wp14:anchorId="2367CF69" wp14:editId="2367CF6A">
            <wp:extent cx="5930265" cy="3540125"/>
            <wp:effectExtent l="19050" t="0" r="0" b="0"/>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930265" cy="3540125"/>
                    </a:xfrm>
                    <a:prstGeom prst="rect">
                      <a:avLst/>
                    </a:prstGeom>
                    <a:noFill/>
                    <a:ln w="9525">
                      <a:noFill/>
                      <a:miter lim="800000"/>
                      <a:headEnd/>
                      <a:tailEnd/>
                    </a:ln>
                  </pic:spPr>
                </pic:pic>
              </a:graphicData>
            </a:graphic>
          </wp:inline>
        </w:drawing>
      </w:r>
    </w:p>
    <w:p w14:paraId="2367CA0D" w14:textId="7FE202B6" w:rsidR="00D02592" w:rsidRDefault="00151654" w:rsidP="00151654">
      <w:pPr>
        <w:pStyle w:val="Caption"/>
      </w:pPr>
      <w:bookmarkStart w:id="471" w:name="_Ref465236813"/>
      <w:bookmarkStart w:id="472" w:name="_Ref465236806"/>
      <w:bookmarkStart w:id="473" w:name="_Toc472506526"/>
      <w:r>
        <w:t>Figure</w:t>
      </w:r>
      <w:r w:rsidR="009678E5">
        <w:t xml:space="preserve"> </w:t>
      </w:r>
      <w:r w:rsidR="00B90AC0">
        <w:rPr>
          <w:noProof/>
        </w:rPr>
        <w:t>D</w:t>
      </w:r>
      <w:r w:rsidR="00E55204">
        <w:noBreakHyphen/>
      </w:r>
      <w:r w:rsidR="00B90AC0">
        <w:rPr>
          <w:noProof/>
        </w:rPr>
        <w:t>1</w:t>
      </w:r>
      <w:bookmarkEnd w:id="471"/>
      <w:r w:rsidR="00D02592">
        <w:t xml:space="preserve">. Abundance (a) combined across 2014-15 and 2015-16, (b) 2015-16 alone and taxonomic richness (a) combined across 2014-15 and 2015-16 and (b) in 2015-16 alone in artificial substrates deployed in the Goulburn and Broken Rivers before and after Commonwealth environmental flows (average </w:t>
      </w:r>
      <w:r w:rsidR="00D02592">
        <w:rPr>
          <w:u w:val="single"/>
        </w:rPr>
        <w:t>+</w:t>
      </w:r>
      <w:r w:rsidR="00D02592">
        <w:t xml:space="preserve"> standard error of the mean). Blue = before a Commonwealth environmental flow event; red = after a Commonwealth environmental flow event.</w:t>
      </w:r>
      <w:bookmarkEnd w:id="472"/>
      <w:bookmarkEnd w:id="473"/>
    </w:p>
    <w:p w14:paraId="2367CA0E" w14:textId="15424CEB" w:rsidR="00D02592" w:rsidRDefault="00D02592" w:rsidP="00D02592">
      <w:pPr>
        <w:pStyle w:val="Para0"/>
      </w:pPr>
      <w:r>
        <w:t xml:space="preserve">Macroinvertebrate biomass in the artificial substrates was only examined for 2015-16. Total macroinvertebrate </w:t>
      </w:r>
      <w:r w:rsidRPr="00396782">
        <w:t>biomass was greatly reduced in the Goulburn River following the spring fresh, whereas it remained relatively unchanged in the Broken River</w:t>
      </w:r>
      <w:r>
        <w:t xml:space="preserve"> (</w:t>
      </w:r>
      <w:r w:rsidR="00B90AC0">
        <w:t>Figure</w:t>
      </w:r>
      <w:r w:rsidR="009678E5">
        <w:t xml:space="preserve"> </w:t>
      </w:r>
      <w:r w:rsidR="00B90AC0">
        <w:rPr>
          <w:noProof/>
        </w:rPr>
        <w:t>D</w:t>
      </w:r>
      <w:r w:rsidR="00B90AC0">
        <w:rPr>
          <w:noProof/>
        </w:rPr>
        <w:noBreakHyphen/>
        <w:t>2</w:t>
      </w:r>
      <w:r w:rsidRPr="00AB343A">
        <w:t>a). This same decline was observed in all of the common macroinvertebrate taxa that contributed most to biomass, although Crustacea and EPT (Ephemeroptera, Plecoptera and Trichoptera) biomass also declined in the Broken River post-</w:t>
      </w:r>
      <w:r w:rsidR="004D30F6" w:rsidRPr="004D30F6">
        <w:t xml:space="preserve"> </w:t>
      </w:r>
      <w:r w:rsidR="004D30F6">
        <w:t>Commonwealth environmental water</w:t>
      </w:r>
      <w:r w:rsidRPr="00AB343A">
        <w:t xml:space="preserve"> (</w:t>
      </w:r>
      <w:r w:rsidR="00B90AC0">
        <w:t>Figure</w:t>
      </w:r>
      <w:r w:rsidR="009678E5">
        <w:t xml:space="preserve"> </w:t>
      </w:r>
      <w:r w:rsidR="00B90AC0">
        <w:rPr>
          <w:noProof/>
        </w:rPr>
        <w:t>D</w:t>
      </w:r>
      <w:r w:rsidR="00B90AC0">
        <w:rPr>
          <w:noProof/>
        </w:rPr>
        <w:noBreakHyphen/>
        <w:t>2</w:t>
      </w:r>
      <w:r w:rsidRPr="00AB343A">
        <w:t>b,c). In contrast, Odonata biomass increased in the Broken River (</w:t>
      </w:r>
      <w:r w:rsidR="00B90AC0">
        <w:t>Figure</w:t>
      </w:r>
      <w:r w:rsidR="009678E5">
        <w:t xml:space="preserve"> </w:t>
      </w:r>
      <w:r w:rsidR="00B90AC0">
        <w:rPr>
          <w:noProof/>
        </w:rPr>
        <w:t>D</w:t>
      </w:r>
      <w:r w:rsidR="00B90AC0">
        <w:rPr>
          <w:noProof/>
        </w:rPr>
        <w:noBreakHyphen/>
        <w:t>2</w:t>
      </w:r>
      <w:r w:rsidRPr="00AB343A">
        <w:t>d).</w:t>
      </w:r>
      <w:r>
        <w:t xml:space="preserve"> </w:t>
      </w:r>
    </w:p>
    <w:p w14:paraId="2367CA0F" w14:textId="37078187" w:rsidR="00396782" w:rsidRPr="00AB343A" w:rsidRDefault="00396782" w:rsidP="00396782">
      <w:pPr>
        <w:pStyle w:val="Para0"/>
      </w:pPr>
      <w:r>
        <w:t xml:space="preserve">Taxa that commonly occurred at both sites, in both seasons and across both years (2014-15 and 2015-16) were investigated further. Eight of these belonged to the midge fly family Chironomidae. Analyses were conducted on combined data from 2014-15 and 2015-16, but only the 2015-16 results are presented graphically. There was evidence that the environmental flow was benefitting some taxa in the Goulburn River. For example, the abundance of </w:t>
      </w:r>
      <w:r>
        <w:rPr>
          <w:i/>
        </w:rPr>
        <w:t xml:space="preserve">Procladius </w:t>
      </w:r>
      <w:r>
        <w:t>sp. increased in both rivers post-</w:t>
      </w:r>
      <w:r w:rsidR="004D30F6" w:rsidRPr="004D30F6">
        <w:t xml:space="preserve"> </w:t>
      </w:r>
      <w:r w:rsidR="004D30F6">
        <w:t>Commonwealth environmental water</w:t>
      </w:r>
      <w:r>
        <w:t xml:space="preserve"> (</w:t>
      </w:r>
      <w:r w:rsidR="00B90AC0">
        <w:t>Figure</w:t>
      </w:r>
      <w:r w:rsidR="009678E5">
        <w:t xml:space="preserve"> </w:t>
      </w:r>
      <w:r w:rsidR="00B90AC0">
        <w:rPr>
          <w:noProof/>
        </w:rPr>
        <w:t>D</w:t>
      </w:r>
      <w:r w:rsidR="00B90AC0">
        <w:rPr>
          <w:noProof/>
        </w:rPr>
        <w:noBreakHyphen/>
        <w:t>3</w:t>
      </w:r>
      <w:r w:rsidRPr="00AB343A">
        <w:t>a), but this increase was much greater in the Goulburn River (</w:t>
      </w:r>
      <w:r w:rsidR="00B90AC0">
        <w:t>Figure</w:t>
      </w:r>
      <w:r w:rsidR="009678E5">
        <w:t xml:space="preserve"> </w:t>
      </w:r>
      <w:r w:rsidR="00B90AC0">
        <w:rPr>
          <w:noProof/>
        </w:rPr>
        <w:t>D</w:t>
      </w:r>
      <w:r w:rsidR="00B90AC0">
        <w:rPr>
          <w:noProof/>
        </w:rPr>
        <w:noBreakHyphen/>
        <w:t>2</w:t>
      </w:r>
      <w:r w:rsidRPr="00AB343A">
        <w:t xml:space="preserve">b). Interestingly, this response was also observed in 2014-15 </w:t>
      </w:r>
      <w:r w:rsidR="00C26954" w:rsidRPr="00AB343A">
        <w:rPr>
          <w:noProof/>
        </w:rPr>
        <w:t>(</w:t>
      </w:r>
      <w:r w:rsidR="00885F76" w:rsidRPr="00AB343A">
        <w:rPr>
          <w:noProof/>
        </w:rPr>
        <w:t>Figure D3b in Webb et al. 2016</w:t>
      </w:r>
      <w:r w:rsidR="00C26954" w:rsidRPr="00AB343A">
        <w:rPr>
          <w:noProof/>
        </w:rPr>
        <w:t>)</w:t>
      </w:r>
      <w:r w:rsidRPr="00AB343A">
        <w:t xml:space="preserve">. </w:t>
      </w:r>
      <w:r w:rsidRPr="00AB343A">
        <w:rPr>
          <w:i/>
        </w:rPr>
        <w:t xml:space="preserve">Cryptochironomus </w:t>
      </w:r>
      <w:r w:rsidRPr="00AB343A">
        <w:t>sp. also showed a positive response to environmental flows in the Goulburn River in both 2014-15 and 2015-16. In 2014-15, the abundance of this species increased post-</w:t>
      </w:r>
      <w:r w:rsidR="003B168A">
        <w:t>Commonwealth environmental water</w:t>
      </w:r>
      <w:r w:rsidRPr="00AB343A">
        <w:t xml:space="preserve"> at both sites, but the increase was much greater in the Goulburn River </w:t>
      </w:r>
      <w:r w:rsidR="00C26954" w:rsidRPr="00AB343A">
        <w:rPr>
          <w:noProof/>
        </w:rPr>
        <w:t>(</w:t>
      </w:r>
      <w:r w:rsidR="00885F76" w:rsidRPr="00AB343A">
        <w:rPr>
          <w:noProof/>
        </w:rPr>
        <w:t>Figure D3n in Webb et al. 2016</w:t>
      </w:r>
      <w:r w:rsidR="00C26954" w:rsidRPr="00AB343A">
        <w:rPr>
          <w:noProof/>
        </w:rPr>
        <w:t>)</w:t>
      </w:r>
      <w:r w:rsidRPr="00AB343A">
        <w:t>. In 2015-16, abundance increased post-</w:t>
      </w:r>
      <w:r w:rsidR="003B168A">
        <w:t>Commonwealth environmental water</w:t>
      </w:r>
      <w:r w:rsidRPr="00AB343A">
        <w:t xml:space="preserve"> in the Goulburn River but decreased in the Broken River (</w:t>
      </w:r>
      <w:r w:rsidR="00B90AC0">
        <w:t>Figure</w:t>
      </w:r>
      <w:r w:rsidR="009678E5">
        <w:t xml:space="preserve"> </w:t>
      </w:r>
      <w:r w:rsidR="00B90AC0">
        <w:rPr>
          <w:noProof/>
        </w:rPr>
        <w:t>D</w:t>
      </w:r>
      <w:r w:rsidR="00B90AC0">
        <w:rPr>
          <w:noProof/>
        </w:rPr>
        <w:noBreakHyphen/>
        <w:t>3</w:t>
      </w:r>
      <w:r w:rsidRPr="00AB343A">
        <w:t xml:space="preserve">b). Similarly, </w:t>
      </w:r>
      <w:r w:rsidRPr="00AB343A">
        <w:rPr>
          <w:i/>
        </w:rPr>
        <w:t xml:space="preserve">Cladotanytarsus </w:t>
      </w:r>
      <w:r w:rsidRPr="00AB343A">
        <w:t>sp. increased in abundance post-</w:t>
      </w:r>
      <w:r w:rsidR="003B168A">
        <w:t>Commonwealth environmental water</w:t>
      </w:r>
      <w:r w:rsidRPr="00AB343A">
        <w:t xml:space="preserve"> at both sites in both years, and this increase was much greater in the Goulburn River than the Broken River </w:t>
      </w:r>
      <w:r w:rsidR="00AB343A" w:rsidRPr="00AB343A">
        <w:rPr>
          <w:noProof/>
        </w:rPr>
        <w:t>(</w:t>
      </w:r>
      <w:r w:rsidR="00885F76" w:rsidRPr="00AB343A">
        <w:rPr>
          <w:noProof/>
        </w:rPr>
        <w:t>Figure</w:t>
      </w:r>
      <w:r w:rsidR="009678E5">
        <w:rPr>
          <w:noProof/>
        </w:rPr>
        <w:t xml:space="preserve"> </w:t>
      </w:r>
      <w:r w:rsidR="00885F76" w:rsidRPr="00AB343A">
        <w:rPr>
          <w:noProof/>
        </w:rPr>
        <w:t>D3c; Figure D3l in Webb et al. 2016</w:t>
      </w:r>
      <w:r w:rsidR="00AB343A" w:rsidRPr="00AB343A">
        <w:rPr>
          <w:noProof/>
        </w:rPr>
        <w:t>)</w:t>
      </w:r>
      <w:r w:rsidRPr="00AB343A">
        <w:t>. The larger increase in abundance in the Goulburn River was associated with the spring fresh. (</w:t>
      </w:r>
      <w:r w:rsidR="00B90AC0">
        <w:t>Figure</w:t>
      </w:r>
      <w:r w:rsidR="009678E5">
        <w:t xml:space="preserve"> </w:t>
      </w:r>
      <w:r w:rsidR="00B90AC0">
        <w:rPr>
          <w:noProof/>
        </w:rPr>
        <w:t>D</w:t>
      </w:r>
      <w:r w:rsidR="00B90AC0">
        <w:rPr>
          <w:noProof/>
        </w:rPr>
        <w:noBreakHyphen/>
        <w:t>2</w:t>
      </w:r>
      <w:r w:rsidRPr="00AB343A">
        <w:t>e).In 2015-16 there was a slight increase in abundance post-</w:t>
      </w:r>
      <w:r w:rsidR="003B168A">
        <w:t>Commonwealth environmental water</w:t>
      </w:r>
      <w:r w:rsidRPr="00AB343A">
        <w:t xml:space="preserve"> in the Goulburn River, while a large decrease in abundance was observed in the Broken River (</w:t>
      </w:r>
      <w:r w:rsidR="00B90AC0">
        <w:t>Figure</w:t>
      </w:r>
      <w:r w:rsidR="009678E5">
        <w:t xml:space="preserve"> </w:t>
      </w:r>
      <w:r w:rsidR="00B90AC0">
        <w:rPr>
          <w:noProof/>
        </w:rPr>
        <w:t>D</w:t>
      </w:r>
      <w:r w:rsidR="00B90AC0">
        <w:rPr>
          <w:noProof/>
        </w:rPr>
        <w:noBreakHyphen/>
        <w:t>3</w:t>
      </w:r>
      <w:r w:rsidRPr="00AB343A">
        <w:t>d). However, this response was not consistent across years, with abundance increasing at both sites post-</w:t>
      </w:r>
      <w:r w:rsidR="003B168A">
        <w:t>Commonwealth environmental water</w:t>
      </w:r>
      <w:r w:rsidRPr="00AB343A">
        <w:t xml:space="preserve"> in 2014-15, and to a greater extent in the Broken River </w:t>
      </w:r>
      <w:r w:rsidR="00C26954" w:rsidRPr="00AB343A">
        <w:rPr>
          <w:noProof/>
        </w:rPr>
        <w:t>(</w:t>
      </w:r>
      <w:r w:rsidR="00885F76" w:rsidRPr="00AB343A">
        <w:rPr>
          <w:noProof/>
        </w:rPr>
        <w:t>Figure D3e in Webb et al. 2016</w:t>
      </w:r>
      <w:r w:rsidR="00C26954" w:rsidRPr="00AB343A">
        <w:rPr>
          <w:noProof/>
        </w:rPr>
        <w:t>)</w:t>
      </w:r>
      <w:r w:rsidRPr="00AB343A">
        <w:t>.</w:t>
      </w:r>
    </w:p>
    <w:p w14:paraId="2367CA10" w14:textId="2372CE27" w:rsidR="00396782" w:rsidRDefault="00396782" w:rsidP="00D02592">
      <w:pPr>
        <w:pStyle w:val="Para0"/>
      </w:pPr>
      <w:r w:rsidRPr="00AB343A">
        <w:t xml:space="preserve">Some taxa showed a negative response to environmental water. </w:t>
      </w:r>
      <w:r w:rsidRPr="00AB343A">
        <w:rPr>
          <w:i/>
        </w:rPr>
        <w:t xml:space="preserve">Parakiefferiella </w:t>
      </w:r>
      <w:r w:rsidRPr="00AB343A">
        <w:t>sp. declined in abundance at both sites post-</w:t>
      </w:r>
      <w:r w:rsidR="004D30F6">
        <w:t>Commonwealth environmental water</w:t>
      </w:r>
      <w:r w:rsidRPr="00AB343A">
        <w:t xml:space="preserve"> in 2015-16, but this decrease was much greater in the Goulburn River (</w:t>
      </w:r>
      <w:r w:rsidR="00B90AC0">
        <w:t>Figure</w:t>
      </w:r>
      <w:r w:rsidR="009678E5">
        <w:t xml:space="preserve"> </w:t>
      </w:r>
      <w:r w:rsidR="00B90AC0">
        <w:rPr>
          <w:noProof/>
        </w:rPr>
        <w:t>D</w:t>
      </w:r>
      <w:r w:rsidR="00B90AC0">
        <w:rPr>
          <w:noProof/>
        </w:rPr>
        <w:noBreakHyphen/>
        <w:t>3</w:t>
      </w:r>
      <w:r w:rsidRPr="00AB343A">
        <w:t xml:space="preserve">e). The same response was also observed in 2014-15 </w:t>
      </w:r>
      <w:r w:rsidR="00C26954" w:rsidRPr="00AB343A">
        <w:rPr>
          <w:noProof/>
        </w:rPr>
        <w:t>(</w:t>
      </w:r>
      <w:r w:rsidR="00885F76" w:rsidRPr="00AB343A">
        <w:rPr>
          <w:noProof/>
        </w:rPr>
        <w:t>Figure D3k in Webb et al. 2016</w:t>
      </w:r>
      <w:r w:rsidR="00C26954" w:rsidRPr="00AB343A">
        <w:rPr>
          <w:noProof/>
        </w:rPr>
        <w:t>)</w:t>
      </w:r>
      <w:r w:rsidRPr="00AB343A">
        <w:t xml:space="preserve">, and analysis showed there was a high probability the environmental flow made things worse for this species in the Goulburn River. </w:t>
      </w:r>
      <w:r w:rsidRPr="00AB343A">
        <w:rPr>
          <w:i/>
        </w:rPr>
        <w:t xml:space="preserve">Tanytarsus manleyensis </w:t>
      </w:r>
      <w:r w:rsidRPr="00AB343A">
        <w:t>abundances also decreased more severely post-</w:t>
      </w:r>
      <w:r w:rsidR="004D30F6">
        <w:t>Commonwealth environmental water</w:t>
      </w:r>
      <w:r w:rsidRPr="00AB343A">
        <w:t xml:space="preserve"> in the Goulburn River than the Broken River, with the decrease in abundance in the Goulburn River post-</w:t>
      </w:r>
      <w:r w:rsidR="004D30F6">
        <w:t>Commonwealth environmental water</w:t>
      </w:r>
      <w:r w:rsidRPr="00AB343A">
        <w:t xml:space="preserve"> observed in both years (</w:t>
      </w:r>
      <w:r w:rsidR="00B90AC0">
        <w:t>Figure</w:t>
      </w:r>
      <w:r w:rsidR="009678E5">
        <w:t xml:space="preserve"> </w:t>
      </w:r>
      <w:r w:rsidR="00B90AC0">
        <w:rPr>
          <w:noProof/>
        </w:rPr>
        <w:t>D</w:t>
      </w:r>
      <w:r w:rsidR="00B90AC0">
        <w:rPr>
          <w:noProof/>
        </w:rPr>
        <w:noBreakHyphen/>
        <w:t>3</w:t>
      </w:r>
      <w:r w:rsidRPr="00AB343A">
        <w:t xml:space="preserve">f </w:t>
      </w:r>
      <w:r w:rsidR="00A2739B" w:rsidRPr="00AB343A">
        <w:rPr>
          <w:noProof/>
        </w:rPr>
        <w:t>(</w:t>
      </w:r>
      <w:r w:rsidR="00885F76" w:rsidRPr="00AB343A">
        <w:rPr>
          <w:noProof/>
        </w:rPr>
        <w:t>Figure D3c in Webb et al. 2016</w:t>
      </w:r>
      <w:r w:rsidR="00A2739B" w:rsidRPr="00AB343A">
        <w:rPr>
          <w:noProof/>
        </w:rPr>
        <w:t>)</w:t>
      </w:r>
      <w:r w:rsidRPr="00AB343A">
        <w:t>, while responses in the Broken River differed between years (abundance increased post-</w:t>
      </w:r>
      <w:r w:rsidR="004D30F6">
        <w:t>Commonwealth environmental water</w:t>
      </w:r>
      <w:r w:rsidRPr="00AB343A">
        <w:t xml:space="preserve"> in 2014-15 but decreased in 2015-16). Some taxa did not show consistent responses across years, and there was no obvious effect of environmental water on these animals. </w:t>
      </w:r>
      <w:r w:rsidRPr="00AB343A">
        <w:rPr>
          <w:i/>
        </w:rPr>
        <w:t xml:space="preserve">Nanocladius </w:t>
      </w:r>
      <w:r w:rsidRPr="00AB343A">
        <w:t xml:space="preserve">sp., for example, appeared to have a negative response to environmental water in 2014-15 </w:t>
      </w:r>
      <w:r w:rsidR="00AB343A">
        <w:rPr>
          <w:noProof/>
        </w:rPr>
        <w:t>(</w:t>
      </w:r>
      <w:r w:rsidR="00885F76">
        <w:rPr>
          <w:noProof/>
        </w:rPr>
        <w:t>Figure D3a in Webb et al. 2016</w:t>
      </w:r>
      <w:r w:rsidR="00AB343A">
        <w:rPr>
          <w:noProof/>
        </w:rPr>
        <w:t>)</w:t>
      </w:r>
      <w:r w:rsidRPr="00AB343A">
        <w:t xml:space="preserve"> but the opposite was observed in 2015-16, with an increase post-</w:t>
      </w:r>
      <w:r w:rsidR="004D30F6">
        <w:t>Commonwealth environmental water</w:t>
      </w:r>
      <w:r w:rsidRPr="00AB343A">
        <w:t xml:space="preserve"> in the Goulburn River that did not occur in the Broken River (</w:t>
      </w:r>
      <w:r w:rsidR="00B90AC0">
        <w:t>Figure</w:t>
      </w:r>
      <w:r w:rsidR="009678E5">
        <w:t xml:space="preserve"> </w:t>
      </w:r>
      <w:r w:rsidR="00B90AC0">
        <w:rPr>
          <w:noProof/>
        </w:rPr>
        <w:t>D</w:t>
      </w:r>
      <w:r w:rsidR="00B90AC0">
        <w:rPr>
          <w:noProof/>
        </w:rPr>
        <w:noBreakHyphen/>
        <w:t>3</w:t>
      </w:r>
      <w:r w:rsidRPr="00AB343A">
        <w:t xml:space="preserve">g). </w:t>
      </w:r>
      <w:r w:rsidRPr="00AB343A">
        <w:rPr>
          <w:i/>
        </w:rPr>
        <w:t xml:space="preserve">Djalmabatista </w:t>
      </w:r>
      <w:r w:rsidRPr="00AB343A">
        <w:t>sp. increased at both sites post-</w:t>
      </w:r>
      <w:r w:rsidR="004D30F6">
        <w:t>Commonwealth environmental water</w:t>
      </w:r>
      <w:r w:rsidRPr="00AB343A">
        <w:t xml:space="preserve"> in 2014-15, with a larger positive change in the Goulburn River </w:t>
      </w:r>
      <w:r w:rsidR="00A2739B" w:rsidRPr="00AB343A">
        <w:rPr>
          <w:noProof/>
        </w:rPr>
        <w:t>(</w:t>
      </w:r>
      <w:r w:rsidR="00885F76" w:rsidRPr="00AB343A">
        <w:rPr>
          <w:noProof/>
        </w:rPr>
        <w:t>Figure D3m in Webb et al. 2016</w:t>
      </w:r>
      <w:r w:rsidR="00A2739B" w:rsidRPr="00AB343A">
        <w:rPr>
          <w:noProof/>
        </w:rPr>
        <w:t>)</w:t>
      </w:r>
      <w:r w:rsidRPr="00AB343A">
        <w:t>, whereas it became absent from the Goulburn River post-</w:t>
      </w:r>
      <w:r w:rsidR="004D30F6">
        <w:t>Commonwealth environmental water</w:t>
      </w:r>
      <w:r w:rsidRPr="00AB343A">
        <w:t xml:space="preserve"> in 2015-16 (</w:t>
      </w:r>
      <w:r w:rsidR="00B90AC0">
        <w:t>Figure</w:t>
      </w:r>
      <w:r w:rsidR="009678E5">
        <w:t xml:space="preserve"> </w:t>
      </w:r>
      <w:r w:rsidR="00B90AC0">
        <w:rPr>
          <w:noProof/>
        </w:rPr>
        <w:t>D</w:t>
      </w:r>
      <w:r w:rsidR="00B90AC0">
        <w:rPr>
          <w:noProof/>
        </w:rPr>
        <w:noBreakHyphen/>
        <w:t>3</w:t>
      </w:r>
      <w:r w:rsidRPr="00AB343A">
        <w:t>h)</w:t>
      </w:r>
      <w:r>
        <w:t>.</w:t>
      </w:r>
    </w:p>
    <w:p w14:paraId="2367CA11" w14:textId="77777777" w:rsidR="00D02592" w:rsidRDefault="00ED39DE" w:rsidP="00D85FFB">
      <w:pPr>
        <w:pStyle w:val="Para0"/>
        <w:jc w:val="center"/>
      </w:pPr>
      <w:r>
        <w:rPr>
          <w:noProof/>
          <w:lang w:val="en-AU" w:eastAsia="en-AU"/>
        </w:rPr>
        <w:drawing>
          <wp:inline distT="0" distB="0" distL="0" distR="0" wp14:anchorId="2367CF6B" wp14:editId="2367CF6C">
            <wp:extent cx="6021705" cy="3592195"/>
            <wp:effectExtent l="19050" t="0" r="0" b="0"/>
            <wp:docPr id="1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6021705" cy="3592195"/>
                    </a:xfrm>
                    <a:prstGeom prst="rect">
                      <a:avLst/>
                    </a:prstGeom>
                    <a:noFill/>
                    <a:ln w="9525">
                      <a:noFill/>
                      <a:miter lim="800000"/>
                      <a:headEnd/>
                      <a:tailEnd/>
                    </a:ln>
                  </pic:spPr>
                </pic:pic>
              </a:graphicData>
            </a:graphic>
          </wp:inline>
        </w:drawing>
      </w:r>
    </w:p>
    <w:p w14:paraId="2367CA12" w14:textId="7E52BF5B" w:rsidR="00D02592" w:rsidRPr="0039631D" w:rsidRDefault="00AB343A" w:rsidP="00AB343A">
      <w:pPr>
        <w:pStyle w:val="Caption"/>
        <w:rPr>
          <w:u w:val="single"/>
        </w:rPr>
      </w:pPr>
      <w:bookmarkStart w:id="474" w:name="_Ref465237043"/>
      <w:bookmarkStart w:id="475" w:name="_Toc472506527"/>
      <w:r>
        <w:t>Figure</w:t>
      </w:r>
      <w:r w:rsidR="009678E5">
        <w:t xml:space="preserve"> </w:t>
      </w:r>
      <w:r w:rsidR="00B90AC0">
        <w:rPr>
          <w:noProof/>
        </w:rPr>
        <w:t>D</w:t>
      </w:r>
      <w:r w:rsidR="00E55204">
        <w:noBreakHyphen/>
      </w:r>
      <w:r w:rsidR="00B90AC0">
        <w:rPr>
          <w:noProof/>
        </w:rPr>
        <w:t>2</w:t>
      </w:r>
      <w:bookmarkEnd w:id="474"/>
      <w:r w:rsidR="00D02592">
        <w:t xml:space="preserve">. Biomass (average </w:t>
      </w:r>
      <w:r w:rsidR="00D02592">
        <w:rPr>
          <w:u w:val="single"/>
        </w:rPr>
        <w:t>+</w:t>
      </w:r>
      <w:r w:rsidR="00D02592">
        <w:t xml:space="preserve"> standard error of the mean) of (a) all macroinvertebrates &gt;5mm, (b) crustaceans, (c) EPT (mayflies Ephemeroptera, stoneflies Plecoptera and caddisflies Trichoptera) and (d) dragonflies and damselflies (Odonata) in artificial substrates deployed in the Goulburn and Broken Rivers before and after a Commonwealth environmental water event. Blue = before the Commonwealth environmental water event; red = after the Commonwealth environmental water event.</w:t>
      </w:r>
      <w:bookmarkEnd w:id="475"/>
    </w:p>
    <w:p w14:paraId="2367CA13" w14:textId="57A6F368" w:rsidR="00D02592" w:rsidRPr="00C117E8" w:rsidRDefault="00D02592" w:rsidP="00D02592">
      <w:pPr>
        <w:pStyle w:val="Para0"/>
      </w:pPr>
      <w:r>
        <w:t>Four mayfly (Ephemeroptera) species were also common in both years. Three of these decreased in abundance at both sites post-</w:t>
      </w:r>
      <w:r w:rsidR="004D30F6" w:rsidRPr="004D30F6">
        <w:t xml:space="preserve"> </w:t>
      </w:r>
      <w:r w:rsidR="004D30F6">
        <w:t>Commonwealth environmental water</w:t>
      </w:r>
      <w:r>
        <w:t xml:space="preserve">. However, there was evidence that the environmental water delivery did have a positive effect on the abundance of two of these. Both </w:t>
      </w:r>
      <w:r>
        <w:rPr>
          <w:i/>
        </w:rPr>
        <w:t xml:space="preserve">Tasmanocoenis arcuata </w:t>
      </w:r>
      <w:r>
        <w:t xml:space="preserve">and </w:t>
      </w:r>
      <w:r>
        <w:rPr>
          <w:i/>
        </w:rPr>
        <w:t xml:space="preserve">T. tillyardi </w:t>
      </w:r>
      <w:r>
        <w:t xml:space="preserve">experienced a much greater reduction in abundance in the Broken River than Goulburn River, with a less severe reduction as a result of the environmental flow (when data were combined). For </w:t>
      </w:r>
      <w:r>
        <w:rPr>
          <w:i/>
        </w:rPr>
        <w:t>T. arcuata</w:t>
      </w:r>
      <w:r>
        <w:t xml:space="preserve">, the effect of an environmental flow was less evident in 2014-15 than 2015-16. In 2014-15, abundance decreased at both sites </w:t>
      </w:r>
      <w:r w:rsidR="00A2739B">
        <w:rPr>
          <w:noProof/>
        </w:rPr>
        <w:t>(</w:t>
      </w:r>
      <w:r w:rsidR="00885F76">
        <w:rPr>
          <w:noProof/>
        </w:rPr>
        <w:t>Figure D4c in Webb et al. 2016</w:t>
      </w:r>
      <w:r w:rsidR="00A2739B">
        <w:rPr>
          <w:noProof/>
        </w:rPr>
        <w:t>)</w:t>
      </w:r>
      <w:r>
        <w:t>, whereas in 2015-16 it increased in the Goulburn but experienced a large reduction in the Broken Riv</w:t>
      </w:r>
      <w:r w:rsidRPr="00AB343A">
        <w:t>er</w:t>
      </w:r>
      <w:r w:rsidRPr="00AB343A">
        <w:rPr>
          <w:i/>
        </w:rPr>
        <w:t xml:space="preserve"> </w:t>
      </w:r>
      <w:r w:rsidRPr="00AB343A">
        <w:t>(</w:t>
      </w:r>
      <w:r w:rsidR="00B90AC0">
        <w:t>Figure</w:t>
      </w:r>
      <w:r w:rsidR="009678E5">
        <w:t xml:space="preserve"> </w:t>
      </w:r>
      <w:r w:rsidR="00B90AC0">
        <w:rPr>
          <w:noProof/>
        </w:rPr>
        <w:t>D</w:t>
      </w:r>
      <w:r w:rsidR="00B90AC0">
        <w:rPr>
          <w:noProof/>
        </w:rPr>
        <w:noBreakHyphen/>
        <w:t>4</w:t>
      </w:r>
      <w:r w:rsidRPr="00AB343A">
        <w:t xml:space="preserve">a). </w:t>
      </w:r>
      <w:r w:rsidRPr="00AB343A">
        <w:rPr>
          <w:i/>
        </w:rPr>
        <w:t xml:space="preserve">Tasmanocoenis tillyardi </w:t>
      </w:r>
      <w:r w:rsidRPr="00AB343A">
        <w:t>abundances suffered similar severe reductions post-</w:t>
      </w:r>
      <w:r w:rsidR="003B168A">
        <w:t>Commonwealth environmental water</w:t>
      </w:r>
      <w:r w:rsidRPr="00AB343A">
        <w:t xml:space="preserve"> in both rivers in 2014-15 </w:t>
      </w:r>
      <w:r w:rsidR="00A2739B" w:rsidRPr="00AB343A">
        <w:rPr>
          <w:noProof/>
        </w:rPr>
        <w:t>(</w:t>
      </w:r>
      <w:r w:rsidR="00885F76" w:rsidRPr="00AB343A">
        <w:rPr>
          <w:noProof/>
        </w:rPr>
        <w:t>Figure D4h in Webb et al. 2016</w:t>
      </w:r>
      <w:r w:rsidR="00A2739B" w:rsidRPr="00AB343A">
        <w:rPr>
          <w:noProof/>
        </w:rPr>
        <w:t>)</w:t>
      </w:r>
      <w:r w:rsidRPr="00AB343A">
        <w:t>, whereas in 2015-16 abundances declined at both sites but not as severely in the Goulburn River, which was associated with the environmental flow (</w:t>
      </w:r>
      <w:r w:rsidR="00B90AC0">
        <w:t>Figure</w:t>
      </w:r>
      <w:r w:rsidR="009678E5">
        <w:t xml:space="preserve"> </w:t>
      </w:r>
      <w:r w:rsidR="00B90AC0">
        <w:rPr>
          <w:noProof/>
        </w:rPr>
        <w:t>D</w:t>
      </w:r>
      <w:r w:rsidR="00B90AC0">
        <w:rPr>
          <w:noProof/>
        </w:rPr>
        <w:noBreakHyphen/>
        <w:t>4</w:t>
      </w:r>
      <w:r w:rsidRPr="00AB343A">
        <w:t xml:space="preserve">b). Abundances of </w:t>
      </w:r>
      <w:r w:rsidRPr="00AB343A">
        <w:rPr>
          <w:i/>
        </w:rPr>
        <w:t xml:space="preserve">Atalophlebia </w:t>
      </w:r>
      <w:r w:rsidRPr="00AB343A">
        <w:t>sp. AV6 were also positively associated with environmental water delivery in the Goulburn River. In both years, abundances decreased in the Broken River post-</w:t>
      </w:r>
      <w:r w:rsidR="004D30F6">
        <w:t>Commonwealth environmental water</w:t>
      </w:r>
      <w:r w:rsidRPr="00AB343A">
        <w:t xml:space="preserve"> while there was evidence the spring freshes in the Goulburn sustained populations of this species, with abundances remaining relatively unchanged in 2014-15 </w:t>
      </w:r>
      <w:r w:rsidR="00A2739B" w:rsidRPr="00AB343A">
        <w:rPr>
          <w:noProof/>
        </w:rPr>
        <w:t>(</w:t>
      </w:r>
      <w:r w:rsidR="00885F76" w:rsidRPr="00AB343A">
        <w:rPr>
          <w:noProof/>
        </w:rPr>
        <w:t>Figure D4i in Webb et al. 2016</w:t>
      </w:r>
      <w:r w:rsidR="00A2739B" w:rsidRPr="00AB343A">
        <w:rPr>
          <w:noProof/>
        </w:rPr>
        <w:t>)</w:t>
      </w:r>
      <w:r w:rsidRPr="00AB343A">
        <w:t xml:space="preserve"> and increasing in 2015-16 (</w:t>
      </w:r>
      <w:r w:rsidR="00B90AC0">
        <w:t>Figure</w:t>
      </w:r>
      <w:r w:rsidR="009678E5">
        <w:t xml:space="preserve"> </w:t>
      </w:r>
      <w:r w:rsidR="00B90AC0">
        <w:rPr>
          <w:noProof/>
        </w:rPr>
        <w:t>D</w:t>
      </w:r>
      <w:r w:rsidR="00B90AC0">
        <w:rPr>
          <w:noProof/>
        </w:rPr>
        <w:noBreakHyphen/>
        <w:t>4</w:t>
      </w:r>
      <w:r w:rsidRPr="00AB343A">
        <w:t xml:space="preserve">c). In contrast, environmental flows were associated with negative effects on the abundance of </w:t>
      </w:r>
      <w:r w:rsidRPr="00AB343A">
        <w:rPr>
          <w:i/>
        </w:rPr>
        <w:t>T. tonnoiri</w:t>
      </w:r>
      <w:r w:rsidRPr="00AB343A">
        <w:t>, and while abundances decreased at both sites post-</w:t>
      </w:r>
      <w:r w:rsidR="003B168A">
        <w:t>Commonwealth environmental water</w:t>
      </w:r>
      <w:r w:rsidRPr="00AB343A">
        <w:t xml:space="preserve"> in 2014-15 and 2015-16, these declines were more severe in the Goulburn River </w:t>
      </w:r>
      <w:r w:rsidR="00AB343A" w:rsidRPr="00AB343A">
        <w:rPr>
          <w:noProof/>
        </w:rPr>
        <w:t>(</w:t>
      </w:r>
      <w:r w:rsidR="00885F76" w:rsidRPr="00AB343A">
        <w:rPr>
          <w:noProof/>
        </w:rPr>
        <w:t>Figure</w:t>
      </w:r>
      <w:r w:rsidR="009678E5">
        <w:rPr>
          <w:noProof/>
        </w:rPr>
        <w:t xml:space="preserve"> </w:t>
      </w:r>
      <w:r w:rsidR="00885F76" w:rsidRPr="00AB343A">
        <w:rPr>
          <w:noProof/>
        </w:rPr>
        <w:t>D-4d; Figure D4g in Webb et al. 2016</w:t>
      </w:r>
      <w:r w:rsidR="00AB343A" w:rsidRPr="00AB343A">
        <w:rPr>
          <w:noProof/>
        </w:rPr>
        <w:t>)</w:t>
      </w:r>
      <w:r w:rsidRPr="00AB343A">
        <w:t xml:space="preserve">. Decreases in the abundance of </w:t>
      </w:r>
      <w:r w:rsidRPr="00AB343A">
        <w:rPr>
          <w:i/>
        </w:rPr>
        <w:t xml:space="preserve">T. reiki </w:t>
      </w:r>
      <w:r w:rsidRPr="00AB343A">
        <w:t>post-</w:t>
      </w:r>
      <w:r w:rsidR="004D30F6">
        <w:t>Commonwealth environmental water</w:t>
      </w:r>
      <w:r w:rsidRPr="00AB343A">
        <w:t xml:space="preserve"> were also associated with environmental water delivery in the Goulburn River, where negative changes in abundance were much greater (</w:t>
      </w:r>
      <w:r w:rsidR="00B90AC0">
        <w:t>Figure</w:t>
      </w:r>
      <w:r w:rsidR="009678E5">
        <w:t xml:space="preserve"> </w:t>
      </w:r>
      <w:r w:rsidR="00B90AC0">
        <w:rPr>
          <w:noProof/>
        </w:rPr>
        <w:t>D</w:t>
      </w:r>
      <w:r w:rsidR="00B90AC0">
        <w:rPr>
          <w:noProof/>
        </w:rPr>
        <w:noBreakHyphen/>
        <w:t>4</w:t>
      </w:r>
      <w:r w:rsidRPr="00AB343A">
        <w:t>e).</w:t>
      </w:r>
    </w:p>
    <w:p w14:paraId="2367CA14" w14:textId="77777777" w:rsidR="00D02592" w:rsidRDefault="00ED39DE" w:rsidP="00D85FFB">
      <w:pPr>
        <w:pStyle w:val="Para0"/>
        <w:spacing w:after="0"/>
        <w:jc w:val="center"/>
      </w:pPr>
      <w:r>
        <w:rPr>
          <w:noProof/>
          <w:lang w:val="en-AU" w:eastAsia="en-AU"/>
        </w:rPr>
        <w:drawing>
          <wp:inline distT="0" distB="0" distL="0" distR="0" wp14:anchorId="2367CF6D" wp14:editId="2367CF6E">
            <wp:extent cx="6165850" cy="7301865"/>
            <wp:effectExtent l="19050" t="0" r="6350" b="0"/>
            <wp:docPr id="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6165850" cy="7301865"/>
                    </a:xfrm>
                    <a:prstGeom prst="rect">
                      <a:avLst/>
                    </a:prstGeom>
                    <a:noFill/>
                    <a:ln w="9525">
                      <a:noFill/>
                      <a:miter lim="800000"/>
                      <a:headEnd/>
                      <a:tailEnd/>
                    </a:ln>
                  </pic:spPr>
                </pic:pic>
              </a:graphicData>
            </a:graphic>
          </wp:inline>
        </w:drawing>
      </w:r>
    </w:p>
    <w:p w14:paraId="2367CA15" w14:textId="0E77378A" w:rsidR="00D02592" w:rsidRDefault="00AB343A" w:rsidP="00AB343A">
      <w:pPr>
        <w:pStyle w:val="Caption"/>
        <w:spacing w:before="0" w:after="0"/>
      </w:pPr>
      <w:bookmarkStart w:id="476" w:name="_Ref465237155"/>
      <w:bookmarkStart w:id="477" w:name="_Toc472506528"/>
      <w:r>
        <w:t>Figure</w:t>
      </w:r>
      <w:r w:rsidR="009678E5">
        <w:t xml:space="preserve"> </w:t>
      </w:r>
      <w:r w:rsidR="00B90AC0">
        <w:rPr>
          <w:noProof/>
        </w:rPr>
        <w:t>D</w:t>
      </w:r>
      <w:r w:rsidR="00E55204">
        <w:noBreakHyphen/>
      </w:r>
      <w:r w:rsidR="00B90AC0">
        <w:rPr>
          <w:noProof/>
        </w:rPr>
        <w:t>3</w:t>
      </w:r>
      <w:bookmarkEnd w:id="476"/>
      <w:r w:rsidR="00D02592">
        <w:t>. Average (</w:t>
      </w:r>
      <w:r w:rsidR="00D02592">
        <w:rPr>
          <w:u w:val="single"/>
        </w:rPr>
        <w:t>+</w:t>
      </w:r>
      <w:r w:rsidR="00D02592">
        <w:t xml:space="preserve"> standard error of the mean) abundance of Chironomidae larvae (a) </w:t>
      </w:r>
      <w:r w:rsidR="00D02592">
        <w:rPr>
          <w:i/>
        </w:rPr>
        <w:t xml:space="preserve">Procladius </w:t>
      </w:r>
      <w:r w:rsidR="00D02592">
        <w:t xml:space="preserve">sp., (b) </w:t>
      </w:r>
      <w:r w:rsidR="00D02592">
        <w:rPr>
          <w:i/>
        </w:rPr>
        <w:t xml:space="preserve">Cryptochironomus </w:t>
      </w:r>
      <w:r w:rsidR="00D02592">
        <w:t xml:space="preserve">sp., (c) </w:t>
      </w:r>
      <w:r w:rsidR="00D02592">
        <w:rPr>
          <w:i/>
        </w:rPr>
        <w:t xml:space="preserve">Cladotanytarsus </w:t>
      </w:r>
      <w:r w:rsidR="00D02592">
        <w:t xml:space="preserve">sp., (d) </w:t>
      </w:r>
      <w:r w:rsidR="00D02592">
        <w:rPr>
          <w:i/>
        </w:rPr>
        <w:t xml:space="preserve">Rheotanytarsus </w:t>
      </w:r>
      <w:r w:rsidR="00D02592">
        <w:t xml:space="preserve">sp., (e) </w:t>
      </w:r>
      <w:r w:rsidR="00D02592">
        <w:rPr>
          <w:i/>
        </w:rPr>
        <w:t xml:space="preserve">Parakiefferiella </w:t>
      </w:r>
      <w:r w:rsidR="00D02592">
        <w:t xml:space="preserve">sp., (f) </w:t>
      </w:r>
      <w:r w:rsidR="00D02592">
        <w:rPr>
          <w:i/>
        </w:rPr>
        <w:t>Tanytarsus manleyensis</w:t>
      </w:r>
      <w:r w:rsidR="00D02592">
        <w:t xml:space="preserve">, (g) </w:t>
      </w:r>
      <w:r w:rsidR="00D02592">
        <w:rPr>
          <w:i/>
        </w:rPr>
        <w:t xml:space="preserve">Nanocladius </w:t>
      </w:r>
      <w:r w:rsidR="00D02592">
        <w:t xml:space="preserve">sp. and (h) </w:t>
      </w:r>
      <w:r w:rsidR="00D02592">
        <w:rPr>
          <w:i/>
        </w:rPr>
        <w:t xml:space="preserve">Djalmabatista </w:t>
      </w:r>
      <w:r w:rsidR="00D02592">
        <w:t>sp. in artificial substrates deployed in the Goulburn and Broken Rivers in spring 2015. Blue = before the Commonwealth environmental water event; red = after the Commonwealth environmental water event.</w:t>
      </w:r>
      <w:bookmarkEnd w:id="477"/>
    </w:p>
    <w:p w14:paraId="2367CA16" w14:textId="77777777" w:rsidR="00D02592" w:rsidRPr="00C117E8" w:rsidRDefault="00ED39DE" w:rsidP="00D85FFB">
      <w:pPr>
        <w:pStyle w:val="Para0"/>
        <w:jc w:val="center"/>
      </w:pPr>
      <w:r>
        <w:rPr>
          <w:noProof/>
          <w:lang w:val="en-AU" w:eastAsia="en-AU"/>
        </w:rPr>
        <w:drawing>
          <wp:inline distT="0" distB="0" distL="0" distR="0" wp14:anchorId="2367CF6F" wp14:editId="2367CF70">
            <wp:extent cx="6296025" cy="5603875"/>
            <wp:effectExtent l="19050" t="0" r="9525" b="0"/>
            <wp:docPr id="1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6296025" cy="5603875"/>
                    </a:xfrm>
                    <a:prstGeom prst="rect">
                      <a:avLst/>
                    </a:prstGeom>
                    <a:noFill/>
                    <a:ln w="9525">
                      <a:noFill/>
                      <a:miter lim="800000"/>
                      <a:headEnd/>
                      <a:tailEnd/>
                    </a:ln>
                  </pic:spPr>
                </pic:pic>
              </a:graphicData>
            </a:graphic>
          </wp:inline>
        </w:drawing>
      </w:r>
    </w:p>
    <w:p w14:paraId="2367CA17" w14:textId="0E37D59A" w:rsidR="00D02592" w:rsidRDefault="00AB343A" w:rsidP="00AB343A">
      <w:pPr>
        <w:pStyle w:val="Caption"/>
      </w:pPr>
      <w:bookmarkStart w:id="478" w:name="_Ref465237381"/>
      <w:bookmarkStart w:id="479" w:name="_Toc472506529"/>
      <w:r>
        <w:t>Figure</w:t>
      </w:r>
      <w:r w:rsidR="009678E5">
        <w:t xml:space="preserve"> </w:t>
      </w:r>
      <w:r w:rsidR="00B90AC0">
        <w:rPr>
          <w:noProof/>
        </w:rPr>
        <w:t>D</w:t>
      </w:r>
      <w:r w:rsidR="00E55204">
        <w:noBreakHyphen/>
      </w:r>
      <w:r w:rsidR="00B90AC0">
        <w:rPr>
          <w:noProof/>
        </w:rPr>
        <w:t>4</w:t>
      </w:r>
      <w:bookmarkEnd w:id="478"/>
      <w:r w:rsidR="00D02592">
        <w:t xml:space="preserve">. </w:t>
      </w:r>
      <w:bookmarkStart w:id="480" w:name="_Toc429916920"/>
      <w:bookmarkStart w:id="481" w:name="_Toc430363223"/>
      <w:bookmarkStart w:id="482" w:name="_Toc430418291"/>
      <w:r w:rsidR="00D02592">
        <w:t>Average (</w:t>
      </w:r>
      <w:r w:rsidR="00D02592">
        <w:rPr>
          <w:u w:val="single"/>
        </w:rPr>
        <w:t>+</w:t>
      </w:r>
      <w:r w:rsidR="00D02592">
        <w:t xml:space="preserve"> standard error of the mean) abundance of Ephemeroptera (a) </w:t>
      </w:r>
      <w:r w:rsidR="00D02592">
        <w:rPr>
          <w:i/>
        </w:rPr>
        <w:t>Tasmanocoenis arcuata</w:t>
      </w:r>
      <w:r w:rsidR="00D02592">
        <w:t xml:space="preserve">, (b) </w:t>
      </w:r>
      <w:r w:rsidR="00D02592">
        <w:rPr>
          <w:i/>
        </w:rPr>
        <w:t>Tasmanocoenis tillyardi</w:t>
      </w:r>
      <w:r w:rsidR="00D02592">
        <w:t>, (c)</w:t>
      </w:r>
      <w:r w:rsidR="00D02592">
        <w:rPr>
          <w:i/>
        </w:rPr>
        <w:t xml:space="preserve"> Atalophlebia </w:t>
      </w:r>
      <w:r w:rsidR="00D02592">
        <w:t xml:space="preserve">sp. AV6, (d) </w:t>
      </w:r>
      <w:r w:rsidR="00D02592">
        <w:rPr>
          <w:i/>
        </w:rPr>
        <w:t xml:space="preserve">Tasmanocoenis tonnoiri </w:t>
      </w:r>
      <w:r w:rsidR="00D02592" w:rsidRPr="00C117E8">
        <w:t>and</w:t>
      </w:r>
      <w:r w:rsidR="00D02592">
        <w:t xml:space="preserve"> (e) </w:t>
      </w:r>
      <w:r w:rsidR="00D02592">
        <w:rPr>
          <w:i/>
        </w:rPr>
        <w:t>Tasmanocoenis reiki</w:t>
      </w:r>
      <w:r w:rsidR="009678E5">
        <w:t xml:space="preserve"> </w:t>
      </w:r>
      <w:r w:rsidR="00D02592">
        <w:t>in artificial substrates deployed in the Goulburn and Broken Rivers in spring 2015. Blue = before the Commonwealth environmental water event; red = after the Commonwealth environmental water event.</w:t>
      </w:r>
      <w:bookmarkEnd w:id="479"/>
    </w:p>
    <w:p w14:paraId="2367CA18" w14:textId="4E7C640D" w:rsidR="00D02592" w:rsidRDefault="00D02592" w:rsidP="00D02592">
      <w:pPr>
        <w:pStyle w:val="Para0"/>
      </w:pPr>
      <w:r>
        <w:t xml:space="preserve">Two caddisfly (Trichoptera) species were also common in both years. In 2015-16, the abundance of </w:t>
      </w:r>
      <w:r>
        <w:rPr>
          <w:i/>
        </w:rPr>
        <w:t xml:space="preserve">Ecnomus pansus </w:t>
      </w:r>
      <w:r>
        <w:t>increased at both sites post-</w:t>
      </w:r>
      <w:r w:rsidR="004D30F6">
        <w:t>Commonwealth environmental water</w:t>
      </w:r>
      <w:r w:rsidR="004D30F6" w:rsidDel="004D30F6">
        <w:t xml:space="preserve"> </w:t>
      </w:r>
      <w:r>
        <w:t>(</w:t>
      </w:r>
      <w:r w:rsidR="00B90AC0">
        <w:t>Figure</w:t>
      </w:r>
      <w:r w:rsidR="009678E5">
        <w:t xml:space="preserve"> </w:t>
      </w:r>
      <w:r w:rsidR="00B90AC0">
        <w:rPr>
          <w:noProof/>
        </w:rPr>
        <w:t>D</w:t>
      </w:r>
      <w:r w:rsidR="00B90AC0">
        <w:rPr>
          <w:noProof/>
        </w:rPr>
        <w:noBreakHyphen/>
        <w:t>5</w:t>
      </w:r>
      <w:r w:rsidRPr="00AB343A">
        <w:t xml:space="preserve">a), as it did in 2014-15 </w:t>
      </w:r>
      <w:r w:rsidR="00A2739B" w:rsidRPr="00AB343A">
        <w:rPr>
          <w:noProof/>
        </w:rPr>
        <w:t>(</w:t>
      </w:r>
      <w:r w:rsidR="00885F76" w:rsidRPr="00AB343A">
        <w:rPr>
          <w:noProof/>
        </w:rPr>
        <w:t>Figure D-4j in Webb et al. 2016</w:t>
      </w:r>
      <w:r w:rsidR="00A2739B" w:rsidRPr="00AB343A">
        <w:rPr>
          <w:noProof/>
        </w:rPr>
        <w:t>)</w:t>
      </w:r>
      <w:r w:rsidRPr="00AB343A">
        <w:t xml:space="preserve">, and when these data were combined the positive effect on abundance was greater in the Goulburn River, indicating a beneficial effect of environmental flows. Similarly, the abundance of </w:t>
      </w:r>
      <w:r w:rsidRPr="00AB343A">
        <w:rPr>
          <w:i/>
        </w:rPr>
        <w:t xml:space="preserve">E. continentalis </w:t>
      </w:r>
      <w:r w:rsidRPr="00AB343A">
        <w:t>also increased post-</w:t>
      </w:r>
      <w:r w:rsidR="004D30F6">
        <w:t>Commonwealth environmental water</w:t>
      </w:r>
      <w:r w:rsidRPr="00AB343A">
        <w:t xml:space="preserve"> at both sites and in both years, although this increase was much greater in the Broken River in 2014-15 </w:t>
      </w:r>
      <w:r w:rsidR="00640A4E" w:rsidRPr="00AB343A">
        <w:rPr>
          <w:noProof/>
        </w:rPr>
        <w:t>(</w:t>
      </w:r>
      <w:r w:rsidR="00885F76" w:rsidRPr="00AB343A">
        <w:rPr>
          <w:noProof/>
        </w:rPr>
        <w:t>Figure D-4k in Webb et al. 2016</w:t>
      </w:r>
      <w:r w:rsidR="00640A4E" w:rsidRPr="00AB343A">
        <w:rPr>
          <w:noProof/>
        </w:rPr>
        <w:t>)</w:t>
      </w:r>
      <w:r w:rsidRPr="00AB343A">
        <w:t xml:space="preserve"> and greater in the Goulburn River in 2015-16 (</w:t>
      </w:r>
      <w:r w:rsidR="00B90AC0">
        <w:t>Figure</w:t>
      </w:r>
      <w:r w:rsidR="009678E5">
        <w:t xml:space="preserve"> </w:t>
      </w:r>
      <w:r w:rsidR="00B90AC0">
        <w:rPr>
          <w:noProof/>
        </w:rPr>
        <w:t>D</w:t>
      </w:r>
      <w:r w:rsidR="00B90AC0">
        <w:rPr>
          <w:noProof/>
        </w:rPr>
        <w:noBreakHyphen/>
        <w:t>5</w:t>
      </w:r>
      <w:r w:rsidRPr="00AB343A">
        <w:t>b).</w:t>
      </w:r>
      <w:r>
        <w:t xml:space="preserve"> Again, when the two years were examined together the difference in abundance post-</w:t>
      </w:r>
      <w:r w:rsidR="004D30F6">
        <w:t>Commonwealth environmental water</w:t>
      </w:r>
      <w:r>
        <w:t xml:space="preserve"> was greater in the Goulburn River and strongly associated with the spring freshes.</w:t>
      </w:r>
    </w:p>
    <w:p w14:paraId="2367CA19" w14:textId="77777777" w:rsidR="00396782" w:rsidRDefault="00396782" w:rsidP="00396782">
      <w:pPr>
        <w:pStyle w:val="Appendixsubheading3"/>
        <w:keepNext w:val="0"/>
      </w:pPr>
      <w:bookmarkStart w:id="483" w:name="_Toc472506106"/>
      <w:r>
        <w:t>Probability of occurrence of macroinvertebrate species before and after the spring fresh</w:t>
      </w:r>
      <w:bookmarkEnd w:id="483"/>
    </w:p>
    <w:p w14:paraId="2367CA1A" w14:textId="35D7B44B" w:rsidR="00396782" w:rsidRPr="00DE475D" w:rsidRDefault="00396782" w:rsidP="00396782">
      <w:pPr>
        <w:pStyle w:val="Para0"/>
      </w:pPr>
      <w:r>
        <w:t xml:space="preserve">The Bayesian statistical modelling reinforced the findings to the qualitative observations of the collected macroinvertebrate data. It appears that there was a decrease in total abundance of macroinvertebrates in both the Goulburn River and the Broken River during spring, but that this decrease in total abundance was less severe in the Goulburn River </w:t>
      </w:r>
      <w:r w:rsidRPr="00AB343A">
        <w:t>compared to the Broken River (</w:t>
      </w:r>
      <w:r w:rsidR="00B90AC0">
        <w:t>Figure</w:t>
      </w:r>
      <w:r w:rsidR="009678E5">
        <w:t xml:space="preserve"> </w:t>
      </w:r>
      <w:r w:rsidR="00B90AC0">
        <w:rPr>
          <w:noProof/>
        </w:rPr>
        <w:t>D</w:t>
      </w:r>
      <w:r w:rsidR="00B90AC0">
        <w:rPr>
          <w:noProof/>
        </w:rPr>
        <w:noBreakHyphen/>
        <w:t>6</w:t>
      </w:r>
      <w:r w:rsidRPr="00AB343A">
        <w:t>a). This could be due to the presence of environmental flows in the Goulburn River.</w:t>
      </w:r>
      <w:r w:rsidR="009678E5">
        <w:t xml:space="preserve"> </w:t>
      </w:r>
      <w:r w:rsidRPr="00AB343A">
        <w:t xml:space="preserve">It also appears that macroinvertebrate taxa responded in varying ways to the spring fresh. For </w:t>
      </w:r>
      <w:r w:rsidRPr="00AB343A">
        <w:rPr>
          <w:i/>
        </w:rPr>
        <w:t xml:space="preserve">Procladius </w:t>
      </w:r>
      <w:r w:rsidRPr="00AB343A">
        <w:t>sp.,</w:t>
      </w:r>
      <w:r w:rsidRPr="00AB343A">
        <w:rPr>
          <w:i/>
        </w:rPr>
        <w:t xml:space="preserve"> Cryptochironomus </w:t>
      </w:r>
      <w:r w:rsidRPr="00AB343A">
        <w:t xml:space="preserve">sp., </w:t>
      </w:r>
      <w:r w:rsidRPr="00AB343A">
        <w:rPr>
          <w:i/>
        </w:rPr>
        <w:t xml:space="preserve">Cladotanytarsus </w:t>
      </w:r>
      <w:r w:rsidRPr="00AB343A">
        <w:t xml:space="preserve">sp., </w:t>
      </w:r>
      <w:r w:rsidRPr="00AB343A">
        <w:rPr>
          <w:i/>
        </w:rPr>
        <w:t xml:space="preserve">Rheotanytarsus </w:t>
      </w:r>
      <w:r w:rsidRPr="00AB343A">
        <w:t xml:space="preserve">sp., </w:t>
      </w:r>
      <w:r w:rsidRPr="00AB343A">
        <w:rPr>
          <w:i/>
        </w:rPr>
        <w:t>Ecnomus pansus</w:t>
      </w:r>
      <w:r w:rsidRPr="00AB343A">
        <w:t xml:space="preserve"> and </w:t>
      </w:r>
      <w:r w:rsidRPr="00AB343A">
        <w:rPr>
          <w:i/>
        </w:rPr>
        <w:t xml:space="preserve">E. continentalis </w:t>
      </w:r>
      <w:r w:rsidRPr="00AB343A">
        <w:t>the abundance in the Goulburn River increased more than in the Broken River before and after the spring fresh (</w:t>
      </w:r>
      <w:r w:rsidR="00B90AC0">
        <w:t>Figure</w:t>
      </w:r>
      <w:r w:rsidR="009678E5">
        <w:t xml:space="preserve"> </w:t>
      </w:r>
      <w:r w:rsidR="00B90AC0">
        <w:rPr>
          <w:noProof/>
        </w:rPr>
        <w:t>D</w:t>
      </w:r>
      <w:r w:rsidR="00B90AC0">
        <w:rPr>
          <w:noProof/>
        </w:rPr>
        <w:noBreakHyphen/>
        <w:t>6</w:t>
      </w:r>
      <w:r w:rsidRPr="00AB343A">
        <w:t xml:space="preserve">b-g). This suggests that the spring fresh (i.e., the environmental flows) may have contributed to the increase in abundance of these particular taxa in the Goulburn River. On the other hand, </w:t>
      </w:r>
      <w:r w:rsidRPr="00AB343A">
        <w:rPr>
          <w:i/>
        </w:rPr>
        <w:t xml:space="preserve">Parakiefferiella </w:t>
      </w:r>
      <w:r w:rsidRPr="00AB343A">
        <w:t xml:space="preserve">sp. and </w:t>
      </w:r>
      <w:r w:rsidRPr="00AB343A">
        <w:rPr>
          <w:i/>
        </w:rPr>
        <w:t xml:space="preserve">Tanytarsus manleyensis </w:t>
      </w:r>
      <w:r w:rsidRPr="00AB343A">
        <w:t>experienced a greater decrease in abundance in the Goulburn River compared to the Broken River (</w:t>
      </w:r>
      <w:r w:rsidR="00B90AC0">
        <w:t>Figure</w:t>
      </w:r>
      <w:r w:rsidR="009678E5">
        <w:t xml:space="preserve"> </w:t>
      </w:r>
      <w:r w:rsidR="00B90AC0">
        <w:rPr>
          <w:noProof/>
        </w:rPr>
        <w:t>D</w:t>
      </w:r>
      <w:r w:rsidR="00B90AC0">
        <w:rPr>
          <w:noProof/>
        </w:rPr>
        <w:noBreakHyphen/>
        <w:t>6</w:t>
      </w:r>
      <w:r w:rsidRPr="00AB343A">
        <w:t>h-i).</w:t>
      </w:r>
      <w:r>
        <w:t xml:space="preserve"> </w:t>
      </w:r>
    </w:p>
    <w:p w14:paraId="2367CA1B" w14:textId="77777777" w:rsidR="00D02592" w:rsidRDefault="00ED39DE" w:rsidP="00D85FFB">
      <w:pPr>
        <w:pStyle w:val="Para0"/>
        <w:jc w:val="center"/>
      </w:pPr>
      <w:r>
        <w:rPr>
          <w:noProof/>
          <w:lang w:val="en-AU" w:eastAsia="en-AU"/>
        </w:rPr>
        <w:drawing>
          <wp:inline distT="0" distB="0" distL="0" distR="0" wp14:anchorId="2367CF71" wp14:editId="2367CF72">
            <wp:extent cx="3187065" cy="3801110"/>
            <wp:effectExtent l="19050" t="0" r="0" b="0"/>
            <wp:docPr id="1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3187065" cy="3801110"/>
                    </a:xfrm>
                    <a:prstGeom prst="rect">
                      <a:avLst/>
                    </a:prstGeom>
                    <a:noFill/>
                    <a:ln w="9525">
                      <a:noFill/>
                      <a:miter lim="800000"/>
                      <a:headEnd/>
                      <a:tailEnd/>
                    </a:ln>
                  </pic:spPr>
                </pic:pic>
              </a:graphicData>
            </a:graphic>
          </wp:inline>
        </w:drawing>
      </w:r>
    </w:p>
    <w:p w14:paraId="2367CA1C" w14:textId="6ACD61A0" w:rsidR="00D02592" w:rsidRDefault="00AB343A" w:rsidP="00AB343A">
      <w:pPr>
        <w:pStyle w:val="Caption"/>
      </w:pPr>
      <w:bookmarkStart w:id="484" w:name="_Ref465237530"/>
      <w:bookmarkStart w:id="485" w:name="_Toc472506530"/>
      <w:r>
        <w:t>Figure</w:t>
      </w:r>
      <w:r w:rsidR="009678E5">
        <w:t xml:space="preserve"> </w:t>
      </w:r>
      <w:r w:rsidR="00B90AC0">
        <w:rPr>
          <w:noProof/>
        </w:rPr>
        <w:t>D</w:t>
      </w:r>
      <w:r w:rsidR="00E55204">
        <w:noBreakHyphen/>
      </w:r>
      <w:r w:rsidR="00B90AC0">
        <w:rPr>
          <w:noProof/>
        </w:rPr>
        <w:t>5</w:t>
      </w:r>
      <w:bookmarkEnd w:id="484"/>
      <w:r w:rsidR="00D02592">
        <w:t>. Average (</w:t>
      </w:r>
      <w:r w:rsidR="00D02592">
        <w:rPr>
          <w:u w:val="single"/>
        </w:rPr>
        <w:t>+</w:t>
      </w:r>
      <w:r w:rsidR="00D02592">
        <w:t xml:space="preserve"> standard error of the mean) abundance of Trichoptera (a) </w:t>
      </w:r>
      <w:r w:rsidR="00D02592">
        <w:rPr>
          <w:i/>
        </w:rPr>
        <w:t xml:space="preserve">Ecnomus pansus </w:t>
      </w:r>
      <w:r w:rsidR="00D02592">
        <w:t xml:space="preserve">and (b) </w:t>
      </w:r>
      <w:r w:rsidR="00D02592">
        <w:rPr>
          <w:i/>
        </w:rPr>
        <w:t>Ecnomus continentalis</w:t>
      </w:r>
      <w:r w:rsidR="009678E5">
        <w:t xml:space="preserve"> </w:t>
      </w:r>
      <w:r w:rsidR="00D02592">
        <w:t>in artificial substrates deployed in the Goulburn and Broken Rivers in spring 2015. Blue = before the Commonwealth environmental water event; red = after the Commonwealth environmental water event.</w:t>
      </w:r>
      <w:bookmarkEnd w:id="485"/>
    </w:p>
    <w:p w14:paraId="2367CA1D" w14:textId="4FA4E1B6" w:rsidR="00D02592" w:rsidRDefault="00D02592" w:rsidP="00D02592">
      <w:pPr>
        <w:pStyle w:val="Para0"/>
      </w:pPr>
      <w:r>
        <w:t>The macroinvertebrate biomass data of 2015-16 (</w:t>
      </w:r>
      <w:r w:rsidR="00B90AC0">
        <w:t>Figure</w:t>
      </w:r>
      <w:r w:rsidR="009678E5">
        <w:t xml:space="preserve"> </w:t>
      </w:r>
      <w:r w:rsidR="00B90AC0">
        <w:rPr>
          <w:noProof/>
        </w:rPr>
        <w:t>D</w:t>
      </w:r>
      <w:r w:rsidR="00B90AC0">
        <w:noBreakHyphen/>
      </w:r>
      <w:r w:rsidR="00B90AC0">
        <w:rPr>
          <w:noProof/>
        </w:rPr>
        <w:t>6</w:t>
      </w:r>
      <w:r>
        <w:t xml:space="preserve">j) indicated that whilst there was a decrease in total biomass in the Goulburn River, there was a small increase in the Broken River, with there being only a 23% chance that the increase in biomass in the Goulburn River was greater than that of the Broken River. </w:t>
      </w:r>
    </w:p>
    <w:p w14:paraId="2367CA1E" w14:textId="77777777" w:rsidR="00396782" w:rsidRDefault="00396782" w:rsidP="00396782">
      <w:pPr>
        <w:pStyle w:val="Appendixsubheading2"/>
        <w:keepNext w:val="0"/>
        <w:ind w:left="851"/>
      </w:pPr>
      <w:bookmarkStart w:id="486" w:name="_Toc472506107"/>
      <w:r>
        <w:t>Replicated edge sweep samples</w:t>
      </w:r>
      <w:bookmarkEnd w:id="486"/>
    </w:p>
    <w:p w14:paraId="2367CA1F" w14:textId="3CCFD804" w:rsidR="00396782" w:rsidRDefault="00396782" w:rsidP="00396782">
      <w:pPr>
        <w:pStyle w:val="Para0"/>
      </w:pPr>
      <w:r>
        <w:t>Due to changes in the methodology between 2014-15-15 and 2015-16, direct comparisons were not made between the data acquired for the two years. The following results are based on 2015-16 sampling alone. A total of 1,365 macroinvertebrates belonging to 75 taxa were caught in the replicated edge sweep samples (RESS) in 2015-16. Macroinvertebrate abundance was always greater in the Broken River than in the Goulburn River, although both sites experienced a decrease in abundance post-</w:t>
      </w:r>
      <w:r w:rsidR="004D30F6">
        <w:t>Commonwealth environmental water</w:t>
      </w:r>
      <w:r>
        <w:t xml:space="preserve"> (</w:t>
      </w:r>
      <w:r w:rsidR="00B90AC0">
        <w:t>Figure</w:t>
      </w:r>
      <w:r w:rsidR="009678E5">
        <w:t xml:space="preserve"> </w:t>
      </w:r>
      <w:r w:rsidR="00B90AC0">
        <w:rPr>
          <w:noProof/>
        </w:rPr>
        <w:t>D</w:t>
      </w:r>
      <w:r w:rsidR="00B90AC0">
        <w:noBreakHyphen/>
      </w:r>
      <w:r w:rsidR="00B90AC0">
        <w:rPr>
          <w:noProof/>
        </w:rPr>
        <w:t>7</w:t>
      </w:r>
      <w:r>
        <w:t>a). Taxonomic richness was similar between sites, although both sites also had reduced number of taxa in post-</w:t>
      </w:r>
      <w:r w:rsidR="004D30F6">
        <w:t>Commonwealth environmental water</w:t>
      </w:r>
      <w:r>
        <w:t xml:space="preserve"> sampling (</w:t>
      </w:r>
      <w:r w:rsidR="00B90AC0">
        <w:t>Figure</w:t>
      </w:r>
      <w:r w:rsidR="009678E5">
        <w:t xml:space="preserve"> </w:t>
      </w:r>
      <w:r w:rsidR="00B90AC0">
        <w:rPr>
          <w:noProof/>
        </w:rPr>
        <w:t>D</w:t>
      </w:r>
      <w:r w:rsidR="00B90AC0">
        <w:noBreakHyphen/>
      </w:r>
      <w:r w:rsidR="00B90AC0">
        <w:rPr>
          <w:noProof/>
        </w:rPr>
        <w:t>7</w:t>
      </w:r>
      <w:r>
        <w:t>b).</w:t>
      </w:r>
    </w:p>
    <w:p w14:paraId="2367CA20" w14:textId="77777777" w:rsidR="00D02592" w:rsidRDefault="00ED39DE" w:rsidP="00D85FFB">
      <w:pPr>
        <w:pStyle w:val="Para0"/>
        <w:spacing w:before="0" w:after="0"/>
        <w:jc w:val="center"/>
      </w:pPr>
      <w:r>
        <w:rPr>
          <w:noProof/>
          <w:lang w:val="en-AU" w:eastAsia="en-AU"/>
        </w:rPr>
        <w:drawing>
          <wp:inline distT="0" distB="0" distL="0" distR="0" wp14:anchorId="2367CF73" wp14:editId="2367CF74">
            <wp:extent cx="2743200" cy="1593850"/>
            <wp:effectExtent l="19050" t="0" r="0" b="0"/>
            <wp:docPr id="119" name="Char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3"/>
                    <pic:cNvPicPr>
                      <a:picLocks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2743200" cy="159385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75" wp14:editId="2367CF76">
            <wp:extent cx="2743200" cy="1593850"/>
            <wp:effectExtent l="19050" t="0" r="0" b="0"/>
            <wp:docPr id="120" name="Chart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7"/>
                    <pic:cNvPicPr>
                      <a:picLocks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743200" cy="159385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77" wp14:editId="2367CF78">
            <wp:extent cx="2743200" cy="1593850"/>
            <wp:effectExtent l="19050" t="0" r="0" b="0"/>
            <wp:docPr id="121" name="Chart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1"/>
                    <pic:cNvPicPr>
                      <a:picLocks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743200" cy="159385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79" wp14:editId="2367CF7A">
            <wp:extent cx="2743200" cy="1593850"/>
            <wp:effectExtent l="19050" t="0" r="0" b="0"/>
            <wp:docPr id="122" name="Chart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3"/>
                    <pic:cNvPicPr>
                      <a:picLocks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2743200" cy="159385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7B" wp14:editId="2367CF7C">
            <wp:extent cx="2743200" cy="1593850"/>
            <wp:effectExtent l="19050" t="0" r="0" b="0"/>
            <wp:docPr id="123" name="Chart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3"/>
                    <pic:cNvPicPr>
                      <a:picLocks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743200" cy="159385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7D" wp14:editId="2367CF7E">
            <wp:extent cx="2743200" cy="1593850"/>
            <wp:effectExtent l="19050" t="0" r="0" b="0"/>
            <wp:docPr id="124" name="Chart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4"/>
                    <pic:cNvPicPr>
                      <a:picLocks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743200" cy="159385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7F" wp14:editId="2367CF80">
            <wp:extent cx="2743200" cy="1632585"/>
            <wp:effectExtent l="19050" t="0" r="0" b="0"/>
            <wp:docPr id="125" name="Chart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5"/>
                    <pic:cNvPicPr>
                      <a:picLocks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743200" cy="163258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81" wp14:editId="2367CF82">
            <wp:extent cx="2743200" cy="1632585"/>
            <wp:effectExtent l="19050" t="0" r="0" b="0"/>
            <wp:docPr id="126" name="Chart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6"/>
                    <pic:cNvPicPr>
                      <a:picLocks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743200" cy="163258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83" wp14:editId="2367CF84">
            <wp:extent cx="2743200" cy="1632585"/>
            <wp:effectExtent l="19050" t="0" r="0" b="0"/>
            <wp:docPr id="127" name="Chart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7"/>
                    <pic:cNvPicPr>
                      <a:picLocks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743200" cy="163258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85" wp14:editId="2C2B5B7D">
            <wp:extent cx="2743200" cy="1632585"/>
            <wp:effectExtent l="19050" t="0" r="0" b="0"/>
            <wp:docPr id="128" name="Chart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8"/>
                    <pic:cNvPicPr>
                      <a:picLocks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743200" cy="1632585"/>
                    </a:xfrm>
                    <a:prstGeom prst="rect">
                      <a:avLst/>
                    </a:prstGeom>
                    <a:noFill/>
                    <a:ln w="9525">
                      <a:noFill/>
                      <a:miter lim="800000"/>
                      <a:headEnd/>
                      <a:tailEnd/>
                    </a:ln>
                  </pic:spPr>
                </pic:pic>
              </a:graphicData>
            </a:graphic>
          </wp:inline>
        </w:drawing>
      </w:r>
    </w:p>
    <w:p w14:paraId="2367CA21" w14:textId="3BB10466" w:rsidR="00D02592" w:rsidRPr="00232E7E" w:rsidRDefault="00AB343A" w:rsidP="00C86679">
      <w:pPr>
        <w:pStyle w:val="Caption"/>
        <w:spacing w:before="120" w:after="0"/>
      </w:pPr>
      <w:bookmarkStart w:id="487" w:name="_Ref465237698"/>
      <w:bookmarkStart w:id="488" w:name="_Toc472506531"/>
      <w:r>
        <w:t>Figure</w:t>
      </w:r>
      <w:r w:rsidR="009678E5">
        <w:t xml:space="preserve"> </w:t>
      </w:r>
      <w:r w:rsidR="00B90AC0">
        <w:rPr>
          <w:noProof/>
        </w:rPr>
        <w:t>D</w:t>
      </w:r>
      <w:r w:rsidR="00E55204">
        <w:noBreakHyphen/>
      </w:r>
      <w:r w:rsidR="00B90AC0">
        <w:rPr>
          <w:noProof/>
        </w:rPr>
        <w:t>6</w:t>
      </w:r>
      <w:bookmarkEnd w:id="487"/>
      <w:r>
        <w:t xml:space="preserve">. </w:t>
      </w:r>
      <w:r w:rsidR="00D02592">
        <w:t xml:space="preserve">Change in median total (a), </w:t>
      </w:r>
      <w:r w:rsidR="00D02592">
        <w:rPr>
          <w:i/>
        </w:rPr>
        <w:t xml:space="preserve">Procladius </w:t>
      </w:r>
      <w:r w:rsidR="00D02592">
        <w:t xml:space="preserve">sp. (b), </w:t>
      </w:r>
      <w:r w:rsidR="00D02592" w:rsidRPr="00055F84">
        <w:rPr>
          <w:i/>
        </w:rPr>
        <w:t xml:space="preserve">Cryptochironomus </w:t>
      </w:r>
      <w:r w:rsidR="00D02592" w:rsidRPr="00055F84">
        <w:t xml:space="preserve">sp. </w:t>
      </w:r>
      <w:r w:rsidR="00D02592">
        <w:t xml:space="preserve">(c), </w:t>
      </w:r>
      <w:r w:rsidR="00D02592">
        <w:rPr>
          <w:i/>
        </w:rPr>
        <w:t xml:space="preserve">Cladotanytarsus </w:t>
      </w:r>
      <w:r w:rsidR="00D02592">
        <w:t xml:space="preserve">sp. (d), </w:t>
      </w:r>
      <w:r w:rsidR="00D02592">
        <w:rPr>
          <w:i/>
        </w:rPr>
        <w:t xml:space="preserve">Rheotanytarsus </w:t>
      </w:r>
      <w:r w:rsidR="00D02592">
        <w:t xml:space="preserve">sp. (e), </w:t>
      </w:r>
      <w:r w:rsidR="00D02592">
        <w:rPr>
          <w:i/>
        </w:rPr>
        <w:t xml:space="preserve">E. pansus </w:t>
      </w:r>
      <w:r w:rsidR="00D02592">
        <w:t xml:space="preserve">(f), </w:t>
      </w:r>
      <w:r w:rsidR="00D02592">
        <w:rPr>
          <w:i/>
        </w:rPr>
        <w:t xml:space="preserve">E. continentalis </w:t>
      </w:r>
      <w:r w:rsidR="00D02592">
        <w:t xml:space="preserve">(g), </w:t>
      </w:r>
      <w:r w:rsidR="00D02592">
        <w:rPr>
          <w:i/>
        </w:rPr>
        <w:t xml:space="preserve">Parakiefferiella </w:t>
      </w:r>
      <w:r w:rsidR="00D02592">
        <w:t xml:space="preserve">sp. (h) and </w:t>
      </w:r>
      <w:r w:rsidR="00D02592">
        <w:rPr>
          <w:i/>
        </w:rPr>
        <w:t>Tanytarsus manleyensis</w:t>
      </w:r>
      <w:r w:rsidR="00D02592">
        <w:t xml:space="preserve"> (i) abundance combined across 2014-15 and 2015-16 and total biomass in 2015-16 (j) in artificial substrates deployed in the Goulburn and Broken Rivers Error bars indicate the 95 percent Bayesian credible intervals.</w:t>
      </w:r>
      <w:bookmarkEnd w:id="488"/>
      <w:r w:rsidR="009678E5">
        <w:t xml:space="preserve"> </w:t>
      </w:r>
    </w:p>
    <w:p w14:paraId="2367CA22" w14:textId="77777777" w:rsidR="00D02592" w:rsidRDefault="00ED39DE" w:rsidP="00D85FFB">
      <w:pPr>
        <w:pStyle w:val="Para0"/>
        <w:jc w:val="center"/>
      </w:pPr>
      <w:r>
        <w:rPr>
          <w:noProof/>
          <w:lang w:val="en-AU" w:eastAsia="en-AU"/>
        </w:rPr>
        <w:drawing>
          <wp:inline distT="0" distB="0" distL="0" distR="0" wp14:anchorId="2367CF87" wp14:editId="2367CF88">
            <wp:extent cx="3134995" cy="3801110"/>
            <wp:effectExtent l="19050" t="0" r="8255" b="0"/>
            <wp:docPr id="12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3134995" cy="3801110"/>
                    </a:xfrm>
                    <a:prstGeom prst="rect">
                      <a:avLst/>
                    </a:prstGeom>
                    <a:noFill/>
                    <a:ln w="9525">
                      <a:noFill/>
                      <a:miter lim="800000"/>
                      <a:headEnd/>
                      <a:tailEnd/>
                    </a:ln>
                  </pic:spPr>
                </pic:pic>
              </a:graphicData>
            </a:graphic>
          </wp:inline>
        </w:drawing>
      </w:r>
    </w:p>
    <w:p w14:paraId="2367CA23" w14:textId="29303A36" w:rsidR="00D02592" w:rsidRDefault="00AB343A" w:rsidP="00AB343A">
      <w:pPr>
        <w:pStyle w:val="Caption"/>
      </w:pPr>
      <w:bookmarkStart w:id="489" w:name="_Ref465237880"/>
      <w:bookmarkStart w:id="490" w:name="_Toc472506532"/>
      <w:r>
        <w:t>Figure</w:t>
      </w:r>
      <w:r w:rsidR="009678E5">
        <w:t xml:space="preserve"> </w:t>
      </w:r>
      <w:r w:rsidR="00B90AC0">
        <w:rPr>
          <w:noProof/>
        </w:rPr>
        <w:t>D</w:t>
      </w:r>
      <w:r w:rsidR="00E55204">
        <w:noBreakHyphen/>
      </w:r>
      <w:r w:rsidR="00B90AC0">
        <w:rPr>
          <w:noProof/>
        </w:rPr>
        <w:t>7</w:t>
      </w:r>
      <w:bookmarkEnd w:id="489"/>
      <w:r w:rsidR="00D02592">
        <w:t xml:space="preserve">. (a) Total abundance of macroinvertebrates and (b) taxonomic richness (average </w:t>
      </w:r>
      <w:r w:rsidR="00D02592">
        <w:rPr>
          <w:u w:val="single"/>
        </w:rPr>
        <w:t>+</w:t>
      </w:r>
      <w:r w:rsidR="00D02592">
        <w:t xml:space="preserve"> standard error of the mean) from replicated edge sweep samples in the Goulburn and Broken Rivers in spring 2015. Blue = before the Commonwealth environmental water event; red = after the Commonwealth environmental water event.</w:t>
      </w:r>
      <w:bookmarkEnd w:id="490"/>
    </w:p>
    <w:p w14:paraId="2367CA24" w14:textId="0C360F44" w:rsidR="00396782" w:rsidRDefault="00396782" w:rsidP="00396782">
      <w:pPr>
        <w:pStyle w:val="Para0"/>
      </w:pPr>
      <w:r>
        <w:t>Biomass increased post-</w:t>
      </w:r>
      <w:r w:rsidR="00966DA0">
        <w:t>Commonwealth environmental water</w:t>
      </w:r>
      <w:r>
        <w:t xml:space="preserve"> in the Goulburn River while it remained relatively similar in the Broken River (</w:t>
      </w:r>
      <w:r w:rsidR="00B90AC0">
        <w:t>Figure</w:t>
      </w:r>
      <w:r w:rsidR="009678E5">
        <w:t xml:space="preserve"> </w:t>
      </w:r>
      <w:r w:rsidR="00B90AC0">
        <w:rPr>
          <w:noProof/>
        </w:rPr>
        <w:t>D</w:t>
      </w:r>
      <w:r w:rsidR="00B90AC0">
        <w:noBreakHyphen/>
      </w:r>
      <w:r w:rsidR="00B90AC0">
        <w:rPr>
          <w:noProof/>
        </w:rPr>
        <w:t>8</w:t>
      </w:r>
      <w:r>
        <w:t>a). This was also observed in the results of the Bayesian BACI ANOVA model (</w:t>
      </w:r>
      <w:r w:rsidR="00B90AC0">
        <w:t>Figure</w:t>
      </w:r>
      <w:r w:rsidR="009678E5">
        <w:t xml:space="preserve"> </w:t>
      </w:r>
      <w:r w:rsidR="00B90AC0">
        <w:rPr>
          <w:noProof/>
        </w:rPr>
        <w:t>D</w:t>
      </w:r>
      <w:r w:rsidR="00B90AC0">
        <w:noBreakHyphen/>
      </w:r>
      <w:r w:rsidR="00B90AC0">
        <w:rPr>
          <w:noProof/>
        </w:rPr>
        <w:t>9</w:t>
      </w:r>
      <w:r>
        <w:t>), where there was a 92% chance that the increase in biomass in the Goulburn River was greater than the Broken River. Biomass and associated changes pre- and post-</w:t>
      </w:r>
      <w:r w:rsidR="003B168A">
        <w:t>Commonwealth environmental water</w:t>
      </w:r>
      <w:r>
        <w:t xml:space="preserve"> were largely driven by Crustacea (</w:t>
      </w:r>
      <w:r w:rsidR="00B90AC0">
        <w:t>Figure</w:t>
      </w:r>
      <w:r w:rsidR="009678E5">
        <w:t xml:space="preserve"> </w:t>
      </w:r>
      <w:r w:rsidR="00B90AC0">
        <w:rPr>
          <w:noProof/>
        </w:rPr>
        <w:t>D</w:t>
      </w:r>
      <w:r w:rsidR="00B90AC0">
        <w:noBreakHyphen/>
      </w:r>
      <w:r w:rsidR="00B90AC0">
        <w:rPr>
          <w:noProof/>
        </w:rPr>
        <w:t>8</w:t>
      </w:r>
      <w:r>
        <w:t xml:space="preserve">b), with both prawn </w:t>
      </w:r>
      <w:r>
        <w:rPr>
          <w:i/>
        </w:rPr>
        <w:t xml:space="preserve">Macrobrachium australiense crassum </w:t>
      </w:r>
      <w:r>
        <w:t xml:space="preserve">and shrimp </w:t>
      </w:r>
      <w:r>
        <w:rPr>
          <w:i/>
        </w:rPr>
        <w:t xml:space="preserve">Paratya australiensis </w:t>
      </w:r>
      <w:r>
        <w:t>biomass increasing post-</w:t>
      </w:r>
      <w:r w:rsidR="00966DA0">
        <w:t>Commonwealth environmental water</w:t>
      </w:r>
      <w:r>
        <w:t xml:space="preserve"> in the Goulburn River (</w:t>
      </w:r>
      <w:r w:rsidR="00B90AC0">
        <w:t>Figure</w:t>
      </w:r>
      <w:r w:rsidR="009678E5">
        <w:t xml:space="preserve"> </w:t>
      </w:r>
      <w:r w:rsidR="00B90AC0">
        <w:rPr>
          <w:noProof/>
        </w:rPr>
        <w:t>D</w:t>
      </w:r>
      <w:r w:rsidR="00B90AC0">
        <w:noBreakHyphen/>
      </w:r>
      <w:r w:rsidR="00B90AC0">
        <w:rPr>
          <w:noProof/>
        </w:rPr>
        <w:t>8</w:t>
      </w:r>
      <w:r>
        <w:t>c</w:t>
      </w:r>
      <w:r w:rsidR="00AB343A">
        <w:t>,</w:t>
      </w:r>
      <w:r>
        <w:t>d). The biomass of EPT showed a different pattern, decreasing in abundance at both sites post-</w:t>
      </w:r>
      <w:r w:rsidR="00966DA0">
        <w:t>Commonwealth environmental water</w:t>
      </w:r>
      <w:r>
        <w:t xml:space="preserve"> (</w:t>
      </w:r>
      <w:r w:rsidR="00B90AC0">
        <w:t>Figure</w:t>
      </w:r>
      <w:r w:rsidR="009678E5">
        <w:t xml:space="preserve"> </w:t>
      </w:r>
      <w:r w:rsidR="00B90AC0">
        <w:rPr>
          <w:noProof/>
        </w:rPr>
        <w:t>D</w:t>
      </w:r>
      <w:r w:rsidR="00B90AC0">
        <w:noBreakHyphen/>
      </w:r>
      <w:r w:rsidR="00B90AC0">
        <w:rPr>
          <w:noProof/>
        </w:rPr>
        <w:t>8</w:t>
      </w:r>
      <w:r>
        <w:t>d). It is also important to note that EPT contributed more to biomass in the Broken River than the Goulburn River.</w:t>
      </w:r>
    </w:p>
    <w:p w14:paraId="2367CA25" w14:textId="78AB9507" w:rsidR="00396782" w:rsidRPr="001E0933" w:rsidRDefault="00396782" w:rsidP="00396782">
      <w:pPr>
        <w:pStyle w:val="Para0"/>
      </w:pPr>
      <w:r>
        <w:t xml:space="preserve">Common taxa that comprised &gt;1% of the total abundance and were present at both sites were examined further. Five of these were Dipteran (fly) larvae. Only the midge </w:t>
      </w:r>
      <w:r>
        <w:rPr>
          <w:i/>
        </w:rPr>
        <w:t xml:space="preserve">Cryptochironomus </w:t>
      </w:r>
      <w:r>
        <w:t>sp. showed any response that might be associated with the delivery of environmental water, becoming absent in the Goulburn River post-</w:t>
      </w:r>
      <w:r w:rsidR="003B168A">
        <w:t>Commonwealth environmental water</w:t>
      </w:r>
      <w:r>
        <w:t xml:space="preserve"> while becoming present in the Broken River (</w:t>
      </w:r>
      <w:r w:rsidR="00B90AC0">
        <w:t>Figure</w:t>
      </w:r>
      <w:r w:rsidR="009678E5">
        <w:t xml:space="preserve"> </w:t>
      </w:r>
      <w:r w:rsidR="00B90AC0">
        <w:rPr>
          <w:noProof/>
        </w:rPr>
        <w:t>D</w:t>
      </w:r>
      <w:r w:rsidR="00B90AC0">
        <w:noBreakHyphen/>
      </w:r>
      <w:r w:rsidR="00B90AC0">
        <w:rPr>
          <w:noProof/>
        </w:rPr>
        <w:t>10</w:t>
      </w:r>
      <w:r>
        <w:t>a). Three other midges (</w:t>
      </w:r>
      <w:r>
        <w:rPr>
          <w:i/>
        </w:rPr>
        <w:t>Cricotopus parbicinctus</w:t>
      </w:r>
      <w:r>
        <w:t xml:space="preserve">, </w:t>
      </w:r>
      <w:r>
        <w:rPr>
          <w:i/>
        </w:rPr>
        <w:t xml:space="preserve">Parakiefferiella </w:t>
      </w:r>
      <w:r>
        <w:t xml:space="preserve">sp. and </w:t>
      </w:r>
      <w:r>
        <w:rPr>
          <w:i/>
        </w:rPr>
        <w:t>Tanytarsus manleyensis</w:t>
      </w:r>
      <w:r>
        <w:t xml:space="preserve">) along with the black fly </w:t>
      </w:r>
      <w:r>
        <w:rPr>
          <w:i/>
        </w:rPr>
        <w:t>Austrosimulium furiosum</w:t>
      </w:r>
      <w:r>
        <w:t xml:space="preserve"> decreased in abundance (or became absent) post-</w:t>
      </w:r>
      <w:r w:rsidR="003B168A">
        <w:t>Commonwealth environmental water</w:t>
      </w:r>
      <w:r>
        <w:t xml:space="preserve"> at both sites (</w:t>
      </w:r>
      <w:r w:rsidR="00B90AC0">
        <w:t>Figure</w:t>
      </w:r>
      <w:r w:rsidR="009678E5">
        <w:t xml:space="preserve"> </w:t>
      </w:r>
      <w:r w:rsidR="00B90AC0">
        <w:rPr>
          <w:noProof/>
        </w:rPr>
        <w:t>D</w:t>
      </w:r>
      <w:r w:rsidR="00B90AC0">
        <w:noBreakHyphen/>
      </w:r>
      <w:r w:rsidR="00B90AC0">
        <w:rPr>
          <w:noProof/>
        </w:rPr>
        <w:t>10</w:t>
      </w:r>
      <w:r>
        <w:t>b,c,d,e).</w:t>
      </w:r>
    </w:p>
    <w:p w14:paraId="2367CA26" w14:textId="015F92EB" w:rsidR="00396782" w:rsidRPr="001E0933" w:rsidRDefault="00396782" w:rsidP="00396782">
      <w:pPr>
        <w:pStyle w:val="Para0"/>
      </w:pPr>
      <w:r>
        <w:t xml:space="preserve">Similar to the Diptera, the Hemipteran (bug) </w:t>
      </w:r>
      <w:r>
        <w:rPr>
          <w:i/>
        </w:rPr>
        <w:t xml:space="preserve">Micronecta annae annae </w:t>
      </w:r>
      <w:r>
        <w:t>decreased in abundance at both sites post-</w:t>
      </w:r>
      <w:r w:rsidR="00966DA0">
        <w:t>Commonwealth environmental water</w:t>
      </w:r>
      <w:r>
        <w:t xml:space="preserve"> (</w:t>
      </w:r>
      <w:r w:rsidR="00B90AC0">
        <w:t>Figure</w:t>
      </w:r>
      <w:r w:rsidR="009678E5">
        <w:t xml:space="preserve"> </w:t>
      </w:r>
      <w:r w:rsidR="00B90AC0">
        <w:rPr>
          <w:noProof/>
        </w:rPr>
        <w:t>D</w:t>
      </w:r>
      <w:r w:rsidR="00B90AC0">
        <w:noBreakHyphen/>
      </w:r>
      <w:r w:rsidR="00B90AC0">
        <w:rPr>
          <w:noProof/>
        </w:rPr>
        <w:t>11</w:t>
      </w:r>
      <w:r>
        <w:t>a), as did Oligochaeta (worms) (</w:t>
      </w:r>
      <w:r w:rsidR="00B90AC0">
        <w:t>Figure</w:t>
      </w:r>
      <w:r w:rsidR="009678E5">
        <w:t xml:space="preserve"> </w:t>
      </w:r>
      <w:r w:rsidR="00B90AC0">
        <w:rPr>
          <w:noProof/>
        </w:rPr>
        <w:t>D</w:t>
      </w:r>
      <w:r w:rsidR="00B90AC0">
        <w:noBreakHyphen/>
      </w:r>
      <w:r w:rsidR="00B90AC0">
        <w:rPr>
          <w:noProof/>
        </w:rPr>
        <w:t>11</w:t>
      </w:r>
      <w:r>
        <w:t xml:space="preserve">b). However, the change in abundance was greater in the Broken River than the Goulburn River, perhaps suggesting the spring fresh lessened the severity of this reduction in abundance. The freshwater prawn </w:t>
      </w:r>
      <w:r>
        <w:rPr>
          <w:i/>
        </w:rPr>
        <w:t xml:space="preserve">Macrobrachium australiense crassum </w:t>
      </w:r>
      <w:r>
        <w:t>increased in abundance post-</w:t>
      </w:r>
      <w:r w:rsidR="00966DA0">
        <w:t>Commonwealth environmental water</w:t>
      </w:r>
      <w:r>
        <w:t>, and the increase only occurred in the Goulburn River (</w:t>
      </w:r>
      <w:r w:rsidR="00B90AC0">
        <w:t>Figure</w:t>
      </w:r>
      <w:r w:rsidR="009678E5">
        <w:t xml:space="preserve"> </w:t>
      </w:r>
      <w:r w:rsidR="00B90AC0">
        <w:rPr>
          <w:noProof/>
        </w:rPr>
        <w:t>D</w:t>
      </w:r>
      <w:r w:rsidR="00B90AC0">
        <w:noBreakHyphen/>
      </w:r>
      <w:r w:rsidR="00B90AC0">
        <w:rPr>
          <w:noProof/>
        </w:rPr>
        <w:t>11</w:t>
      </w:r>
      <w:r>
        <w:t xml:space="preserve">c), again suggesting a positive effect of the spring fresh on the abundance of prawns. The mayfly </w:t>
      </w:r>
      <w:r>
        <w:rPr>
          <w:i/>
        </w:rPr>
        <w:t xml:space="preserve">Tasmanocoenis reiki </w:t>
      </w:r>
      <w:r>
        <w:t>also increased in abundance post-</w:t>
      </w:r>
      <w:r w:rsidR="00966DA0">
        <w:t>Commonwealth environmental water</w:t>
      </w:r>
      <w:r>
        <w:t>, but this occurred at both sites and to a greater extent in the Broken River (</w:t>
      </w:r>
      <w:r w:rsidR="00B90AC0">
        <w:t>Figure</w:t>
      </w:r>
      <w:r w:rsidR="009678E5">
        <w:t xml:space="preserve"> </w:t>
      </w:r>
      <w:r w:rsidR="00B90AC0">
        <w:rPr>
          <w:noProof/>
        </w:rPr>
        <w:t>D</w:t>
      </w:r>
      <w:r w:rsidR="00B90AC0">
        <w:noBreakHyphen/>
      </w:r>
      <w:r w:rsidR="00B90AC0">
        <w:rPr>
          <w:noProof/>
        </w:rPr>
        <w:t>11</w:t>
      </w:r>
      <w:r>
        <w:t>d).</w:t>
      </w:r>
    </w:p>
    <w:p w14:paraId="2367CA27" w14:textId="77777777" w:rsidR="00D02592" w:rsidRDefault="00ED39DE" w:rsidP="00D85FFB">
      <w:pPr>
        <w:pStyle w:val="Para0"/>
        <w:jc w:val="center"/>
      </w:pPr>
      <w:r>
        <w:rPr>
          <w:noProof/>
          <w:lang w:val="en-AU" w:eastAsia="en-AU"/>
        </w:rPr>
        <w:drawing>
          <wp:inline distT="0" distB="0" distL="0" distR="0" wp14:anchorId="2367CF89" wp14:editId="2367CF8A">
            <wp:extent cx="6296025" cy="5629910"/>
            <wp:effectExtent l="19050" t="0" r="9525" b="0"/>
            <wp:docPr id="13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296025" cy="5629910"/>
                    </a:xfrm>
                    <a:prstGeom prst="rect">
                      <a:avLst/>
                    </a:prstGeom>
                    <a:noFill/>
                    <a:ln w="9525">
                      <a:noFill/>
                      <a:miter lim="800000"/>
                      <a:headEnd/>
                      <a:tailEnd/>
                    </a:ln>
                  </pic:spPr>
                </pic:pic>
              </a:graphicData>
            </a:graphic>
          </wp:inline>
        </w:drawing>
      </w:r>
    </w:p>
    <w:p w14:paraId="2367CA28" w14:textId="26BAF650" w:rsidR="00D02592" w:rsidRDefault="00AB343A" w:rsidP="00AB343A">
      <w:pPr>
        <w:pStyle w:val="Caption"/>
      </w:pPr>
      <w:bookmarkStart w:id="491" w:name="_Ref465237966"/>
      <w:bookmarkStart w:id="492" w:name="_Toc472506533"/>
      <w:r>
        <w:t>Figure</w:t>
      </w:r>
      <w:r w:rsidR="009678E5">
        <w:t xml:space="preserve"> </w:t>
      </w:r>
      <w:r w:rsidR="00B90AC0">
        <w:rPr>
          <w:noProof/>
        </w:rPr>
        <w:t>D</w:t>
      </w:r>
      <w:r w:rsidR="00E55204">
        <w:noBreakHyphen/>
      </w:r>
      <w:r w:rsidR="00B90AC0">
        <w:rPr>
          <w:noProof/>
        </w:rPr>
        <w:t>8</w:t>
      </w:r>
      <w:bookmarkEnd w:id="491"/>
      <w:r w:rsidR="00D02592">
        <w:t xml:space="preserve">. Large macroinvertebrate (&gt;5mm) biomass of (a) all macroinvertebrates, (b) Crustacean, (c) prawn </w:t>
      </w:r>
      <w:r w:rsidR="00D02592">
        <w:rPr>
          <w:i/>
        </w:rPr>
        <w:t>Macrobrachium australiense crassum</w:t>
      </w:r>
      <w:r w:rsidR="00D02592">
        <w:t xml:space="preserve">, (d) shrimp </w:t>
      </w:r>
      <w:r w:rsidR="00D02592">
        <w:rPr>
          <w:i/>
        </w:rPr>
        <w:t>Paratya australiensis</w:t>
      </w:r>
      <w:r w:rsidR="00D02592">
        <w:t xml:space="preserve"> and (e) Ephemeroptera, Plecoptera and Trichoptera (EPT) (average </w:t>
      </w:r>
      <w:r w:rsidR="00D02592">
        <w:rPr>
          <w:u w:val="single"/>
        </w:rPr>
        <w:t>+</w:t>
      </w:r>
      <w:r w:rsidR="00D02592">
        <w:t xml:space="preserve"> standard error of the mean) from replicated edge sweep samples in the Goulburn and Broken Rivers in spring 2015. Blue = before the Commonwealth environmental water event; red = after the Commonwealth environmental water event.</w:t>
      </w:r>
      <w:bookmarkEnd w:id="492"/>
    </w:p>
    <w:p w14:paraId="2367CA29" w14:textId="77777777" w:rsidR="00D02592" w:rsidRDefault="00ED39DE" w:rsidP="00D85FFB">
      <w:pPr>
        <w:pStyle w:val="Para0"/>
        <w:jc w:val="center"/>
      </w:pPr>
      <w:r>
        <w:rPr>
          <w:noProof/>
          <w:lang w:val="en-AU" w:eastAsia="en-AU"/>
        </w:rPr>
        <w:drawing>
          <wp:inline distT="0" distB="0" distL="0" distR="0" wp14:anchorId="2367CF8B" wp14:editId="2367CF8C">
            <wp:extent cx="2926080" cy="1737360"/>
            <wp:effectExtent l="19050" t="0" r="7620" b="0"/>
            <wp:docPr id="131" name="Chart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1"/>
                    <pic:cNvPicPr>
                      <a:picLocks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926080" cy="1737360"/>
                    </a:xfrm>
                    <a:prstGeom prst="rect">
                      <a:avLst/>
                    </a:prstGeom>
                    <a:noFill/>
                    <a:ln w="9525">
                      <a:noFill/>
                      <a:miter lim="800000"/>
                      <a:headEnd/>
                      <a:tailEnd/>
                    </a:ln>
                  </pic:spPr>
                </pic:pic>
              </a:graphicData>
            </a:graphic>
          </wp:inline>
        </w:drawing>
      </w:r>
    </w:p>
    <w:p w14:paraId="2367CA2A" w14:textId="19D5FC76" w:rsidR="00D02592" w:rsidRPr="00D66A81" w:rsidRDefault="00AB343A" w:rsidP="00AB343A">
      <w:pPr>
        <w:pStyle w:val="Caption"/>
      </w:pPr>
      <w:bookmarkStart w:id="493" w:name="_Ref465238156"/>
      <w:bookmarkStart w:id="494" w:name="_Toc472506534"/>
      <w:r>
        <w:t>Figure</w:t>
      </w:r>
      <w:r w:rsidR="009678E5">
        <w:t xml:space="preserve"> </w:t>
      </w:r>
      <w:r w:rsidR="00B90AC0">
        <w:rPr>
          <w:noProof/>
        </w:rPr>
        <w:t>D</w:t>
      </w:r>
      <w:r w:rsidR="00E55204">
        <w:noBreakHyphen/>
      </w:r>
      <w:r w:rsidR="00B90AC0">
        <w:rPr>
          <w:noProof/>
        </w:rPr>
        <w:t>9</w:t>
      </w:r>
      <w:bookmarkEnd w:id="493"/>
      <w:r w:rsidR="00D02592">
        <w:t>. Change in median large macroinvertebrate (&gt;5mm) biomass before and after the spring fresh in the Goulburn and Broken Rivers in 2015-16. Error bars represent the 95% Bayesian credible intervals.</w:t>
      </w:r>
      <w:bookmarkEnd w:id="494"/>
      <w:r w:rsidR="00D02592">
        <w:t xml:space="preserve"> </w:t>
      </w:r>
    </w:p>
    <w:p w14:paraId="2367CA2B" w14:textId="77777777" w:rsidR="00D02592" w:rsidRDefault="00ED39DE" w:rsidP="00D85FFB">
      <w:pPr>
        <w:pStyle w:val="Para0"/>
        <w:jc w:val="center"/>
      </w:pPr>
      <w:r>
        <w:rPr>
          <w:noProof/>
          <w:lang w:val="en-AU" w:eastAsia="en-AU"/>
        </w:rPr>
        <w:drawing>
          <wp:inline distT="0" distB="0" distL="0" distR="0" wp14:anchorId="2367CF8D" wp14:editId="2367CF8E">
            <wp:extent cx="6087110" cy="5525770"/>
            <wp:effectExtent l="19050" t="0" r="8890" b="0"/>
            <wp:docPr id="13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6087110" cy="5525770"/>
                    </a:xfrm>
                    <a:prstGeom prst="rect">
                      <a:avLst/>
                    </a:prstGeom>
                    <a:noFill/>
                    <a:ln w="9525">
                      <a:noFill/>
                      <a:miter lim="800000"/>
                      <a:headEnd/>
                      <a:tailEnd/>
                    </a:ln>
                  </pic:spPr>
                </pic:pic>
              </a:graphicData>
            </a:graphic>
          </wp:inline>
        </w:drawing>
      </w:r>
    </w:p>
    <w:p w14:paraId="2367CA2C" w14:textId="0FAE9CD5" w:rsidR="00D02592" w:rsidRDefault="00AB343A" w:rsidP="00AB343A">
      <w:pPr>
        <w:pStyle w:val="Caption"/>
      </w:pPr>
      <w:bookmarkStart w:id="495" w:name="_Ref465238174"/>
      <w:bookmarkStart w:id="496" w:name="_Toc472506535"/>
      <w:r>
        <w:t>Figure</w:t>
      </w:r>
      <w:r w:rsidR="009678E5">
        <w:t xml:space="preserve"> </w:t>
      </w:r>
      <w:r w:rsidR="00B90AC0">
        <w:rPr>
          <w:noProof/>
        </w:rPr>
        <w:t>D</w:t>
      </w:r>
      <w:r w:rsidR="00E55204">
        <w:noBreakHyphen/>
      </w:r>
      <w:r w:rsidR="00B90AC0">
        <w:rPr>
          <w:noProof/>
        </w:rPr>
        <w:t>10</w:t>
      </w:r>
      <w:bookmarkEnd w:id="495"/>
      <w:r w:rsidR="00D02592">
        <w:t>. Average (</w:t>
      </w:r>
      <w:r w:rsidR="00D02592">
        <w:rPr>
          <w:u w:val="single"/>
        </w:rPr>
        <w:t>+</w:t>
      </w:r>
      <w:r w:rsidR="00D02592">
        <w:t xml:space="preserve"> standard error of the mean) abundance of Diptera (a) </w:t>
      </w:r>
      <w:r w:rsidR="00D02592">
        <w:rPr>
          <w:i/>
        </w:rPr>
        <w:t xml:space="preserve">Cryptochironomus </w:t>
      </w:r>
      <w:r w:rsidR="00D02592">
        <w:t xml:space="preserve">sp., (b) </w:t>
      </w:r>
      <w:r w:rsidR="00D02592">
        <w:rPr>
          <w:i/>
        </w:rPr>
        <w:t>Cricotopus parbicinctus</w:t>
      </w:r>
      <w:r w:rsidR="00D02592">
        <w:t xml:space="preserve">, (c) </w:t>
      </w:r>
      <w:r w:rsidR="00D02592">
        <w:rPr>
          <w:i/>
        </w:rPr>
        <w:t xml:space="preserve">Parakiefferiella </w:t>
      </w:r>
      <w:r w:rsidR="00D02592">
        <w:t xml:space="preserve">sp., (d) </w:t>
      </w:r>
      <w:r w:rsidR="00D02592">
        <w:rPr>
          <w:i/>
        </w:rPr>
        <w:t>Tanytarsus manleyensis</w:t>
      </w:r>
      <w:r w:rsidR="00D02592">
        <w:t xml:space="preserve"> and (e) </w:t>
      </w:r>
      <w:r w:rsidR="00D02592">
        <w:rPr>
          <w:i/>
        </w:rPr>
        <w:t>Austrosimulium furiosum</w:t>
      </w:r>
      <w:r w:rsidR="009678E5">
        <w:t xml:space="preserve"> </w:t>
      </w:r>
      <w:r w:rsidR="00D02592">
        <w:t>from replicated edge sweep samples in the Goulburn and Broken Rivers in spring 2015. Blue = before the Commonwealth environmental water event; red = after the Commonwealth environmental water event.</w:t>
      </w:r>
      <w:bookmarkEnd w:id="496"/>
    </w:p>
    <w:p w14:paraId="2367CA2D" w14:textId="77777777" w:rsidR="00396782" w:rsidRDefault="00396782" w:rsidP="00396782">
      <w:pPr>
        <w:pStyle w:val="Appendixsubheading2"/>
        <w:keepNext w:val="0"/>
        <w:ind w:left="851"/>
      </w:pPr>
      <w:bookmarkStart w:id="497" w:name="_Toc472506108"/>
      <w:r>
        <w:t>Yellow sticky traps</w:t>
      </w:r>
      <w:bookmarkEnd w:id="497"/>
    </w:p>
    <w:p w14:paraId="2367CA2E" w14:textId="3E054516" w:rsidR="00396782" w:rsidRDefault="00396782" w:rsidP="00396782">
      <w:pPr>
        <w:pStyle w:val="Para0"/>
      </w:pPr>
      <w:r>
        <w:t>The abundance of invertebrates caught on the yellow sticky traps in 2015-16 was 38,671 individuals, 8,000 more than were caught in 2014-15. In 2015-16, invertebrate abundance increased with each successive sampling event at both sites, with the greatest increase in abundance post-</w:t>
      </w:r>
      <w:r w:rsidR="00966DA0">
        <w:t>Commonwealth environmental water</w:t>
      </w:r>
      <w:r>
        <w:t xml:space="preserve"> in the Goulburn River (</w:t>
      </w:r>
      <w:r w:rsidR="00B90AC0">
        <w:t>Figure</w:t>
      </w:r>
      <w:r w:rsidR="009678E5">
        <w:t xml:space="preserve"> </w:t>
      </w:r>
      <w:r w:rsidR="00B90AC0">
        <w:rPr>
          <w:noProof/>
        </w:rPr>
        <w:t>D</w:t>
      </w:r>
      <w:r w:rsidR="00B90AC0">
        <w:noBreakHyphen/>
      </w:r>
      <w:r w:rsidR="00B90AC0">
        <w:rPr>
          <w:noProof/>
        </w:rPr>
        <w:t>12</w:t>
      </w:r>
      <w:r>
        <w:t>a). This also occurred in 2014-15, although the Broken River experienced the greatest increase in abundance (</w:t>
      </w:r>
      <w:r w:rsidR="00B90AC0">
        <w:t>Figure</w:t>
      </w:r>
      <w:r w:rsidR="009678E5">
        <w:t xml:space="preserve"> </w:t>
      </w:r>
      <w:r w:rsidR="00B90AC0">
        <w:rPr>
          <w:noProof/>
        </w:rPr>
        <w:t>D</w:t>
      </w:r>
      <w:r w:rsidR="00B90AC0">
        <w:noBreakHyphen/>
      </w:r>
      <w:r w:rsidR="00B90AC0">
        <w:rPr>
          <w:noProof/>
        </w:rPr>
        <w:t>12</w:t>
      </w:r>
      <w:r>
        <w:t>b).</w:t>
      </w:r>
    </w:p>
    <w:p w14:paraId="2367CA2F" w14:textId="49617C75" w:rsidR="00396782" w:rsidRPr="00396782" w:rsidRDefault="00396782" w:rsidP="00396782">
      <w:pPr>
        <w:pStyle w:val="Para0"/>
      </w:pPr>
      <w:r>
        <w:t>Thysanoptera were the most abundant insect Order caught on the sticky traps (14,935 individuals), followed by Diptera (9,549), Hymenoptera (7,036), Hemiptera (5,726) and Coleoptera (735). Other Orders were much less common (&lt;250 individuals). Thysanoptera and Hymenoptera abundances reflected temporal trends and increased across the sampling period, with much greater abundances post-</w:t>
      </w:r>
      <w:r w:rsidR="00966DA0">
        <w:t>Commonwealth environmental water</w:t>
      </w:r>
      <w:r>
        <w:t xml:space="preserve"> compared to pre-</w:t>
      </w:r>
      <w:r w:rsidR="00966DA0">
        <w:t>Commonwealth environmental water</w:t>
      </w:r>
      <w:r>
        <w:t xml:space="preserve"> and during the spring fresh (</w:t>
      </w:r>
      <w:r w:rsidR="00B90AC0">
        <w:t>Figure</w:t>
      </w:r>
      <w:r w:rsidR="009678E5">
        <w:t xml:space="preserve"> </w:t>
      </w:r>
      <w:r w:rsidR="00B90AC0">
        <w:rPr>
          <w:noProof/>
        </w:rPr>
        <w:t>D</w:t>
      </w:r>
      <w:r w:rsidR="00B90AC0">
        <w:noBreakHyphen/>
      </w:r>
      <w:r w:rsidR="00B90AC0">
        <w:rPr>
          <w:noProof/>
        </w:rPr>
        <w:t>13</w:t>
      </w:r>
      <w:r>
        <w:t xml:space="preserve">a,b). This is similar to what was observed in 2014-15 </w:t>
      </w:r>
      <w:r w:rsidR="00A2739B" w:rsidRPr="00A2739B">
        <w:rPr>
          <w:noProof/>
        </w:rPr>
        <w:t>(</w:t>
      </w:r>
      <w:r w:rsidR="00885F76" w:rsidRPr="00A2739B">
        <w:rPr>
          <w:noProof/>
        </w:rPr>
        <w:t>Figure D-10d and D-10a from Webb et al. 2016</w:t>
      </w:r>
      <w:r w:rsidR="00A2739B" w:rsidRPr="00A2739B">
        <w:rPr>
          <w:noProof/>
        </w:rPr>
        <w:t>)</w:t>
      </w:r>
      <w:r w:rsidRPr="00A2739B">
        <w:t>. Dipteran a</w:t>
      </w:r>
      <w:r>
        <w:t>bundance</w:t>
      </w:r>
      <w:r w:rsidR="00743806">
        <w:t xml:space="preserve"> decreased</w:t>
      </w:r>
      <w:r>
        <w:t xml:space="preserve"> in each successive sampling event in the Goulburn River, perhaps indicating the spring fresh was suppressing the emergence or activity of flies in the riparian zone, whereas in the Broken abundance pre- and post-</w:t>
      </w:r>
      <w:r w:rsidR="00966DA0">
        <w:t>Commonwealth environmental water</w:t>
      </w:r>
      <w:r>
        <w:t xml:space="preserve"> was similar with a large increased observed at the time when the fresh was delivered (</w:t>
      </w:r>
      <w:r w:rsidR="00B90AC0">
        <w:t>Figure</w:t>
      </w:r>
      <w:r w:rsidR="009678E5">
        <w:t xml:space="preserve"> </w:t>
      </w:r>
      <w:r w:rsidR="00B90AC0">
        <w:rPr>
          <w:noProof/>
        </w:rPr>
        <w:t>D</w:t>
      </w:r>
      <w:r w:rsidR="00B90AC0">
        <w:noBreakHyphen/>
      </w:r>
      <w:r w:rsidR="00B90AC0">
        <w:rPr>
          <w:noProof/>
        </w:rPr>
        <w:t>13</w:t>
      </w:r>
      <w:r>
        <w:t>c). This differs from 2014-15, where slight declines in abundance occurred at both sites post-</w:t>
      </w:r>
      <w:r w:rsidR="003B168A">
        <w:t>Commonwealth environmental water</w:t>
      </w:r>
      <w:r w:rsidR="00A2739B">
        <w:t xml:space="preserve"> </w:t>
      </w:r>
      <w:r w:rsidR="00A2739B">
        <w:rPr>
          <w:noProof/>
        </w:rPr>
        <w:t>(</w:t>
      </w:r>
      <w:r w:rsidR="00885F76">
        <w:rPr>
          <w:noProof/>
        </w:rPr>
        <w:t>Figure D-10b in Webb et al. 2016</w:t>
      </w:r>
      <w:r w:rsidR="00A2739B">
        <w:rPr>
          <w:noProof/>
        </w:rPr>
        <w:t>)</w:t>
      </w:r>
      <w:r>
        <w:t>. Hemipteran abundance showed similar patterns at both sites, with a large increase during the fresh followed by a decline (</w:t>
      </w:r>
      <w:r w:rsidR="00B90AC0">
        <w:t>Figure</w:t>
      </w:r>
      <w:r w:rsidR="009678E5">
        <w:t xml:space="preserve"> </w:t>
      </w:r>
      <w:r w:rsidR="00B90AC0">
        <w:rPr>
          <w:noProof/>
        </w:rPr>
        <w:t>D</w:t>
      </w:r>
      <w:r w:rsidR="00B90AC0">
        <w:noBreakHyphen/>
      </w:r>
      <w:r w:rsidR="00B90AC0">
        <w:rPr>
          <w:noProof/>
        </w:rPr>
        <w:t>13</w:t>
      </w:r>
      <w:r>
        <w:t>d). The increase in abundance post-</w:t>
      </w:r>
      <w:r w:rsidR="00966DA0">
        <w:t>Commonwealth environmental water</w:t>
      </w:r>
      <w:r>
        <w:t xml:space="preserve"> compared to pre-</w:t>
      </w:r>
      <w:r w:rsidR="00966DA0">
        <w:t>Commonwealth environmental water</w:t>
      </w:r>
      <w:r>
        <w:t xml:space="preserve"> also occurred in 2014-15 </w:t>
      </w:r>
      <w:r w:rsidR="00A2739B" w:rsidRPr="00A2739B">
        <w:rPr>
          <w:noProof/>
        </w:rPr>
        <w:t>(</w:t>
      </w:r>
      <w:r w:rsidR="00885F76" w:rsidRPr="00A2739B">
        <w:rPr>
          <w:noProof/>
        </w:rPr>
        <w:t>Figure D-10c in Webb et al. 2016</w:t>
      </w:r>
      <w:r w:rsidR="00A2739B" w:rsidRPr="00A2739B">
        <w:rPr>
          <w:noProof/>
        </w:rPr>
        <w:t>)</w:t>
      </w:r>
      <w:r w:rsidRPr="00A2739B">
        <w:t>. Coleopt</w:t>
      </w:r>
      <w:r>
        <w:t>era were the only Order than showed any indication that environmental water was having a positive effect on riparian invertebrates, with a large increase in abundance post-</w:t>
      </w:r>
      <w:r w:rsidR="00966DA0">
        <w:t>Commonwealth environmental water</w:t>
      </w:r>
      <w:r>
        <w:t xml:space="preserve"> in the Goulburn River that was not matched in magnitude in the Broken River (</w:t>
      </w:r>
      <w:r w:rsidR="00B90AC0">
        <w:t>Figure</w:t>
      </w:r>
      <w:r w:rsidR="009678E5">
        <w:t xml:space="preserve"> </w:t>
      </w:r>
      <w:r w:rsidR="00B90AC0">
        <w:rPr>
          <w:noProof/>
        </w:rPr>
        <w:t>D</w:t>
      </w:r>
      <w:r w:rsidR="00B90AC0">
        <w:noBreakHyphen/>
      </w:r>
      <w:r w:rsidR="00B90AC0">
        <w:rPr>
          <w:noProof/>
        </w:rPr>
        <w:t>13</w:t>
      </w:r>
      <w:r>
        <w:t xml:space="preserve">e), similar to what was observed in 2014-15 </w:t>
      </w:r>
      <w:r w:rsidR="00A2739B" w:rsidRPr="00A2739B">
        <w:rPr>
          <w:noProof/>
        </w:rPr>
        <w:t>(</w:t>
      </w:r>
      <w:r w:rsidR="00885F76" w:rsidRPr="00A2739B">
        <w:rPr>
          <w:noProof/>
        </w:rPr>
        <w:t>Figure D-10e in Webb et al. 2016</w:t>
      </w:r>
      <w:r w:rsidR="00A2739B" w:rsidRPr="00A2739B">
        <w:rPr>
          <w:noProof/>
        </w:rPr>
        <w:t>)</w:t>
      </w:r>
    </w:p>
    <w:p w14:paraId="2367CA30" w14:textId="77777777" w:rsidR="00D02592" w:rsidRDefault="00ED39DE" w:rsidP="00D85FFB">
      <w:pPr>
        <w:pStyle w:val="Para0"/>
        <w:jc w:val="center"/>
      </w:pPr>
      <w:r>
        <w:rPr>
          <w:noProof/>
          <w:lang w:val="en-AU" w:eastAsia="en-AU"/>
        </w:rPr>
        <w:drawing>
          <wp:inline distT="0" distB="0" distL="0" distR="0" wp14:anchorId="2367CF8F" wp14:editId="2367CF90">
            <wp:extent cx="6296025" cy="3827145"/>
            <wp:effectExtent l="19050" t="0" r="9525" b="0"/>
            <wp:docPr id="13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6296025" cy="3827145"/>
                    </a:xfrm>
                    <a:prstGeom prst="rect">
                      <a:avLst/>
                    </a:prstGeom>
                    <a:noFill/>
                    <a:ln w="9525">
                      <a:noFill/>
                      <a:miter lim="800000"/>
                      <a:headEnd/>
                      <a:tailEnd/>
                    </a:ln>
                  </pic:spPr>
                </pic:pic>
              </a:graphicData>
            </a:graphic>
          </wp:inline>
        </w:drawing>
      </w:r>
    </w:p>
    <w:p w14:paraId="2367CA31" w14:textId="1397A2B1" w:rsidR="00D02592" w:rsidRDefault="00AB343A" w:rsidP="00AB343A">
      <w:pPr>
        <w:pStyle w:val="Caption"/>
      </w:pPr>
      <w:bookmarkStart w:id="498" w:name="_Ref465238286"/>
      <w:bookmarkStart w:id="499" w:name="_Toc472506536"/>
      <w:r>
        <w:t>Figure</w:t>
      </w:r>
      <w:r w:rsidR="009678E5">
        <w:t xml:space="preserve"> </w:t>
      </w:r>
      <w:r w:rsidR="00B90AC0">
        <w:rPr>
          <w:noProof/>
        </w:rPr>
        <w:t>D</w:t>
      </w:r>
      <w:r w:rsidR="00E55204">
        <w:noBreakHyphen/>
      </w:r>
      <w:r w:rsidR="00B90AC0">
        <w:rPr>
          <w:noProof/>
        </w:rPr>
        <w:t>11</w:t>
      </w:r>
      <w:bookmarkEnd w:id="498"/>
      <w:r w:rsidR="00D02592">
        <w:t>. Average (</w:t>
      </w:r>
      <w:r w:rsidR="00D02592">
        <w:rPr>
          <w:u w:val="single"/>
        </w:rPr>
        <w:t>+</w:t>
      </w:r>
      <w:r w:rsidR="00D02592">
        <w:t xml:space="preserve"> standard error of the mean) abundance of (a) Hemiptera </w:t>
      </w:r>
      <w:r w:rsidR="00D02592">
        <w:rPr>
          <w:i/>
        </w:rPr>
        <w:t>Micronecta annae annae</w:t>
      </w:r>
      <w:r w:rsidR="00D02592">
        <w:t>, (b) worms</w:t>
      </w:r>
      <w:r w:rsidR="00D02592">
        <w:rPr>
          <w:i/>
        </w:rPr>
        <w:t xml:space="preserve"> </w:t>
      </w:r>
      <w:r w:rsidR="00D02592">
        <w:t xml:space="preserve">Oligochaeta, (c) Crustacea </w:t>
      </w:r>
      <w:r w:rsidR="00D02592">
        <w:rPr>
          <w:i/>
        </w:rPr>
        <w:t xml:space="preserve">Macrobachium australiense crassum </w:t>
      </w:r>
      <w:r w:rsidR="00D02592">
        <w:t xml:space="preserve">and (d) Ephemeroptera </w:t>
      </w:r>
      <w:r w:rsidR="00D02592">
        <w:rPr>
          <w:i/>
        </w:rPr>
        <w:t>Tasmanocoenis reiki</w:t>
      </w:r>
      <w:r w:rsidR="00D02592">
        <w:t xml:space="preserve"> from replicated edge sweep samples in the Goulburn and Broken Rivers in spring 2015. Blue = before the Commonwealth environmental water event; red = after the Commonwealth environmental water event.</w:t>
      </w:r>
      <w:bookmarkEnd w:id="499"/>
    </w:p>
    <w:p w14:paraId="2367CA32" w14:textId="67FD5D89" w:rsidR="00396782" w:rsidRDefault="00396782" w:rsidP="00396782">
      <w:pPr>
        <w:pStyle w:val="Para0"/>
      </w:pPr>
      <w:r>
        <w:t>Fewer organisms with aquatic life stages were caught on the yellow sticky traps in 2015-16 compared to 2014-15 (3,091 organisms compared to 7,262 organisms). The number of aquatic invertebrates was lower post-</w:t>
      </w:r>
      <w:r w:rsidR="003B168A">
        <w:t>Commonwealth environmental water</w:t>
      </w:r>
      <w:r>
        <w:t xml:space="preserve"> than pre-</w:t>
      </w:r>
      <w:r w:rsidR="00966DA0">
        <w:t>Commonwealth environmental water</w:t>
      </w:r>
      <w:r>
        <w:t xml:space="preserve"> in the Goulburn River, whereas the opposite occurred in the Broken River (</w:t>
      </w:r>
      <w:r w:rsidR="00B90AC0">
        <w:t>Figure</w:t>
      </w:r>
      <w:r w:rsidR="009678E5">
        <w:t xml:space="preserve"> </w:t>
      </w:r>
      <w:r w:rsidR="00B90AC0">
        <w:rPr>
          <w:noProof/>
        </w:rPr>
        <w:t>D</w:t>
      </w:r>
      <w:r w:rsidR="00B90AC0">
        <w:noBreakHyphen/>
      </w:r>
      <w:r w:rsidR="00B90AC0">
        <w:rPr>
          <w:noProof/>
        </w:rPr>
        <w:t>14</w:t>
      </w:r>
      <w:r>
        <w:t>a). In contrast, the abundance of aquatic invertebrates increased slightly in the Goulburn River post-</w:t>
      </w:r>
      <w:r w:rsidR="003B168A">
        <w:t>Commonwealth environmental water</w:t>
      </w:r>
      <w:r>
        <w:t xml:space="preserve"> in 2014-15, whereas it decreased substantially in the Broken River (</w:t>
      </w:r>
      <w:r w:rsidR="00B90AC0">
        <w:t>Figure</w:t>
      </w:r>
      <w:r w:rsidR="009678E5">
        <w:t xml:space="preserve"> </w:t>
      </w:r>
      <w:r w:rsidR="00B90AC0">
        <w:rPr>
          <w:noProof/>
        </w:rPr>
        <w:t>D</w:t>
      </w:r>
      <w:r w:rsidR="00B90AC0">
        <w:noBreakHyphen/>
      </w:r>
      <w:r w:rsidR="00B90AC0">
        <w:rPr>
          <w:noProof/>
        </w:rPr>
        <w:t>14</w:t>
      </w:r>
      <w:r>
        <w:t>b). Individuals from Ephemeroptera, Trichoptera and Plecoptera were rare on the sticky traps, with the aquatic fauna dominated by three Dipteran families: biting midges (Ceratopogonidae), bathroom flies (Psychodidae) and non-biting midges (Chironomidae). Ceratopogonidae abundance decreased at both sites during successive sampling events and did not appear to be affected by the spring fresh (</w:t>
      </w:r>
      <w:r w:rsidR="00B90AC0">
        <w:t>Figure</w:t>
      </w:r>
      <w:r w:rsidR="009678E5">
        <w:t xml:space="preserve"> </w:t>
      </w:r>
      <w:r w:rsidR="00B90AC0">
        <w:rPr>
          <w:noProof/>
        </w:rPr>
        <w:t>D</w:t>
      </w:r>
      <w:r w:rsidR="00B90AC0">
        <w:noBreakHyphen/>
      </w:r>
      <w:r w:rsidR="00B90AC0">
        <w:rPr>
          <w:noProof/>
        </w:rPr>
        <w:t>14</w:t>
      </w:r>
      <w:r>
        <w:t>c). In contrast, in 2014-15 its abundance increased post-</w:t>
      </w:r>
      <w:r w:rsidR="00966DA0">
        <w:t>Commonwealth environmental water</w:t>
      </w:r>
      <w:r>
        <w:t xml:space="preserve"> in the Broken River (</w:t>
      </w:r>
      <w:r w:rsidR="00B90AC0">
        <w:t>Figure</w:t>
      </w:r>
      <w:r w:rsidR="009678E5">
        <w:t xml:space="preserve"> </w:t>
      </w:r>
      <w:r w:rsidR="00B90AC0">
        <w:rPr>
          <w:noProof/>
        </w:rPr>
        <w:t>D</w:t>
      </w:r>
      <w:r w:rsidR="00B90AC0">
        <w:noBreakHyphen/>
      </w:r>
      <w:r w:rsidR="00B90AC0">
        <w:rPr>
          <w:noProof/>
        </w:rPr>
        <w:t>14</w:t>
      </w:r>
      <w:r>
        <w:t>d). The abundance of Psychodidae increased during and after the spring fresh, but this effect was much greater in the Broken River than the Goulburn River and does not appear to be related to environmental water (</w:t>
      </w:r>
      <w:r w:rsidR="00B90AC0">
        <w:t>Figure</w:t>
      </w:r>
      <w:r w:rsidR="009678E5">
        <w:t xml:space="preserve"> </w:t>
      </w:r>
      <w:r w:rsidR="00B90AC0">
        <w:rPr>
          <w:noProof/>
        </w:rPr>
        <w:t>D</w:t>
      </w:r>
      <w:r w:rsidR="00B90AC0">
        <w:noBreakHyphen/>
      </w:r>
      <w:r w:rsidR="00B90AC0">
        <w:rPr>
          <w:noProof/>
        </w:rPr>
        <w:t>14</w:t>
      </w:r>
      <w:r>
        <w:t>e). This differs from 2014-15, where Psychodidae abundance decreased at both sites during and after the spring fresh (</w:t>
      </w:r>
      <w:r w:rsidR="00B90AC0">
        <w:t>Figure</w:t>
      </w:r>
      <w:r w:rsidR="009678E5">
        <w:t xml:space="preserve"> </w:t>
      </w:r>
      <w:r w:rsidR="00B90AC0">
        <w:rPr>
          <w:noProof/>
        </w:rPr>
        <w:t>D</w:t>
      </w:r>
      <w:r w:rsidR="00B90AC0">
        <w:noBreakHyphen/>
      </w:r>
      <w:r w:rsidR="00B90AC0">
        <w:rPr>
          <w:noProof/>
        </w:rPr>
        <w:t>14</w:t>
      </w:r>
      <w:r>
        <w:t>f).</w:t>
      </w:r>
    </w:p>
    <w:p w14:paraId="2367CA33" w14:textId="77777777" w:rsidR="00D02592" w:rsidRDefault="00ED39DE" w:rsidP="00D85FFB">
      <w:pPr>
        <w:pStyle w:val="Para0"/>
        <w:jc w:val="center"/>
      </w:pPr>
      <w:r>
        <w:rPr>
          <w:noProof/>
          <w:lang w:val="en-AU" w:eastAsia="en-AU"/>
        </w:rPr>
        <w:drawing>
          <wp:inline distT="0" distB="0" distL="0" distR="0" wp14:anchorId="2367CF91" wp14:editId="2367CF92">
            <wp:extent cx="4572000" cy="5394960"/>
            <wp:effectExtent l="19050" t="0" r="0" b="0"/>
            <wp:docPr id="13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4572000" cy="5394960"/>
                    </a:xfrm>
                    <a:prstGeom prst="rect">
                      <a:avLst/>
                    </a:prstGeom>
                    <a:noFill/>
                    <a:ln w="9525">
                      <a:noFill/>
                      <a:miter lim="800000"/>
                      <a:headEnd/>
                      <a:tailEnd/>
                    </a:ln>
                  </pic:spPr>
                </pic:pic>
              </a:graphicData>
            </a:graphic>
          </wp:inline>
        </w:drawing>
      </w:r>
    </w:p>
    <w:p w14:paraId="2367CA34" w14:textId="0291C537" w:rsidR="00D02592" w:rsidRDefault="00AB343A" w:rsidP="00AB343A">
      <w:pPr>
        <w:pStyle w:val="Caption"/>
      </w:pPr>
      <w:bookmarkStart w:id="500" w:name="_Ref465238433"/>
      <w:bookmarkStart w:id="501" w:name="_Toc472506537"/>
      <w:r>
        <w:t>Figure</w:t>
      </w:r>
      <w:r w:rsidR="009678E5">
        <w:t xml:space="preserve"> </w:t>
      </w:r>
      <w:r w:rsidR="00B90AC0">
        <w:rPr>
          <w:noProof/>
        </w:rPr>
        <w:t>D</w:t>
      </w:r>
      <w:r w:rsidR="00E55204">
        <w:noBreakHyphen/>
      </w:r>
      <w:r w:rsidR="00B90AC0">
        <w:rPr>
          <w:noProof/>
        </w:rPr>
        <w:t>12</w:t>
      </w:r>
      <w:bookmarkEnd w:id="500"/>
      <w:r w:rsidR="00D02592">
        <w:t>. Abundance of all invertebrates caught on yellow sticky traps in (a) 2015-16 and (b) 2014-15 in the Goulburn and Broken Rivers during spring. Blue = before the Commonwealth environmental water event; green = during the Commonwealth environmental water event; red = after the Commonwealth environmental water event.</w:t>
      </w:r>
      <w:bookmarkEnd w:id="501"/>
    </w:p>
    <w:p w14:paraId="2367CA35" w14:textId="37B0495D" w:rsidR="00396782" w:rsidRDefault="00396782" w:rsidP="00396782">
      <w:pPr>
        <w:pStyle w:val="Para0"/>
      </w:pPr>
      <w:r>
        <w:t>The abundance of aquatic Chironomidae was higher pre-</w:t>
      </w:r>
      <w:r w:rsidR="00966DA0">
        <w:t>Commonwealth environmental water</w:t>
      </w:r>
      <w:r>
        <w:t xml:space="preserve"> in the Goulburn River than the Broken, but was lower post-</w:t>
      </w:r>
      <w:r w:rsidR="003B168A">
        <w:t>Commonwealth environmental water</w:t>
      </w:r>
      <w:r>
        <w:t>, whereas the opposite occurred in the Broken River (</w:t>
      </w:r>
      <w:r w:rsidR="00B90AC0">
        <w:t>Figure</w:t>
      </w:r>
      <w:r w:rsidR="009678E5">
        <w:t xml:space="preserve"> </w:t>
      </w:r>
      <w:r w:rsidR="00B90AC0">
        <w:rPr>
          <w:noProof/>
        </w:rPr>
        <w:t>D</w:t>
      </w:r>
      <w:r w:rsidR="00B90AC0">
        <w:noBreakHyphen/>
      </w:r>
      <w:r w:rsidR="00B90AC0">
        <w:rPr>
          <w:noProof/>
        </w:rPr>
        <w:t>15</w:t>
      </w:r>
      <w:r>
        <w:t>a). Chironomid adult abundance peaked during the spring fresh at both sites, which was also observed in 2014-15 (</w:t>
      </w:r>
      <w:r w:rsidR="00B90AC0">
        <w:t>Figure</w:t>
      </w:r>
      <w:r w:rsidR="009678E5">
        <w:t xml:space="preserve"> </w:t>
      </w:r>
      <w:r w:rsidR="00B90AC0">
        <w:rPr>
          <w:noProof/>
        </w:rPr>
        <w:t>D</w:t>
      </w:r>
      <w:r w:rsidR="00B90AC0">
        <w:noBreakHyphen/>
      </w:r>
      <w:r w:rsidR="00B90AC0">
        <w:rPr>
          <w:noProof/>
        </w:rPr>
        <w:t>15</w:t>
      </w:r>
      <w:r>
        <w:t>b), along with an increase in abundance of chironomids post-</w:t>
      </w:r>
      <w:r w:rsidR="003B168A">
        <w:t>Commonwealth environmental water</w:t>
      </w:r>
      <w:r>
        <w:t xml:space="preserve"> in the Broken Creek. Taxonomic richness of chironomids was higher post-</w:t>
      </w:r>
      <w:r w:rsidR="00966DA0">
        <w:t>Commonwealth environmental water</w:t>
      </w:r>
      <w:r>
        <w:t xml:space="preserve"> than pre-</w:t>
      </w:r>
      <w:r w:rsidR="00966DA0">
        <w:t>Commonwealth environmental water</w:t>
      </w:r>
      <w:r>
        <w:t xml:space="preserve"> at both sites and in both years (</w:t>
      </w:r>
      <w:r w:rsidR="00B90AC0">
        <w:t>Figure</w:t>
      </w:r>
      <w:r w:rsidR="009678E5">
        <w:t xml:space="preserve"> </w:t>
      </w:r>
      <w:r w:rsidR="00B90AC0">
        <w:rPr>
          <w:noProof/>
        </w:rPr>
        <w:t>D</w:t>
      </w:r>
      <w:r w:rsidR="00B90AC0">
        <w:noBreakHyphen/>
      </w:r>
      <w:r w:rsidR="00B90AC0">
        <w:rPr>
          <w:noProof/>
        </w:rPr>
        <w:t>15</w:t>
      </w:r>
      <w:r>
        <w:t>c,d).</w:t>
      </w:r>
    </w:p>
    <w:p w14:paraId="2367CA36" w14:textId="61507878" w:rsidR="00396782" w:rsidRPr="00396782" w:rsidRDefault="00396782" w:rsidP="00396782">
      <w:pPr>
        <w:pStyle w:val="Para0"/>
      </w:pPr>
      <w:r>
        <w:t xml:space="preserve">Six species of chironomids were common on the sticky traps in both 2014-15 and 2015-16, and while there was some indication that responses were affected by environmental flows, these were not always consistent across years. In 2015-16, adult </w:t>
      </w:r>
      <w:r>
        <w:rPr>
          <w:i/>
        </w:rPr>
        <w:t xml:space="preserve">Cricotopus parbicinctus </w:t>
      </w:r>
      <w:r>
        <w:t>abundance increased during the fresh in the Goulburn River and decreased after, whereas in the Broken River it increased slightly post-</w:t>
      </w:r>
      <w:r w:rsidR="00966DA0">
        <w:t>Commonwealth environmental water</w:t>
      </w:r>
      <w:r>
        <w:t xml:space="preserve"> (</w:t>
      </w:r>
      <w:r w:rsidR="00B90AC0">
        <w:t>Figure</w:t>
      </w:r>
      <w:r w:rsidR="009678E5">
        <w:t xml:space="preserve"> </w:t>
      </w:r>
      <w:r w:rsidR="00B90AC0">
        <w:rPr>
          <w:noProof/>
        </w:rPr>
        <w:t>D</w:t>
      </w:r>
      <w:r w:rsidR="00B90AC0">
        <w:noBreakHyphen/>
      </w:r>
      <w:r w:rsidR="00B90AC0">
        <w:rPr>
          <w:noProof/>
        </w:rPr>
        <w:t>16</w:t>
      </w:r>
      <w:r>
        <w:t>a).In contrast, its abundance increased at both sites post-</w:t>
      </w:r>
      <w:r w:rsidR="00966DA0">
        <w:t>Commonwealth environmental water</w:t>
      </w:r>
      <w:r>
        <w:t xml:space="preserve"> in 2014-15 (</w:t>
      </w:r>
      <w:r w:rsidR="00B90AC0">
        <w:t>Figure</w:t>
      </w:r>
      <w:r w:rsidR="009678E5">
        <w:t xml:space="preserve"> </w:t>
      </w:r>
      <w:r w:rsidR="00B90AC0">
        <w:rPr>
          <w:noProof/>
        </w:rPr>
        <w:t>D</w:t>
      </w:r>
      <w:r w:rsidR="00B90AC0">
        <w:noBreakHyphen/>
      </w:r>
      <w:r w:rsidR="00B90AC0">
        <w:rPr>
          <w:noProof/>
        </w:rPr>
        <w:t>16</w:t>
      </w:r>
      <w:r>
        <w:t xml:space="preserve">b). </w:t>
      </w:r>
      <w:r>
        <w:rPr>
          <w:i/>
        </w:rPr>
        <w:t xml:space="preserve">Microcricotopus parvulus </w:t>
      </w:r>
      <w:r>
        <w:t>abundance increased during the fresh at both sites in 2015-16, and continued to increase in the Goulburn River while it decreased in the Broken River post-</w:t>
      </w:r>
      <w:r w:rsidR="00966DA0">
        <w:t>Commonwealth environmental water</w:t>
      </w:r>
      <w:r>
        <w:t>, indicating a positive effect of environmental flows on this species (</w:t>
      </w:r>
      <w:r w:rsidR="00B90AC0">
        <w:t>Figure</w:t>
      </w:r>
      <w:r w:rsidR="009678E5">
        <w:t xml:space="preserve"> </w:t>
      </w:r>
      <w:r w:rsidR="00B90AC0">
        <w:rPr>
          <w:noProof/>
        </w:rPr>
        <w:t>D</w:t>
      </w:r>
      <w:r w:rsidR="00B90AC0">
        <w:noBreakHyphen/>
      </w:r>
      <w:r w:rsidR="00B90AC0">
        <w:rPr>
          <w:noProof/>
        </w:rPr>
        <w:t>16</w:t>
      </w:r>
      <w:r>
        <w:t>c). Similarly, its abundance increase post-</w:t>
      </w:r>
      <w:r w:rsidR="00966DA0">
        <w:t>Commonwealth environmental water</w:t>
      </w:r>
      <w:r>
        <w:t xml:space="preserve"> in the Goulburn River in 2014-15 (</w:t>
      </w:r>
      <w:r w:rsidR="00B90AC0">
        <w:t>Figure</w:t>
      </w:r>
      <w:r w:rsidR="009678E5">
        <w:t xml:space="preserve"> </w:t>
      </w:r>
      <w:r w:rsidR="00B90AC0">
        <w:rPr>
          <w:noProof/>
        </w:rPr>
        <w:t>D</w:t>
      </w:r>
      <w:r w:rsidR="00B90AC0">
        <w:noBreakHyphen/>
      </w:r>
      <w:r w:rsidR="00B90AC0">
        <w:rPr>
          <w:noProof/>
        </w:rPr>
        <w:t>16</w:t>
      </w:r>
      <w:r>
        <w:t xml:space="preserve">d). During the spring fresh in 2015-16 </w:t>
      </w:r>
      <w:r>
        <w:rPr>
          <w:i/>
        </w:rPr>
        <w:t xml:space="preserve">Thienemanniella trivittata </w:t>
      </w:r>
      <w:r>
        <w:t>increased in abundance at both sites, but disappeared from the Goulburn River post-</w:t>
      </w:r>
      <w:r w:rsidR="00966DA0">
        <w:t>Commonwealth environmental water</w:t>
      </w:r>
      <w:r>
        <w:t xml:space="preserve"> (</w:t>
      </w:r>
      <w:r w:rsidR="00B90AC0">
        <w:t>Figure</w:t>
      </w:r>
      <w:r w:rsidR="009678E5">
        <w:t xml:space="preserve"> </w:t>
      </w:r>
      <w:r w:rsidR="00B90AC0">
        <w:rPr>
          <w:noProof/>
        </w:rPr>
        <w:t>D</w:t>
      </w:r>
      <w:r w:rsidR="00B90AC0">
        <w:noBreakHyphen/>
      </w:r>
      <w:r w:rsidR="00B90AC0">
        <w:rPr>
          <w:noProof/>
        </w:rPr>
        <w:t>16</w:t>
      </w:r>
      <w:r>
        <w:t>e). However, this is inconsistent with what was observed in 2014-15, with an increase in abundance post-</w:t>
      </w:r>
      <w:r w:rsidR="00966DA0">
        <w:t>Commonwealth environmental water</w:t>
      </w:r>
      <w:r>
        <w:t xml:space="preserve"> in the Goulburn River and a decrease in the Broken River (</w:t>
      </w:r>
      <w:r w:rsidR="00B90AC0">
        <w:t>Figure</w:t>
      </w:r>
      <w:r w:rsidR="009678E5">
        <w:t xml:space="preserve"> </w:t>
      </w:r>
      <w:r w:rsidR="00B90AC0">
        <w:rPr>
          <w:noProof/>
        </w:rPr>
        <w:t>D</w:t>
      </w:r>
      <w:r w:rsidR="00B90AC0">
        <w:noBreakHyphen/>
      </w:r>
      <w:r w:rsidR="00B90AC0">
        <w:rPr>
          <w:noProof/>
        </w:rPr>
        <w:t>16</w:t>
      </w:r>
      <w:r>
        <w:t>f), making it difficult to attribute a response of this species to environmental water.</w:t>
      </w:r>
    </w:p>
    <w:p w14:paraId="2367CA37" w14:textId="77777777" w:rsidR="00D02592" w:rsidRDefault="00ED39DE" w:rsidP="00D85FFB">
      <w:pPr>
        <w:pStyle w:val="Para0"/>
        <w:jc w:val="center"/>
      </w:pPr>
      <w:r>
        <w:rPr>
          <w:noProof/>
          <w:lang w:val="en-AU" w:eastAsia="en-AU"/>
        </w:rPr>
        <w:drawing>
          <wp:inline distT="0" distB="0" distL="0" distR="0" wp14:anchorId="2367CF93" wp14:editId="2367CF94">
            <wp:extent cx="6296025" cy="5591175"/>
            <wp:effectExtent l="19050" t="0" r="9525" b="0"/>
            <wp:docPr id="13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6296025" cy="5591175"/>
                    </a:xfrm>
                    <a:prstGeom prst="rect">
                      <a:avLst/>
                    </a:prstGeom>
                    <a:noFill/>
                    <a:ln w="9525">
                      <a:noFill/>
                      <a:miter lim="800000"/>
                      <a:headEnd/>
                      <a:tailEnd/>
                    </a:ln>
                  </pic:spPr>
                </pic:pic>
              </a:graphicData>
            </a:graphic>
          </wp:inline>
        </w:drawing>
      </w:r>
    </w:p>
    <w:p w14:paraId="2367CA38" w14:textId="6310DD59" w:rsidR="00D02592" w:rsidRDefault="00AB343A" w:rsidP="00AB343A">
      <w:pPr>
        <w:pStyle w:val="Caption"/>
      </w:pPr>
      <w:bookmarkStart w:id="502" w:name="_Ref465238513"/>
      <w:bookmarkStart w:id="503" w:name="_Toc472506538"/>
      <w:r>
        <w:t>Figure</w:t>
      </w:r>
      <w:r w:rsidR="009678E5">
        <w:t xml:space="preserve"> </w:t>
      </w:r>
      <w:r w:rsidR="00B90AC0">
        <w:rPr>
          <w:noProof/>
        </w:rPr>
        <w:t>D</w:t>
      </w:r>
      <w:r w:rsidR="00E55204">
        <w:noBreakHyphen/>
      </w:r>
      <w:r w:rsidR="00B90AC0">
        <w:rPr>
          <w:noProof/>
        </w:rPr>
        <w:t>13</w:t>
      </w:r>
      <w:bookmarkEnd w:id="502"/>
      <w:r w:rsidR="00D02592">
        <w:t>. Abundance of (a) thrips Thysanoptera, (b) flies Diptera, (c) wasps, bees and ants Hymenoptera, (d) true bugs Hemiptera and (e) beetles Coleoptera on yellow sticky traps deployed at the Goulburn and Broken Rivers in spring 2015-16. Blue = before the Commonwealth environmental water event; green = during the Commonwealth environmental water event; red = after the Commonwealth environmental water event.</w:t>
      </w:r>
      <w:bookmarkEnd w:id="503"/>
    </w:p>
    <w:p w14:paraId="2367CA39" w14:textId="1DCCA0C9" w:rsidR="00396782" w:rsidRDefault="00396782" w:rsidP="00396782">
      <w:pPr>
        <w:pStyle w:val="Para0"/>
      </w:pPr>
      <w:r>
        <w:t xml:space="preserve">There appeared to be a negative effect of environmental water on the abundance of </w:t>
      </w:r>
      <w:r>
        <w:rPr>
          <w:i/>
        </w:rPr>
        <w:t xml:space="preserve">Parakiefferiella variegatus </w:t>
      </w:r>
      <w:r>
        <w:t>in 2015-16, with its abundance reduced during and after the fresh (compared with an increase in the Broken River post-</w:t>
      </w:r>
      <w:r w:rsidR="00966DA0">
        <w:t>Commonwealth environmental water</w:t>
      </w:r>
      <w:r>
        <w:t>) (</w:t>
      </w:r>
      <w:r w:rsidR="00B90AC0">
        <w:t>Figure</w:t>
      </w:r>
      <w:r w:rsidR="009678E5">
        <w:t xml:space="preserve"> </w:t>
      </w:r>
      <w:r w:rsidR="00B90AC0">
        <w:rPr>
          <w:noProof/>
        </w:rPr>
        <w:t>D</w:t>
      </w:r>
      <w:r w:rsidR="00B90AC0">
        <w:noBreakHyphen/>
      </w:r>
      <w:r w:rsidR="00B90AC0">
        <w:rPr>
          <w:noProof/>
        </w:rPr>
        <w:t>16</w:t>
      </w:r>
      <w:r>
        <w:t>g). This differs from what was observed in 2014-15, with abundance peaking during the fresh delivery at both sites, but decreased post-</w:t>
      </w:r>
      <w:r w:rsidR="00966DA0">
        <w:t>Commonwealth environmental water</w:t>
      </w:r>
      <w:r>
        <w:t xml:space="preserve"> compared to pre-</w:t>
      </w:r>
      <w:r w:rsidR="00966DA0">
        <w:t>Commonwealth environmental water</w:t>
      </w:r>
      <w:r>
        <w:t xml:space="preserve"> (</w:t>
      </w:r>
      <w:r w:rsidR="00B90AC0">
        <w:t>Figure</w:t>
      </w:r>
      <w:r w:rsidR="009678E5">
        <w:t xml:space="preserve"> </w:t>
      </w:r>
      <w:r w:rsidR="00B90AC0">
        <w:rPr>
          <w:noProof/>
        </w:rPr>
        <w:t>D</w:t>
      </w:r>
      <w:r w:rsidR="00B90AC0">
        <w:noBreakHyphen/>
      </w:r>
      <w:r w:rsidR="00B90AC0">
        <w:rPr>
          <w:noProof/>
        </w:rPr>
        <w:t>16</w:t>
      </w:r>
      <w:r>
        <w:t xml:space="preserve">h). </w:t>
      </w:r>
      <w:r>
        <w:rPr>
          <w:i/>
        </w:rPr>
        <w:t xml:space="preserve">Tanytarsus palmatus </w:t>
      </w:r>
      <w:r>
        <w:t>abundance was also reduced in the Goulburn River post-</w:t>
      </w:r>
      <w:r w:rsidR="003B168A">
        <w:t>Commonwealth environmental water</w:t>
      </w:r>
      <w:r>
        <w:t xml:space="preserve"> compared to pre-</w:t>
      </w:r>
      <w:r w:rsidR="00966DA0">
        <w:t>Commonwealth environmental water</w:t>
      </w:r>
      <w:r>
        <w:t xml:space="preserve"> in 2015-16, whereas its abundance increased during the fresh at both sites and post-</w:t>
      </w:r>
      <w:r w:rsidR="00966DA0">
        <w:t>Commonwealth environmental water</w:t>
      </w:r>
      <w:r w:rsidR="00743806">
        <w:t xml:space="preserve"> </w:t>
      </w:r>
      <w:r>
        <w:t>in the Goulburn, indicating a negative effect of the environmental water on this species (</w:t>
      </w:r>
      <w:r w:rsidR="00B90AC0">
        <w:t>Figure</w:t>
      </w:r>
      <w:r w:rsidR="009678E5">
        <w:t xml:space="preserve"> </w:t>
      </w:r>
      <w:r w:rsidR="00B90AC0">
        <w:rPr>
          <w:noProof/>
        </w:rPr>
        <w:t>D</w:t>
      </w:r>
      <w:r w:rsidR="00B90AC0">
        <w:noBreakHyphen/>
      </w:r>
      <w:r w:rsidR="00B90AC0">
        <w:rPr>
          <w:noProof/>
        </w:rPr>
        <w:t>16</w:t>
      </w:r>
      <w:r>
        <w:t>i). In contrast, its abundance increased at both sites post-</w:t>
      </w:r>
      <w:r w:rsidR="00966DA0">
        <w:t>Commonwealth environmental water</w:t>
      </w:r>
      <w:r>
        <w:t xml:space="preserve"> in 2014-15 (</w:t>
      </w:r>
      <w:r w:rsidR="00B90AC0">
        <w:t>Figure</w:t>
      </w:r>
      <w:r w:rsidR="009678E5">
        <w:t xml:space="preserve"> </w:t>
      </w:r>
      <w:r w:rsidR="00B90AC0">
        <w:rPr>
          <w:noProof/>
        </w:rPr>
        <w:t>D</w:t>
      </w:r>
      <w:r w:rsidR="00B90AC0">
        <w:noBreakHyphen/>
      </w:r>
      <w:r w:rsidR="00B90AC0">
        <w:rPr>
          <w:noProof/>
        </w:rPr>
        <w:t>16</w:t>
      </w:r>
      <w:r>
        <w:t xml:space="preserve">j). Site appeared to be a more important factor affecting </w:t>
      </w:r>
      <w:r>
        <w:rPr>
          <w:i/>
        </w:rPr>
        <w:t xml:space="preserve">Corynoneura australiensis </w:t>
      </w:r>
      <w:r>
        <w:t>than environmental water as its abundance was very low in the Goulburn River in both years (</w:t>
      </w:r>
      <w:r w:rsidR="00B90AC0">
        <w:t>Figure</w:t>
      </w:r>
      <w:r w:rsidR="009678E5">
        <w:t xml:space="preserve"> </w:t>
      </w:r>
      <w:r w:rsidR="00B90AC0">
        <w:rPr>
          <w:noProof/>
        </w:rPr>
        <w:t>D</w:t>
      </w:r>
      <w:r w:rsidR="00B90AC0">
        <w:noBreakHyphen/>
      </w:r>
      <w:r w:rsidR="00B90AC0">
        <w:rPr>
          <w:noProof/>
        </w:rPr>
        <w:t>16</w:t>
      </w:r>
      <w:r>
        <w:t>k,l).</w:t>
      </w:r>
    </w:p>
    <w:p w14:paraId="2367CA3A" w14:textId="77777777" w:rsidR="00151654" w:rsidRDefault="00ED39DE" w:rsidP="00D85FFB">
      <w:pPr>
        <w:pStyle w:val="Caption"/>
        <w:jc w:val="center"/>
      </w:pPr>
      <w:r>
        <w:rPr>
          <w:noProof/>
          <w:lang w:val="en-AU" w:eastAsia="en-AU"/>
        </w:rPr>
        <w:drawing>
          <wp:inline distT="0" distB="0" distL="0" distR="0" wp14:anchorId="2367CF95" wp14:editId="2367CF96">
            <wp:extent cx="6296025" cy="5564505"/>
            <wp:effectExtent l="19050" t="0" r="9525" b="0"/>
            <wp:docPr id="13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6296025" cy="5564505"/>
                    </a:xfrm>
                    <a:prstGeom prst="rect">
                      <a:avLst/>
                    </a:prstGeom>
                    <a:noFill/>
                    <a:ln w="9525">
                      <a:noFill/>
                      <a:miter lim="800000"/>
                      <a:headEnd/>
                      <a:tailEnd/>
                    </a:ln>
                  </pic:spPr>
                </pic:pic>
              </a:graphicData>
            </a:graphic>
          </wp:inline>
        </w:drawing>
      </w:r>
    </w:p>
    <w:p w14:paraId="2367CA3B" w14:textId="2F640420" w:rsidR="00D02592" w:rsidRDefault="00AB343A" w:rsidP="00AB343A">
      <w:pPr>
        <w:pStyle w:val="Caption"/>
      </w:pPr>
      <w:bookmarkStart w:id="504" w:name="_Ref465238633"/>
      <w:bookmarkStart w:id="505" w:name="_Toc472506539"/>
      <w:r>
        <w:t>Figure</w:t>
      </w:r>
      <w:r w:rsidR="009678E5">
        <w:t xml:space="preserve"> </w:t>
      </w:r>
      <w:r w:rsidR="00B90AC0">
        <w:rPr>
          <w:noProof/>
        </w:rPr>
        <w:t>D</w:t>
      </w:r>
      <w:r w:rsidR="00E55204">
        <w:noBreakHyphen/>
      </w:r>
      <w:r w:rsidR="00B90AC0">
        <w:rPr>
          <w:noProof/>
        </w:rPr>
        <w:t>14</w:t>
      </w:r>
      <w:bookmarkEnd w:id="504"/>
      <w:r w:rsidR="00D02592">
        <w:t>. Abundance of (a) all aquatic insects in 2015-16, (b) all aquatic insects in 2014-15, (c) biting midges Ceratopogonidae in 2015-16, (d) Ceratopogonidae in 2014-15, (e) bathroom flies Pyschodidae in 2015-16 and (f) Psychodidae in 2014-15 on yellow sticky traps deployed at the Goulburn and Broken Rivers in spring. Blue = before the Commonwealth environmental water event; green = during the Commonwealth environmental water event; red = after the Commonwealth environmental water event.</w:t>
      </w:r>
      <w:bookmarkEnd w:id="505"/>
      <w:r w:rsidR="00D02592">
        <w:t xml:space="preserve"> </w:t>
      </w:r>
    </w:p>
    <w:p w14:paraId="2367CA3C" w14:textId="77777777" w:rsidR="00396782" w:rsidRDefault="00396782" w:rsidP="00396782">
      <w:pPr>
        <w:pStyle w:val="Appendixsubheading1"/>
      </w:pPr>
      <w:bookmarkStart w:id="506" w:name="_Toc472506109"/>
      <w:r>
        <w:t>Discussion</w:t>
      </w:r>
      <w:bookmarkEnd w:id="506"/>
    </w:p>
    <w:p w14:paraId="2367CA3D" w14:textId="76D9A7F0" w:rsidR="00396782" w:rsidRDefault="00396782" w:rsidP="00396782">
      <w:pPr>
        <w:pStyle w:val="Para0"/>
      </w:pPr>
      <w:r>
        <w:t>The three monitoring methods continued to provide a large amount of data on macroinvertebrate responses pre- and post-</w:t>
      </w:r>
      <w:r w:rsidR="003B168A">
        <w:t>Commonwealth environmental water</w:t>
      </w:r>
      <w:r>
        <w:t>. The results from the 2015-16 monitoring period largely concurred with those of the previous year, showing that the responses of individual taxa were more informative than species richness and total abundance measures. Importantly, preliminary analyses of biomass data showed macroinvertebrate biomass was also sensitive to environmental water, which has implications for native fish that prey on these animals.</w:t>
      </w:r>
    </w:p>
    <w:p w14:paraId="2367CA3E" w14:textId="77777777" w:rsidR="00396782" w:rsidRDefault="00396782" w:rsidP="00396782">
      <w:pPr>
        <w:pStyle w:val="Appendixsubheading2"/>
        <w:keepNext w:val="0"/>
        <w:ind w:left="851"/>
      </w:pPr>
      <w:bookmarkStart w:id="507" w:name="_Toc472506110"/>
      <w:r>
        <w:t>Effects of environmental water on macroinvertebrates</w:t>
      </w:r>
      <w:bookmarkEnd w:id="507"/>
    </w:p>
    <w:p w14:paraId="2367CA3F" w14:textId="678EEECE" w:rsidR="00396782" w:rsidRPr="00396782" w:rsidRDefault="00396782" w:rsidP="00396782">
      <w:pPr>
        <w:pStyle w:val="Para0"/>
      </w:pPr>
      <w:r>
        <w:t>For the environmental water to be considered as having a positive effect on macroinvertebrates, measured parameters would either have to increase in the Goulburn River post-</w:t>
      </w:r>
      <w:r w:rsidR="003B168A">
        <w:t>Commonwealth environmental water</w:t>
      </w:r>
      <w:r>
        <w:t xml:space="preserve"> (but remain unchanged, decrease, or increase to a lesser extent in the Broken River), or decrease in the Broken River (but remain unchanged, or decrease to a lesser extent in the Goulburn River: evidence the environmental flows were reducing the severity of any reductions observed). Environmental flows could benefit macroinvertebrates by potentially increasing food availability through increasing nutrients and carbon concentrations in the stream, increasing riverine productivity, moving woody debris and redistributing organic matter, and introducing terrestrial organic matter into the stream. In the Short Term Intervention Monitoring (STIM) program, these effects were observed in the Goulburn River in response to environmental flows </w:t>
      </w:r>
      <w:r w:rsidR="002C7CB2">
        <w:rPr>
          <w:noProof/>
        </w:rPr>
        <w:t>(</w:t>
      </w:r>
      <w:r w:rsidR="00885F76">
        <w:rPr>
          <w:noProof/>
        </w:rPr>
        <w:t>Webb et al. 2015</w:t>
      </w:r>
      <w:r w:rsidR="002C7CB2">
        <w:rPr>
          <w:noProof/>
        </w:rPr>
        <w:t>)</w:t>
      </w:r>
      <w:r>
        <w:t xml:space="preserve">. Environmental water can also increase the availability of favourable habitats, such as deep pools and slack water habitats </w:t>
      </w:r>
      <w:r w:rsidR="002C7CB2">
        <w:rPr>
          <w:noProof/>
        </w:rPr>
        <w:t>(</w:t>
      </w:r>
      <w:r w:rsidR="00885F76">
        <w:rPr>
          <w:noProof/>
        </w:rPr>
        <w:t>Webb et al. 2015</w:t>
      </w:r>
      <w:r w:rsidR="002C7CB2">
        <w:rPr>
          <w:noProof/>
        </w:rPr>
        <w:t>)</w:t>
      </w:r>
      <w:r>
        <w:t xml:space="preserve">. Alternatively, environmental water can benefit macroinvertebrates by preventing conditions from deteriorating (e.g. environmental flows are used to maintain dissolved oxygen concentrations in Broken Creek </w:t>
      </w:r>
      <w:r>
        <w:rPr>
          <w:noProof/>
        </w:rPr>
        <w:t>(</w:t>
      </w:r>
      <w:r w:rsidR="00885F76">
        <w:rPr>
          <w:noProof/>
        </w:rPr>
        <w:t>Peter Cottingham &amp; Associates and SKM 2011</w:t>
      </w:r>
      <w:r>
        <w:rPr>
          <w:noProof/>
        </w:rPr>
        <w:t>)</w:t>
      </w:r>
      <w:r>
        <w:t xml:space="preserve">, and while negative impacts may still occur, these would be less severe than what might happen in the absence of environmental water delivery. This “rescue effect” would become increasingly important under the dry conditions experienced in 2015-16. Environmental water delivery to the Goulburn River, in conjunction with other water delivered, would have prevented conditions from deteriorating to the same extent as observed in the Broken River, which ceased to flow and became a series of pools during the spring survey period. </w:t>
      </w:r>
    </w:p>
    <w:p w14:paraId="2367CA40" w14:textId="77777777" w:rsidR="00D02592" w:rsidRDefault="00ED39DE" w:rsidP="00D85FFB">
      <w:pPr>
        <w:pStyle w:val="Para0"/>
        <w:jc w:val="center"/>
      </w:pPr>
      <w:r>
        <w:rPr>
          <w:noProof/>
          <w:lang w:val="en-AU" w:eastAsia="en-AU"/>
        </w:rPr>
        <w:drawing>
          <wp:inline distT="0" distB="0" distL="0" distR="0" wp14:anchorId="2367CF97" wp14:editId="2367CF98">
            <wp:extent cx="6296025" cy="3749040"/>
            <wp:effectExtent l="19050" t="0" r="9525" b="0"/>
            <wp:docPr id="13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6296025" cy="3749040"/>
                    </a:xfrm>
                    <a:prstGeom prst="rect">
                      <a:avLst/>
                    </a:prstGeom>
                    <a:noFill/>
                    <a:ln w="9525">
                      <a:noFill/>
                      <a:miter lim="800000"/>
                      <a:headEnd/>
                      <a:tailEnd/>
                    </a:ln>
                  </pic:spPr>
                </pic:pic>
              </a:graphicData>
            </a:graphic>
          </wp:inline>
        </w:drawing>
      </w:r>
    </w:p>
    <w:p w14:paraId="2367CA41" w14:textId="159AF1C3" w:rsidR="00D02592" w:rsidRDefault="00AB343A" w:rsidP="00AB343A">
      <w:pPr>
        <w:pStyle w:val="Caption"/>
      </w:pPr>
      <w:bookmarkStart w:id="508" w:name="_Ref465238736"/>
      <w:bookmarkStart w:id="509" w:name="_Toc472506540"/>
      <w:r>
        <w:t>Figure</w:t>
      </w:r>
      <w:r w:rsidR="009678E5">
        <w:t xml:space="preserve"> </w:t>
      </w:r>
      <w:r w:rsidR="00B90AC0">
        <w:rPr>
          <w:noProof/>
        </w:rPr>
        <w:t>D</w:t>
      </w:r>
      <w:r w:rsidR="00E55204">
        <w:noBreakHyphen/>
      </w:r>
      <w:r w:rsidR="00B90AC0">
        <w:rPr>
          <w:noProof/>
        </w:rPr>
        <w:t>15</w:t>
      </w:r>
      <w:bookmarkEnd w:id="508"/>
      <w:r w:rsidR="00D02592">
        <w:t>. (a) Abundance in 2015-16, (b) abundance in 2014-15, (c) taxonomic richness in 2015-16 and (d) taxonomic richness in 2014-15 of adult midges (Chironomidae) with aquatic larvae caught on yellow sticky traps in the Goulburn and Broken Rivers in spring. Blue = before the Commonwealth environmental water event; green = during the Commonwealth environmental water event; red = after the Commonwealth environmental water event.</w:t>
      </w:r>
      <w:bookmarkEnd w:id="509"/>
    </w:p>
    <w:p w14:paraId="2367CA43" w14:textId="77777777" w:rsidR="00D02592" w:rsidRPr="00946D2A" w:rsidRDefault="00ED39DE" w:rsidP="00D85FFB">
      <w:pPr>
        <w:pStyle w:val="Para0"/>
        <w:spacing w:before="0" w:after="0"/>
        <w:jc w:val="center"/>
      </w:pPr>
      <w:r>
        <w:rPr>
          <w:noProof/>
          <w:lang w:val="en-AU" w:eastAsia="en-AU"/>
        </w:rPr>
        <w:drawing>
          <wp:inline distT="0" distB="0" distL="0" distR="0" wp14:anchorId="2367CF99" wp14:editId="2367CF9A">
            <wp:extent cx="4467225" cy="7850505"/>
            <wp:effectExtent l="19050" t="0" r="9525" b="0"/>
            <wp:docPr id="13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4467225" cy="7850505"/>
                    </a:xfrm>
                    <a:prstGeom prst="rect">
                      <a:avLst/>
                    </a:prstGeom>
                    <a:noFill/>
                    <a:ln w="9525">
                      <a:noFill/>
                      <a:miter lim="800000"/>
                      <a:headEnd/>
                      <a:tailEnd/>
                    </a:ln>
                  </pic:spPr>
                </pic:pic>
              </a:graphicData>
            </a:graphic>
          </wp:inline>
        </w:drawing>
      </w:r>
    </w:p>
    <w:p w14:paraId="2367CA44" w14:textId="5CC1C0A8" w:rsidR="00D02592" w:rsidRPr="000C601D" w:rsidRDefault="00AB343A" w:rsidP="00AB343A">
      <w:pPr>
        <w:pStyle w:val="Caption"/>
        <w:spacing w:before="0" w:after="0"/>
      </w:pPr>
      <w:bookmarkStart w:id="510" w:name="_Ref465238837"/>
      <w:bookmarkStart w:id="511" w:name="_Toc472506541"/>
      <w:r>
        <w:t>Figure</w:t>
      </w:r>
      <w:r w:rsidR="009678E5">
        <w:t xml:space="preserve"> </w:t>
      </w:r>
      <w:r w:rsidR="00B90AC0">
        <w:rPr>
          <w:noProof/>
        </w:rPr>
        <w:t>D</w:t>
      </w:r>
      <w:r w:rsidR="00E55204">
        <w:noBreakHyphen/>
      </w:r>
      <w:r w:rsidR="00B90AC0">
        <w:rPr>
          <w:noProof/>
        </w:rPr>
        <w:t>16</w:t>
      </w:r>
      <w:bookmarkEnd w:id="510"/>
      <w:r w:rsidR="00D02592">
        <w:t xml:space="preserve">. Abundance of (a) </w:t>
      </w:r>
      <w:r w:rsidR="00D02592">
        <w:rPr>
          <w:i/>
        </w:rPr>
        <w:t xml:space="preserve">Cricotopus parbicinctus </w:t>
      </w:r>
      <w:r w:rsidR="00D02592">
        <w:t xml:space="preserve">in 2015-16, (b) </w:t>
      </w:r>
      <w:r w:rsidR="00D02592">
        <w:rPr>
          <w:i/>
        </w:rPr>
        <w:t xml:space="preserve">C. parbicinctus </w:t>
      </w:r>
      <w:r w:rsidR="00D02592">
        <w:t xml:space="preserve">in 2014-15, (c) </w:t>
      </w:r>
      <w:r w:rsidR="00D02592">
        <w:rPr>
          <w:i/>
        </w:rPr>
        <w:t xml:space="preserve">Microcricotopus parvulus </w:t>
      </w:r>
      <w:r w:rsidR="00D02592">
        <w:t xml:space="preserve">in 2015-16, (d) </w:t>
      </w:r>
      <w:r w:rsidR="00D02592">
        <w:rPr>
          <w:i/>
        </w:rPr>
        <w:t xml:space="preserve">M. parvulus </w:t>
      </w:r>
      <w:r w:rsidR="00D02592">
        <w:t xml:space="preserve">in 2014-15, (e) </w:t>
      </w:r>
      <w:r w:rsidR="00D02592">
        <w:rPr>
          <w:i/>
        </w:rPr>
        <w:t xml:space="preserve">Thienemanniella trivittata </w:t>
      </w:r>
      <w:r w:rsidR="00D02592">
        <w:t xml:space="preserve">in 2015-16, (f) </w:t>
      </w:r>
      <w:r w:rsidR="00D02592">
        <w:rPr>
          <w:i/>
        </w:rPr>
        <w:t xml:space="preserve">T. trivittata </w:t>
      </w:r>
      <w:r w:rsidR="00D02592">
        <w:t xml:space="preserve">in 2014-15, (g) </w:t>
      </w:r>
      <w:r w:rsidR="00D02592">
        <w:rPr>
          <w:i/>
        </w:rPr>
        <w:t xml:space="preserve">Parakiefferiella variegatus </w:t>
      </w:r>
      <w:r w:rsidR="00D02592">
        <w:t xml:space="preserve">in 2015-16, (h) </w:t>
      </w:r>
      <w:r w:rsidR="00D02592">
        <w:rPr>
          <w:i/>
        </w:rPr>
        <w:t xml:space="preserve">P. variegatus </w:t>
      </w:r>
      <w:r w:rsidR="00D02592">
        <w:t xml:space="preserve">in 2014-15, (i) </w:t>
      </w:r>
      <w:r w:rsidR="00D02592">
        <w:rPr>
          <w:i/>
        </w:rPr>
        <w:t xml:space="preserve">Tanytarsus palmatus </w:t>
      </w:r>
      <w:r w:rsidR="00D02592">
        <w:t xml:space="preserve">in 2015-16, (j) </w:t>
      </w:r>
      <w:r w:rsidR="00D02592">
        <w:rPr>
          <w:i/>
        </w:rPr>
        <w:t xml:space="preserve">T. palmatus </w:t>
      </w:r>
      <w:r w:rsidR="00D02592">
        <w:t xml:space="preserve">in 2014-15, (k) </w:t>
      </w:r>
      <w:r w:rsidR="00D02592">
        <w:rPr>
          <w:i/>
        </w:rPr>
        <w:t xml:space="preserve">Corynoneura australiensis </w:t>
      </w:r>
      <w:r w:rsidR="00D02592">
        <w:t xml:space="preserve">in 2015-16 and (l) </w:t>
      </w:r>
      <w:r w:rsidR="00D02592">
        <w:rPr>
          <w:i/>
        </w:rPr>
        <w:t>C. australiensis</w:t>
      </w:r>
      <w:r w:rsidR="00D02592">
        <w:t xml:space="preserve"> in 2014-15 on yellow sticky traps in the Goulburn and Broken Rivers in spring. Blue = before the Commonwealth environmental water event; green = during the Commonwealth environmental water event; red = after the Commonwealth environmental water event.</w:t>
      </w:r>
      <w:bookmarkEnd w:id="511"/>
      <w:r w:rsidR="00D02592">
        <w:t xml:space="preserve"> </w:t>
      </w:r>
    </w:p>
    <w:bookmarkEnd w:id="480"/>
    <w:bookmarkEnd w:id="481"/>
    <w:bookmarkEnd w:id="482"/>
    <w:p w14:paraId="45806DE1" w14:textId="5FD35AAF" w:rsidR="00204448" w:rsidRDefault="00204448" w:rsidP="00204448">
      <w:pPr>
        <w:pStyle w:val="Para0"/>
      </w:pPr>
      <w:r>
        <w:t xml:space="preserve">Environmental water, delivered as a spring fresh, did not affect macroinvertebrate diversity for any method, which is consistent with the </w:t>
      </w:r>
      <w:r w:rsidRPr="00A2739B">
        <w:t xml:space="preserve">previous year’s results </w:t>
      </w:r>
      <w:r>
        <w:rPr>
          <w:noProof/>
        </w:rPr>
        <w:t>(</w:t>
      </w:r>
      <w:r w:rsidR="00885F76">
        <w:rPr>
          <w:noProof/>
        </w:rPr>
        <w:t>Webb et al. 2016</w:t>
      </w:r>
      <w:r>
        <w:rPr>
          <w:noProof/>
        </w:rPr>
        <w:t>)</w:t>
      </w:r>
      <w:r w:rsidRPr="00A2739B">
        <w:t>, the lower</w:t>
      </w:r>
      <w:r>
        <w:t xml:space="preserve"> Goulburn STIM </w:t>
      </w:r>
      <w:r>
        <w:rPr>
          <w:noProof/>
        </w:rPr>
        <w:t>(</w:t>
      </w:r>
      <w:r w:rsidR="00885F76">
        <w:rPr>
          <w:noProof/>
        </w:rPr>
        <w:t>Webb et al. 2015</w:t>
      </w:r>
      <w:r>
        <w:rPr>
          <w:noProof/>
        </w:rPr>
        <w:t>)</w:t>
      </w:r>
      <w:r>
        <w:t xml:space="preserve"> and in western Victorian streams </w:t>
      </w:r>
      <w:r>
        <w:rPr>
          <w:noProof/>
        </w:rPr>
        <w:t>(</w:t>
      </w:r>
      <w:r w:rsidR="00885F76">
        <w:rPr>
          <w:noProof/>
        </w:rPr>
        <w:t>Mackie et al. 2013</w:t>
      </w:r>
      <w:r>
        <w:rPr>
          <w:noProof/>
        </w:rPr>
        <w:t>)</w:t>
      </w:r>
      <w:r>
        <w:t xml:space="preserve">. In contrast, there was some evidence that environmental flows were having a positive effect on macroinvertebrate abundance, with the decrease in macroinvertebrate abundance post-CEW less severe in the Goulburn River than the Broken River for both artificial substrates and RESS samples. This was also observed in artificial substrates in 2014-15. Such a result would suggest that the environmental flow, while not promoting an increase in macroinvertebrate abundance, was alleviating or preventing abundance from decreasing to the same extent as what was observed in the Broken River. </w:t>
      </w:r>
    </w:p>
    <w:p w14:paraId="2367CA45" w14:textId="26EC3862" w:rsidR="00D02592" w:rsidRPr="00144BF3" w:rsidRDefault="00D02592" w:rsidP="00D02592">
      <w:pPr>
        <w:pStyle w:val="Para0"/>
      </w:pPr>
      <w:r>
        <w:t xml:space="preserve">Macroinvertebrate biomass was one of the most sensitive measures of an effect of environmental flows. The biomass of both artificial substrates and RESS samples was dominated by crustaceans, particularly the freshwater prawn </w:t>
      </w:r>
      <w:r>
        <w:rPr>
          <w:i/>
        </w:rPr>
        <w:t>Macrobrachium australiense crassum</w:t>
      </w:r>
      <w:r>
        <w:t xml:space="preserve">, but also the shrimp </w:t>
      </w:r>
      <w:r>
        <w:rPr>
          <w:i/>
        </w:rPr>
        <w:t xml:space="preserve">Paratya australiensis </w:t>
      </w:r>
      <w:r>
        <w:t>in RESS samples. Interestingly, the two methods showed an opposite effect of environmental flows. Biomass (and specifically crustacean biomass) decreased post-</w:t>
      </w:r>
      <w:r w:rsidR="003B168A">
        <w:t>Commonwealth environmental water</w:t>
      </w:r>
      <w:r>
        <w:t xml:space="preserve"> in the artificial substrates but increased in the RESS samples. It is not clear why this is the case, although it could be due to a change in how </w:t>
      </w:r>
      <w:r>
        <w:rPr>
          <w:i/>
        </w:rPr>
        <w:t>M. australiense crassum</w:t>
      </w:r>
      <w:r>
        <w:t xml:space="preserve"> is using habitats after the spring fresh, with </w:t>
      </w:r>
      <w:r>
        <w:rPr>
          <w:i/>
        </w:rPr>
        <w:t xml:space="preserve">M. australiense crassum </w:t>
      </w:r>
      <w:r>
        <w:t>moving out of the channel and into the littoral zone (hence, lower biomass in the artificial substrates and more in the edge habitat samples). The abundance of this species also increased in the edge habitat post-</w:t>
      </w:r>
      <w:r w:rsidR="003B168A">
        <w:t>Commonwealth environmental water</w:t>
      </w:r>
      <w:r>
        <w:t xml:space="preserve">. One reason for this might be spatial changes in food availability for these animals. Biofilms are an important component of </w:t>
      </w:r>
      <w:r>
        <w:rPr>
          <w:i/>
        </w:rPr>
        <w:t xml:space="preserve">M. australiense crassum </w:t>
      </w:r>
      <w:r>
        <w:t xml:space="preserve">diets </w:t>
      </w:r>
      <w:r>
        <w:rPr>
          <w:noProof/>
        </w:rPr>
        <w:t>(</w:t>
      </w:r>
      <w:r w:rsidR="00885F76">
        <w:rPr>
          <w:noProof/>
        </w:rPr>
        <w:t>Burns and Walker 2000</w:t>
      </w:r>
      <w:r>
        <w:rPr>
          <w:noProof/>
        </w:rPr>
        <w:t>)</w:t>
      </w:r>
      <w:r>
        <w:t xml:space="preserve">. In the STIM, benthic algal biofilms were reduced with environmental water delivery </w:t>
      </w:r>
      <w:r w:rsidR="002C7CB2">
        <w:rPr>
          <w:noProof/>
        </w:rPr>
        <w:t>(</w:t>
      </w:r>
      <w:r w:rsidR="00885F76">
        <w:rPr>
          <w:noProof/>
        </w:rPr>
        <w:t>Webb et al. 2015</w:t>
      </w:r>
      <w:r w:rsidR="002C7CB2">
        <w:rPr>
          <w:noProof/>
        </w:rPr>
        <w:t>)</w:t>
      </w:r>
      <w:r>
        <w:t xml:space="preserve">. If benthic biofilm reduction was greater in the channel (where artificial substrates are deployed) than in the littoral zone (where increased habitat complexity and greater light penetration might reduce effects on biofilms), </w:t>
      </w:r>
      <w:r>
        <w:rPr>
          <w:i/>
        </w:rPr>
        <w:t xml:space="preserve">M. australiense crassum </w:t>
      </w:r>
      <w:r>
        <w:t>may move into the littoral zone where food availability is less affected. Alternatively, the flow</w:t>
      </w:r>
      <w:r w:rsidR="00AB343A">
        <w:t>s</w:t>
      </w:r>
      <w:r>
        <w:t xml:space="preserve"> may improve the quality of biofilms in the littoral zone.</w:t>
      </w:r>
    </w:p>
    <w:p w14:paraId="2367CA46" w14:textId="65645F5D" w:rsidR="00D02592" w:rsidRDefault="00D02592" w:rsidP="00D02592">
      <w:pPr>
        <w:pStyle w:val="Para0"/>
      </w:pPr>
      <w:r>
        <w:t xml:space="preserve">Some individual taxa also showed responses to the spring fresh. For example, </w:t>
      </w:r>
      <w:r>
        <w:rPr>
          <w:i/>
        </w:rPr>
        <w:t xml:space="preserve">Procladius </w:t>
      </w:r>
      <w:r>
        <w:t>sp. abundance increased in artificial substrates post-</w:t>
      </w:r>
      <w:r w:rsidR="003B168A">
        <w:t>Commonwealth environmental water</w:t>
      </w:r>
      <w:r>
        <w:t xml:space="preserve"> in the Goulburn River, which was associated with the delivery of the spring fresh. As was suggested in 2014-15, this may be due to an increase in habitat availability and quality for genera like this that prefer muddy substrates and inhabit deep water </w:t>
      </w:r>
      <w:r>
        <w:rPr>
          <w:noProof/>
        </w:rPr>
        <w:t>(</w:t>
      </w:r>
      <w:r w:rsidR="00885F76">
        <w:rPr>
          <w:noProof/>
        </w:rPr>
        <w:t>Cranston Undated</w:t>
      </w:r>
      <w:r>
        <w:rPr>
          <w:noProof/>
        </w:rPr>
        <w:t>)</w:t>
      </w:r>
      <w:r>
        <w:t>. The environmental flow seemed to ameliorate reductions in the abundance for some taxa. For example, two Ephemeroptera species (</w:t>
      </w:r>
      <w:r w:rsidRPr="00672A4A">
        <w:rPr>
          <w:i/>
        </w:rPr>
        <w:t>Tasmanocoenis arcuata</w:t>
      </w:r>
      <w:r>
        <w:t xml:space="preserve"> and </w:t>
      </w:r>
      <w:r w:rsidRPr="00672A4A">
        <w:rPr>
          <w:i/>
        </w:rPr>
        <w:t>T. tillyardi</w:t>
      </w:r>
      <w:r>
        <w:rPr>
          <w:i/>
        </w:rPr>
        <w:t>i</w:t>
      </w:r>
      <w:r>
        <w:t>), declined in abundance at both sites post-</w:t>
      </w:r>
      <w:r w:rsidR="003B168A">
        <w:t>Commonwealth environmental water</w:t>
      </w:r>
      <w:r>
        <w:t xml:space="preserve">, but this decrease was much less severe in the Goulburn River. Ephemeroptera (along with Plecoptera and Trichoptera) tend to be associated with flowing water and higher habitat quality </w:t>
      </w:r>
      <w:r w:rsidR="00501B8A">
        <w:rPr>
          <w:noProof/>
        </w:rPr>
        <w:t>(</w:t>
      </w:r>
      <w:r w:rsidR="00885F76">
        <w:rPr>
          <w:noProof/>
        </w:rPr>
        <w:t>e.g. Scholl et al. 2016</w:t>
      </w:r>
      <w:r w:rsidR="00501B8A">
        <w:rPr>
          <w:noProof/>
        </w:rPr>
        <w:t>)</w:t>
      </w:r>
      <w:r>
        <w:t xml:space="preserve">, and dry conditions reduce the richness and density of EPT </w:t>
      </w:r>
      <w:r w:rsidR="00501B8A">
        <w:rPr>
          <w:noProof/>
        </w:rPr>
        <w:t>(</w:t>
      </w:r>
      <w:r w:rsidR="00885F76">
        <w:rPr>
          <w:noProof/>
        </w:rPr>
        <w:t>e.g. Storey 2016</w:t>
      </w:r>
      <w:r w:rsidR="00501B8A">
        <w:rPr>
          <w:noProof/>
        </w:rPr>
        <w:t>)</w:t>
      </w:r>
      <w:r>
        <w:t xml:space="preserve">. They are also sensitive to multiple stressors, and an experimental study showed negative effects of nutrient enrichment and sediment addition on these was much worse when flows were reduced </w:t>
      </w:r>
      <w:r>
        <w:rPr>
          <w:noProof/>
        </w:rPr>
        <w:t>(</w:t>
      </w:r>
      <w:r w:rsidR="00885F76">
        <w:rPr>
          <w:noProof/>
        </w:rPr>
        <w:t>Elbrecht et al. 2016</w:t>
      </w:r>
      <w:r>
        <w:rPr>
          <w:noProof/>
        </w:rPr>
        <w:t>)</w:t>
      </w:r>
      <w:r>
        <w:t xml:space="preserve">. </w:t>
      </w:r>
    </w:p>
    <w:p w14:paraId="2367CA47" w14:textId="33455491" w:rsidR="00D02592" w:rsidRDefault="00D02592" w:rsidP="00D02592">
      <w:pPr>
        <w:pStyle w:val="Para0"/>
      </w:pPr>
      <w:r>
        <w:t xml:space="preserve">Other taxa </w:t>
      </w:r>
      <w:r w:rsidR="00AB343A">
        <w:t>may</w:t>
      </w:r>
      <w:r>
        <w:t xml:space="preserve"> have been adversely affected by environmental flows. For example, </w:t>
      </w:r>
      <w:r>
        <w:rPr>
          <w:i/>
        </w:rPr>
        <w:t>Tanytarsus manleyensis</w:t>
      </w:r>
      <w:r>
        <w:t xml:space="preserve"> was </w:t>
      </w:r>
      <w:r w:rsidR="00AB343A">
        <w:t>reduced</w:t>
      </w:r>
      <w:r>
        <w:t xml:space="preserve"> by spring freshes in both 2014-15 and 2015-16. A lack of data on this species makes it difficult to determine why this might be the case, although it may be a function of flow preferences, with studies showing other </w:t>
      </w:r>
      <w:r>
        <w:rPr>
          <w:i/>
        </w:rPr>
        <w:t xml:space="preserve">Tanytarsus </w:t>
      </w:r>
      <w:r>
        <w:t xml:space="preserve">species preferring lower flow velocity environments </w:t>
      </w:r>
      <w:r>
        <w:rPr>
          <w:noProof/>
        </w:rPr>
        <w:t>(</w:t>
      </w:r>
      <w:r w:rsidR="00885F76">
        <w:rPr>
          <w:noProof/>
        </w:rPr>
        <w:t>Collier 1993</w:t>
      </w:r>
      <w:r>
        <w:rPr>
          <w:noProof/>
        </w:rPr>
        <w:t xml:space="preserve">, </w:t>
      </w:r>
      <w:r w:rsidR="00885F76">
        <w:rPr>
          <w:noProof/>
        </w:rPr>
        <w:t>Maroneze et al. 2011</w:t>
      </w:r>
      <w:r>
        <w:rPr>
          <w:noProof/>
        </w:rPr>
        <w:t>)</w:t>
      </w:r>
      <w:r>
        <w:t>.</w:t>
      </w:r>
    </w:p>
    <w:p w14:paraId="6395BF89" w14:textId="13512749" w:rsidR="00B16897" w:rsidRDefault="00D02592" w:rsidP="00D02592">
      <w:pPr>
        <w:pStyle w:val="Para0"/>
      </w:pPr>
      <w:r>
        <w:t>Temporal changes in the invertebrates inhabiting the riparian zone were evident, with increases in total abundance (as well as for particular taxa such as Thysanoptera and Hymenoptera) at both sites post-</w:t>
      </w:r>
      <w:r w:rsidR="003B168A">
        <w:t>Commonwealth environmental water</w:t>
      </w:r>
      <w:r>
        <w:t>, presumably reflecting increasing ambient temperatures. There was also evidence that increased insect abundance due to increasing temperatures was later offset by worsening conditions (e.g. too dry or too warm), with peaks in abundance during the flow event followed by large decreases post-</w:t>
      </w:r>
      <w:r w:rsidR="003B168A">
        <w:t>Commonwealth environmental water</w:t>
      </w:r>
      <w:r>
        <w:t xml:space="preserve"> for aquatic insects and Psychodidae at both sites. Other taxa showed a clear preference for site, such as </w:t>
      </w:r>
      <w:r>
        <w:rPr>
          <w:i/>
        </w:rPr>
        <w:t>Corynoneura australiensis</w:t>
      </w:r>
      <w:r>
        <w:t xml:space="preserve">, which only occurred at Broken River. This species possibly prefers low-flow or pool environments for its larvae, which has been shown for the related species </w:t>
      </w:r>
      <w:r>
        <w:rPr>
          <w:i/>
        </w:rPr>
        <w:t xml:space="preserve">C. scutellata </w:t>
      </w:r>
      <w:r>
        <w:rPr>
          <w:noProof/>
        </w:rPr>
        <w:t>(</w:t>
      </w:r>
      <w:r w:rsidR="00885F76">
        <w:rPr>
          <w:noProof/>
        </w:rPr>
        <w:t>Edward and Colless 1968</w:t>
      </w:r>
      <w:r>
        <w:rPr>
          <w:noProof/>
        </w:rPr>
        <w:t>)</w:t>
      </w:r>
      <w:r>
        <w:t xml:space="preserve">. </w:t>
      </w:r>
    </w:p>
    <w:p w14:paraId="2367CA48" w14:textId="15830660" w:rsidR="00D02592" w:rsidRPr="00B22BED" w:rsidRDefault="00B16897" w:rsidP="00D02592">
      <w:pPr>
        <w:pStyle w:val="Para0"/>
      </w:pPr>
      <w:r>
        <w:t xml:space="preserve">Insect abundances increased in the riparian zone of the Goulburn River post-Commonwealth environmental water. </w:t>
      </w:r>
      <w:r w:rsidR="00D02592">
        <w:t>Coleoptera (beetles), increased in abundance post-</w:t>
      </w:r>
      <w:r w:rsidR="003B168A">
        <w:t>Commonwealth environmental water</w:t>
      </w:r>
      <w:r w:rsidR="00D02592">
        <w:t xml:space="preserve"> in the Goulburn River but not in the Broken River. The chironomid </w:t>
      </w:r>
      <w:r w:rsidR="00D02592">
        <w:rPr>
          <w:i/>
        </w:rPr>
        <w:t xml:space="preserve">Microcricotopus parvulus </w:t>
      </w:r>
      <w:r w:rsidR="00D02592">
        <w:t>also increased in abundance post-</w:t>
      </w:r>
      <w:r w:rsidR="003B168A">
        <w:t>Commonwealth environmental water</w:t>
      </w:r>
      <w:r w:rsidR="00D02592">
        <w:t xml:space="preserve"> in the Goulburn River but not the Broken River, a response that was observed in both 2014-15 and 2015-16.</w:t>
      </w:r>
      <w:r>
        <w:t xml:space="preserve"> </w:t>
      </w:r>
      <w:r w:rsidR="00AD6233" w:rsidRPr="00AD6233">
        <w:t xml:space="preserve">It is possible that these insects were attracted to the water due to the dry climate, and it is uncertain whether the occurrence of environmental flows made this increase in abundance more likely. </w:t>
      </w:r>
      <w:r w:rsidRPr="00AD6233">
        <w:t xml:space="preserve">Monitoring in future years will help us better understand </w:t>
      </w:r>
      <w:r w:rsidR="00B43A88">
        <w:t>whether</w:t>
      </w:r>
      <w:r w:rsidR="00B43A88" w:rsidRPr="00AD6233">
        <w:t xml:space="preserve"> </w:t>
      </w:r>
      <w:r w:rsidRPr="00AD6233">
        <w:t xml:space="preserve">these changes in abundances </w:t>
      </w:r>
      <w:r w:rsidR="00B43A88">
        <w:t>of</w:t>
      </w:r>
      <w:r w:rsidRPr="00AD6233">
        <w:t xml:space="preserve"> terrestrial insects are linked to environmental flows.</w:t>
      </w:r>
      <w:r>
        <w:t xml:space="preserve"> </w:t>
      </w:r>
    </w:p>
    <w:p w14:paraId="2367CA49" w14:textId="75CC9C9A" w:rsidR="00D02592" w:rsidRDefault="00D02592" w:rsidP="00D02592">
      <w:pPr>
        <w:pStyle w:val="Appendixsubheading1"/>
      </w:pPr>
      <w:bookmarkStart w:id="512" w:name="_Toc429916921"/>
      <w:bookmarkStart w:id="513" w:name="_Toc430363224"/>
      <w:bookmarkStart w:id="514" w:name="_Toc430418292"/>
      <w:bookmarkStart w:id="515" w:name="_Toc472506111"/>
      <w:r>
        <w:t>Conclusion</w:t>
      </w:r>
      <w:bookmarkEnd w:id="512"/>
      <w:bookmarkEnd w:id="513"/>
      <w:bookmarkEnd w:id="514"/>
      <w:r w:rsidR="00252D87">
        <w:t xml:space="preserve"> and recommendations</w:t>
      </w:r>
      <w:bookmarkEnd w:id="515"/>
      <w:r w:rsidR="00252D87">
        <w:t xml:space="preserve"> </w:t>
      </w:r>
    </w:p>
    <w:p w14:paraId="39BFB383" w14:textId="6D76764F" w:rsidR="00252D87" w:rsidRPr="00B128CF" w:rsidRDefault="00252D87" w:rsidP="00D02592">
      <w:pPr>
        <w:pStyle w:val="Para0"/>
      </w:pPr>
      <w:r w:rsidRPr="00B128CF">
        <w:t>The monitoring data from the 2014-15 and the 2015-16 period</w:t>
      </w:r>
      <w:r w:rsidR="0011547A" w:rsidRPr="00B128CF">
        <w:t>s</w:t>
      </w:r>
      <w:r w:rsidRPr="00B128CF">
        <w:t xml:space="preserve"> suggest that </w:t>
      </w:r>
      <w:r w:rsidR="00D02592" w:rsidRPr="00B128CF">
        <w:t xml:space="preserve">macroinvertebrates in the Goulburn River </w:t>
      </w:r>
      <w:r w:rsidR="00B16897" w:rsidRPr="00B128CF">
        <w:t>may be</w:t>
      </w:r>
      <w:r w:rsidR="00D02592" w:rsidRPr="00B128CF">
        <w:t xml:space="preserve"> responding to environmental flows</w:t>
      </w:r>
      <w:r w:rsidR="0011547A" w:rsidRPr="00B128CF">
        <w:t>, but substantial uncertainties remain</w:t>
      </w:r>
      <w:r w:rsidR="00D02592" w:rsidRPr="00B128CF">
        <w:t xml:space="preserve">. </w:t>
      </w:r>
      <w:r w:rsidR="00B16897" w:rsidRPr="00B128CF">
        <w:t xml:space="preserve">Significant increases in the overall macroinvertebrate abundance and biomass </w:t>
      </w:r>
      <w:r w:rsidR="0011547A" w:rsidRPr="00B128CF">
        <w:t xml:space="preserve">have not been observed, but this may be </w:t>
      </w:r>
      <w:r w:rsidR="00B16897" w:rsidRPr="00B128CF">
        <w:t>because the flows may have been too small to make an impact on all macroinvertebrate taxa. However, i</w:t>
      </w:r>
      <w:r w:rsidR="00D02592" w:rsidRPr="00B128CF">
        <w:t xml:space="preserve">ncreases in the abundance and biomass of some taxa, </w:t>
      </w:r>
      <w:r w:rsidR="0011547A" w:rsidRPr="00B128CF">
        <w:t xml:space="preserve">along with reduced </w:t>
      </w:r>
      <w:r w:rsidR="00D02592" w:rsidRPr="00B128CF">
        <w:t>decreases in abundance of others</w:t>
      </w:r>
      <w:r w:rsidR="0011547A" w:rsidRPr="00B128CF">
        <w:t>, both observed</w:t>
      </w:r>
      <w:r w:rsidR="00D02592" w:rsidRPr="00B128CF">
        <w:t xml:space="preserve"> post-</w:t>
      </w:r>
      <w:r w:rsidR="003B168A" w:rsidRPr="00B128CF">
        <w:t>Commonwealth environmental water</w:t>
      </w:r>
      <w:r w:rsidR="00D02592" w:rsidRPr="00B128CF">
        <w:t xml:space="preserve">, </w:t>
      </w:r>
      <w:r w:rsidR="0011547A" w:rsidRPr="00B128CF">
        <w:t xml:space="preserve">may </w:t>
      </w:r>
      <w:r w:rsidR="00D02592" w:rsidRPr="00B128CF">
        <w:t xml:space="preserve">indicate </w:t>
      </w:r>
      <w:r w:rsidR="0011547A" w:rsidRPr="00B128CF">
        <w:t xml:space="preserve">a role for </w:t>
      </w:r>
      <w:r w:rsidR="00D02592" w:rsidRPr="00B128CF">
        <w:t xml:space="preserve">environmental flows </w:t>
      </w:r>
      <w:r w:rsidR="00B16897" w:rsidRPr="00B128CF">
        <w:t xml:space="preserve">in </w:t>
      </w:r>
      <w:r w:rsidR="00D02592" w:rsidRPr="00B128CF">
        <w:t xml:space="preserve">sustaining macroinvertebrates, particularly under dry climatic conditions. </w:t>
      </w:r>
      <w:r w:rsidRPr="00B128CF">
        <w:t xml:space="preserve">Commonwealth environmental water appeared to also be beneficial </w:t>
      </w:r>
      <w:r w:rsidR="0011547A" w:rsidRPr="00B128CF">
        <w:t xml:space="preserve">for </w:t>
      </w:r>
      <w:r w:rsidRPr="00B128CF">
        <w:t>the biomass of invertebrates in the edge habit</w:t>
      </w:r>
      <w:r w:rsidR="00B04E48" w:rsidRPr="00B128CF">
        <w:t xml:space="preserve">ats of the Goulburn River. This is </w:t>
      </w:r>
      <w:r w:rsidR="0011547A" w:rsidRPr="00B128CF">
        <w:t xml:space="preserve">possibly </w:t>
      </w:r>
      <w:r w:rsidR="00B04E48" w:rsidRPr="00B128CF">
        <w:t xml:space="preserve">explained by the movement of </w:t>
      </w:r>
      <w:r w:rsidR="00B04E48" w:rsidRPr="00B128CF">
        <w:rPr>
          <w:i/>
        </w:rPr>
        <w:t xml:space="preserve">Macrobrachium </w:t>
      </w:r>
      <w:r w:rsidR="00B04E48" w:rsidRPr="00B128CF">
        <w:t xml:space="preserve">(a </w:t>
      </w:r>
      <w:r w:rsidR="0011547A" w:rsidRPr="00B128CF">
        <w:t xml:space="preserve">large-bodied </w:t>
      </w:r>
      <w:r w:rsidR="00B04E48" w:rsidRPr="00B128CF">
        <w:t xml:space="preserve">crustacean) to the edge habitats after flow events. </w:t>
      </w:r>
    </w:p>
    <w:p w14:paraId="19DB384B" w14:textId="3ED14A82" w:rsidR="00B04E48" w:rsidRPr="00B04E48" w:rsidRDefault="00D85644" w:rsidP="00D02592">
      <w:pPr>
        <w:pStyle w:val="Para0"/>
      </w:pPr>
      <w:r w:rsidRPr="00B128CF">
        <w:t>Future monitoring will aim to provide better understanding of the response of the most abundant taxa to environmental flows. In particular, i</w:t>
      </w:r>
      <w:r w:rsidR="00B04E48" w:rsidRPr="00B128CF">
        <w:t xml:space="preserve">t is recommended that in the 2016-17 monitoring period, further investigation is conducted on the links between primary production and the movement of </w:t>
      </w:r>
      <w:r w:rsidR="00B04E48" w:rsidRPr="00B128CF">
        <w:rPr>
          <w:i/>
        </w:rPr>
        <w:t>Macrobrachium</w:t>
      </w:r>
      <w:r w:rsidR="00B04E48" w:rsidRPr="00B128CF">
        <w:t xml:space="preserve"> to edge habitats following flow events. In addition, it is proposed that monitoring could be improved in the third year of monitoring by delaying the post-fresh sampling, in order to better capture the possibly delayed response of the macroinvertebrates to the fresh.</w:t>
      </w:r>
      <w:r w:rsidR="00B04E48">
        <w:t xml:space="preserve"> </w:t>
      </w:r>
    </w:p>
    <w:p w14:paraId="2367CA4C" w14:textId="77777777" w:rsidR="00E33614" w:rsidRDefault="002143E9" w:rsidP="008400AD">
      <w:pPr>
        <w:pStyle w:val="Heading9"/>
      </w:pPr>
      <w:bookmarkStart w:id="516" w:name="_Ref429999564"/>
      <w:bookmarkStart w:id="517" w:name="_Toc430363241"/>
      <w:bookmarkStart w:id="518" w:name="_Toc430418314"/>
      <w:bookmarkStart w:id="519" w:name="_Toc472506112"/>
      <w:r>
        <w:t xml:space="preserve">Detailed results for </w:t>
      </w:r>
      <w:r w:rsidR="00E960FD">
        <w:t>Vegetation</w:t>
      </w:r>
      <w:bookmarkEnd w:id="250"/>
      <w:bookmarkEnd w:id="379"/>
      <w:bookmarkEnd w:id="516"/>
      <w:bookmarkEnd w:id="517"/>
      <w:bookmarkEnd w:id="518"/>
      <w:bookmarkEnd w:id="519"/>
      <w:r w:rsidR="00E960FD">
        <w:t xml:space="preserve"> </w:t>
      </w:r>
    </w:p>
    <w:p w14:paraId="2367CA4D" w14:textId="77777777" w:rsidR="00992F90" w:rsidRDefault="00992F90" w:rsidP="00992F90">
      <w:pPr>
        <w:pStyle w:val="Appendixsubheading1"/>
        <w:keepNext w:val="0"/>
      </w:pPr>
      <w:bookmarkStart w:id="520" w:name="_Toc418852343"/>
      <w:bookmarkStart w:id="521" w:name="_Toc430363242"/>
      <w:bookmarkStart w:id="522" w:name="_Toc430418315"/>
      <w:bookmarkStart w:id="523" w:name="_Toc465090793"/>
      <w:bookmarkStart w:id="524" w:name="_Toc472506113"/>
      <w:bookmarkStart w:id="525" w:name="_Toc418852353"/>
      <w:bookmarkStart w:id="526" w:name="_Toc429916933"/>
      <w:r>
        <w:t>Introduction</w:t>
      </w:r>
      <w:bookmarkEnd w:id="520"/>
      <w:bookmarkEnd w:id="521"/>
      <w:bookmarkEnd w:id="522"/>
      <w:bookmarkEnd w:id="523"/>
      <w:bookmarkEnd w:id="524"/>
    </w:p>
    <w:p w14:paraId="2367CA4E" w14:textId="77777777" w:rsidR="001A3A8B" w:rsidRPr="00220F5D" w:rsidRDefault="001A3A8B" w:rsidP="001A3A8B">
      <w:pPr>
        <w:pStyle w:val="Para0"/>
      </w:pPr>
      <w:bookmarkStart w:id="527" w:name="OLE_LINK1"/>
      <w:bookmarkStart w:id="528" w:name="OLE_LINK2"/>
      <w:r w:rsidRPr="00220F5D">
        <w:t xml:space="preserve">Riparian and aquatic vegetation underpins aquatic systems by: (1) supplying energy to support food webs, (2) providing habitat and dispersal corridors for fauna, (3) reducing erosion and (4) enhancing water quality. In the Goulburn River drought and floods have reduced the quantity, quality and diversity of riparian </w:t>
      </w:r>
      <w:r>
        <w:t xml:space="preserve">and </w:t>
      </w:r>
      <w:r w:rsidRPr="00220F5D">
        <w:t>bank</w:t>
      </w:r>
      <w:r>
        <w:t>side</w:t>
      </w:r>
      <w:r w:rsidRPr="00220F5D">
        <w:t xml:space="preserve"> vegetation over the last 10-15 years.</w:t>
      </w:r>
      <w:r>
        <w:t xml:space="preserve"> M</w:t>
      </w:r>
      <w:r w:rsidRPr="00220F5D">
        <w:t>inimum summer and winter low flows and periodic freshes are recommended to help rehabilitate and main</w:t>
      </w:r>
      <w:r>
        <w:t>tain</w:t>
      </w:r>
      <w:r w:rsidRPr="00220F5D">
        <w:t xml:space="preserve"> vegetation along the lower Goulburn River. The recommended flow components shape aquatic plant assemblages by influencing (1) inundation patterns in different elevation zones on the bank and hence which plants can survive in each zone; (2) the abundance and diversity of plant propagules dispersing in water; and (3) where those propagules are deposited and germinate. </w:t>
      </w:r>
    </w:p>
    <w:bookmarkEnd w:id="527"/>
    <w:bookmarkEnd w:id="528"/>
    <w:p w14:paraId="2367CA4F" w14:textId="160DFEE8" w:rsidR="001A3A8B" w:rsidRPr="00220F5D" w:rsidRDefault="001A3A8B" w:rsidP="001A3A8B">
      <w:pPr>
        <w:pStyle w:val="Para0"/>
      </w:pPr>
      <w:r w:rsidRPr="00220F5D">
        <w:t xml:space="preserve">Vegetation diversity has been monitored at four sites in the lower Goulburn River every </w:t>
      </w:r>
      <w:r>
        <w:t>two</w:t>
      </w:r>
      <w:r w:rsidRPr="00220F5D">
        <w:t xml:space="preserve"> years since 2008 as part of the Victorian Environmental Flows Monitoring and Assessment Program </w:t>
      </w:r>
      <w:r w:rsidR="00B25FC9">
        <w:rPr>
          <w:noProof/>
        </w:rPr>
        <w:t>(</w:t>
      </w:r>
      <w:r w:rsidR="00885F76">
        <w:rPr>
          <w:noProof/>
        </w:rPr>
        <w:t>VEFMAP; Miller et al. 2015</w:t>
      </w:r>
      <w:r w:rsidR="00B25FC9">
        <w:rPr>
          <w:noProof/>
        </w:rPr>
        <w:t>)</w:t>
      </w:r>
      <w:r>
        <w:t>,</w:t>
      </w:r>
      <w:r w:rsidRPr="00220F5D">
        <w:t xml:space="preserve"> and has been assessed for the Commonwealth Short Term Monitoring Project</w:t>
      </w:r>
      <w:r w:rsidR="00B25FC9">
        <w:t>s</w:t>
      </w:r>
      <w:r>
        <w:t xml:space="preserve"> </w:t>
      </w:r>
      <w:r w:rsidR="002C7CB2">
        <w:rPr>
          <w:noProof/>
        </w:rPr>
        <w:t xml:space="preserve">(STIM; </w:t>
      </w:r>
      <w:r w:rsidR="00885F76">
        <w:rPr>
          <w:noProof/>
        </w:rPr>
        <w:t>Stewardson et al. 2014</w:t>
      </w:r>
      <w:r w:rsidR="002C7CB2">
        <w:rPr>
          <w:noProof/>
        </w:rPr>
        <w:t xml:space="preserve">, </w:t>
      </w:r>
      <w:r w:rsidR="00885F76">
        <w:rPr>
          <w:noProof/>
        </w:rPr>
        <w:t>Webb et al. 2015</w:t>
      </w:r>
      <w:r w:rsidR="002C7CB2">
        <w:rPr>
          <w:noProof/>
        </w:rPr>
        <w:t>)</w:t>
      </w:r>
      <w:r w:rsidRPr="00220F5D">
        <w:t xml:space="preserve">. </w:t>
      </w:r>
      <w:r w:rsidR="008D6C5F">
        <w:t>V</w:t>
      </w:r>
      <w:r w:rsidRPr="00220F5D">
        <w:t xml:space="preserve">egetation diversity monitoring in the LTIM </w:t>
      </w:r>
      <w:r>
        <w:t>Project</w:t>
      </w:r>
      <w:r w:rsidRPr="00220F5D">
        <w:t xml:space="preserve"> </w:t>
      </w:r>
      <w:r w:rsidR="008D6C5F">
        <w:t>at two sites in</w:t>
      </w:r>
      <w:r w:rsidR="008D6C5F" w:rsidRPr="00220F5D">
        <w:t xml:space="preserve"> </w:t>
      </w:r>
      <w:r w:rsidRPr="00220F5D">
        <w:t xml:space="preserve">the lower Goulburn River </w:t>
      </w:r>
      <w:r>
        <w:t>is</w:t>
      </w:r>
      <w:r w:rsidRPr="00220F5D">
        <w:t xml:space="preserve"> extend</w:t>
      </w:r>
      <w:r>
        <w:t>ing</w:t>
      </w:r>
      <w:r w:rsidRPr="00220F5D">
        <w:t xml:space="preserve"> those data sets and allow</w:t>
      </w:r>
      <w:r>
        <w:t>ing</w:t>
      </w:r>
      <w:r w:rsidRPr="00220F5D">
        <w:t xml:space="preserve"> the effect of different flow components to be assessed in wet and dry climatic conditions. The results will be used to identify what flows are needed to maintain or rehabilitate riparian vegetation in the lower Goulburn River depending on its current condition and state of recovery. The results will also be used to broadly inform appropriate water management in other systems recovering from extreme events.</w:t>
      </w:r>
    </w:p>
    <w:p w14:paraId="2367CA50" w14:textId="77777777" w:rsidR="001A3A8B" w:rsidRDefault="001A3A8B" w:rsidP="001A3A8B">
      <w:pPr>
        <w:pStyle w:val="Appendixsubheading1"/>
      </w:pPr>
      <w:bookmarkStart w:id="529" w:name="_Toc472506114"/>
      <w:r>
        <w:t>Methods</w:t>
      </w:r>
      <w:bookmarkEnd w:id="529"/>
    </w:p>
    <w:p w14:paraId="2367CA51" w14:textId="77777777" w:rsidR="001A3A8B" w:rsidRPr="004F464B" w:rsidRDefault="001A3A8B" w:rsidP="001A3A8B">
      <w:pPr>
        <w:pStyle w:val="Appendixsubheading2"/>
        <w:keepNext w:val="0"/>
        <w:ind w:left="851"/>
      </w:pPr>
      <w:bookmarkStart w:id="530" w:name="_Toc472506115"/>
      <w:r>
        <w:t>Sampling</w:t>
      </w:r>
      <w:bookmarkEnd w:id="530"/>
    </w:p>
    <w:p w14:paraId="2367CA52" w14:textId="7075B257" w:rsidR="001A3A8B" w:rsidRDefault="001A3A8B" w:rsidP="001A3A8B">
      <w:pPr>
        <w:pStyle w:val="Para0"/>
      </w:pPr>
      <w:r>
        <w:t>Vegetation was sampled on both banks at</w:t>
      </w:r>
      <w:r w:rsidRPr="0023380C">
        <w:t xml:space="preserve"> Loch </w:t>
      </w:r>
      <w:r>
        <w:t>G</w:t>
      </w:r>
      <w:r w:rsidRPr="0023380C">
        <w:t xml:space="preserve">arry and </w:t>
      </w:r>
      <w:r w:rsidR="003E5E6D">
        <w:t>McCoy’s</w:t>
      </w:r>
      <w:r w:rsidRPr="0023380C">
        <w:t xml:space="preserve"> Bridge</w:t>
      </w:r>
      <w:r>
        <w:t xml:space="preserve">, pre and post the delivery of </w:t>
      </w:r>
      <w:r w:rsidR="00B43A88">
        <w:t>spring</w:t>
      </w:r>
      <w:r>
        <w:t xml:space="preserve"> freshes in 2014-15 and 2015-16 (</w:t>
      </w:r>
      <w:r w:rsidR="00B90AC0">
        <w:t>Table</w:t>
      </w:r>
      <w:r w:rsidR="009678E5">
        <w:t xml:space="preserve"> </w:t>
      </w:r>
      <w:r w:rsidR="00B90AC0">
        <w:rPr>
          <w:noProof/>
        </w:rPr>
        <w:t>E</w:t>
      </w:r>
      <w:r w:rsidR="00B90AC0">
        <w:rPr>
          <w:noProof/>
        </w:rPr>
        <w:noBreakHyphen/>
        <w:t>1</w:t>
      </w:r>
      <w:r w:rsidRPr="008968A5">
        <w:t xml:space="preserve">, </w:t>
      </w:r>
      <w:r w:rsidR="00B90AC0">
        <w:t>Figure</w:t>
      </w:r>
      <w:r w:rsidR="009678E5">
        <w:t xml:space="preserve"> </w:t>
      </w:r>
      <w:r w:rsidR="00B90AC0">
        <w:rPr>
          <w:noProof/>
        </w:rPr>
        <w:t>E</w:t>
      </w:r>
      <w:r w:rsidR="00B90AC0">
        <w:rPr>
          <w:noProof/>
        </w:rPr>
        <w:noBreakHyphen/>
        <w:t>1</w:t>
      </w:r>
      <w:r>
        <w:t xml:space="preserve">). Vegetation was surveyed along </w:t>
      </w:r>
      <w:r w:rsidRPr="0023380C">
        <w:t>transects that r</w:t>
      </w:r>
      <w:r>
        <w:t>a</w:t>
      </w:r>
      <w:r w:rsidRPr="0023380C">
        <w:t xml:space="preserve">n </w:t>
      </w:r>
      <w:r>
        <w:t>perpendicular</w:t>
      </w:r>
      <w:r w:rsidRPr="0023380C">
        <w:t xml:space="preserve"> to stream flow</w:t>
      </w:r>
      <w:r>
        <w:t>.</w:t>
      </w:r>
      <w:r w:rsidR="009678E5">
        <w:t xml:space="preserve"> </w:t>
      </w:r>
      <w:r>
        <w:t>Sampling initially aimed to survey regions of the bank that had previously been surveyed by other programs (i.e. VEFAMP and</w:t>
      </w:r>
      <w:r w:rsidRPr="004722FB">
        <w:t xml:space="preserve"> </w:t>
      </w:r>
      <w:r>
        <w:t xml:space="preserve">CEWH STIM). However, many quadrats sampled by these programs were at elevations well above the level expected to be inundated by </w:t>
      </w:r>
      <w:r w:rsidR="00B43A88">
        <w:t>spring</w:t>
      </w:r>
      <w:r>
        <w:t xml:space="preserve"> freshes. As such, sampling did not attempt to match the spatial extent of these previous programs. Instead, surveys extended from around base flow to just above the level</w:t>
      </w:r>
      <w:r w:rsidRPr="0023380C">
        <w:t xml:space="preserve"> inundate</w:t>
      </w:r>
      <w:r>
        <w:t>d</w:t>
      </w:r>
      <w:r w:rsidRPr="0023380C">
        <w:t xml:space="preserve"> by </w:t>
      </w:r>
      <w:r w:rsidR="00B43A88">
        <w:t>spring</w:t>
      </w:r>
      <w:r>
        <w:t xml:space="preserve"> freshes (nominally a change in elevation of approximately 3 m). As transect elevation data were not available in the first year of sampling, a 3 m change in height</w:t>
      </w:r>
      <w:r w:rsidRPr="00471A3C">
        <w:t xml:space="preserve"> </w:t>
      </w:r>
      <w:r>
        <w:t>from base flow was estimated</w:t>
      </w:r>
      <w:r w:rsidRPr="00182097">
        <w:t xml:space="preserve"> </w:t>
      </w:r>
      <w:r>
        <w:t>visually.</w:t>
      </w:r>
    </w:p>
    <w:p w14:paraId="2367CA53" w14:textId="4F2EA4EE" w:rsidR="001A3A8B" w:rsidRPr="002B3CB6" w:rsidRDefault="008968A5" w:rsidP="001A3A8B">
      <w:pPr>
        <w:pStyle w:val="Caption"/>
      </w:pPr>
      <w:bookmarkStart w:id="531" w:name="_Ref465433534"/>
      <w:bookmarkStart w:id="532" w:name="_Toc472505021"/>
      <w:r>
        <w:t>Table</w:t>
      </w:r>
      <w:r w:rsidR="009678E5">
        <w:t xml:space="preserve"> </w:t>
      </w:r>
      <w:r w:rsidR="00B90AC0">
        <w:rPr>
          <w:noProof/>
        </w:rPr>
        <w:t>E</w:t>
      </w:r>
      <w:r w:rsidR="00E55204">
        <w:noBreakHyphen/>
      </w:r>
      <w:r w:rsidR="00B90AC0">
        <w:rPr>
          <w:noProof/>
        </w:rPr>
        <w:t>1</w:t>
      </w:r>
      <w:bookmarkEnd w:id="531"/>
      <w:r w:rsidR="001A3A8B">
        <w:t xml:space="preserve">. </w:t>
      </w:r>
      <w:r w:rsidR="001A3A8B" w:rsidRPr="002B3CB6">
        <w:t>Summary of vegetation survey dates, sampling locations and transects</w:t>
      </w:r>
      <w:bookmarkEnd w:id="532"/>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418"/>
        <w:gridCol w:w="1559"/>
        <w:gridCol w:w="1843"/>
        <w:gridCol w:w="2126"/>
      </w:tblGrid>
      <w:tr w:rsidR="00BD787B" w:rsidRPr="00BD787B" w14:paraId="2367CA5C" w14:textId="77777777" w:rsidTr="00BD787B">
        <w:trPr>
          <w:jc w:val="center"/>
        </w:trPr>
        <w:tc>
          <w:tcPr>
            <w:tcW w:w="817" w:type="dxa"/>
            <w:shd w:val="clear" w:color="auto" w:fill="auto"/>
          </w:tcPr>
          <w:p w14:paraId="2367CA54" w14:textId="77777777" w:rsidR="001A3A8B" w:rsidRPr="00BD787B" w:rsidRDefault="001A3A8B" w:rsidP="001A3A8B">
            <w:pPr>
              <w:pStyle w:val="Tablesmalltext"/>
            </w:pPr>
            <w:r w:rsidRPr="00BD787B">
              <w:t xml:space="preserve">Year </w:t>
            </w:r>
          </w:p>
        </w:tc>
        <w:tc>
          <w:tcPr>
            <w:tcW w:w="992" w:type="dxa"/>
            <w:shd w:val="clear" w:color="auto" w:fill="auto"/>
          </w:tcPr>
          <w:p w14:paraId="2367CA55" w14:textId="77777777" w:rsidR="001A3A8B" w:rsidRPr="00BD787B" w:rsidRDefault="001A3A8B" w:rsidP="001A3A8B">
            <w:pPr>
              <w:pStyle w:val="Tablesmalltext"/>
            </w:pPr>
            <w:r w:rsidRPr="00BD787B">
              <w:t>Sampling event</w:t>
            </w:r>
          </w:p>
        </w:tc>
        <w:tc>
          <w:tcPr>
            <w:tcW w:w="1418" w:type="dxa"/>
            <w:shd w:val="clear" w:color="auto" w:fill="auto"/>
          </w:tcPr>
          <w:p w14:paraId="2367CA56" w14:textId="77777777" w:rsidR="001A3A8B" w:rsidRPr="00BD787B" w:rsidRDefault="001A3A8B" w:rsidP="001A3A8B">
            <w:pPr>
              <w:pStyle w:val="Tablesmalltext"/>
            </w:pPr>
            <w:r w:rsidRPr="00BD787B">
              <w:t>Date</w:t>
            </w:r>
          </w:p>
        </w:tc>
        <w:tc>
          <w:tcPr>
            <w:tcW w:w="1559" w:type="dxa"/>
            <w:shd w:val="clear" w:color="auto" w:fill="auto"/>
          </w:tcPr>
          <w:p w14:paraId="2367CA57" w14:textId="77777777" w:rsidR="001A3A8B" w:rsidRPr="00BD787B" w:rsidRDefault="001A3A8B" w:rsidP="001A3A8B">
            <w:pPr>
              <w:pStyle w:val="Tablesmalltext"/>
            </w:pPr>
            <w:r w:rsidRPr="00BD787B">
              <w:t>Sites sampled</w:t>
            </w:r>
          </w:p>
        </w:tc>
        <w:tc>
          <w:tcPr>
            <w:tcW w:w="1843" w:type="dxa"/>
            <w:shd w:val="clear" w:color="auto" w:fill="auto"/>
          </w:tcPr>
          <w:p w14:paraId="2367CA58" w14:textId="77777777" w:rsidR="001A3A8B" w:rsidRPr="00BD787B" w:rsidRDefault="001A3A8B" w:rsidP="001A3A8B">
            <w:pPr>
              <w:pStyle w:val="Tablesmalltext"/>
            </w:pPr>
            <w:r w:rsidRPr="00BD787B">
              <w:t>Transects sampled</w:t>
            </w:r>
          </w:p>
          <w:p w14:paraId="2367CA59" w14:textId="77777777" w:rsidR="001A3A8B" w:rsidRPr="00BD787B" w:rsidRDefault="001A3A8B" w:rsidP="001A3A8B">
            <w:pPr>
              <w:pStyle w:val="Tablesmalltext"/>
            </w:pPr>
            <w:r w:rsidRPr="00BD787B">
              <w:t>North bank</w:t>
            </w:r>
          </w:p>
        </w:tc>
        <w:tc>
          <w:tcPr>
            <w:tcW w:w="2126" w:type="dxa"/>
            <w:shd w:val="clear" w:color="auto" w:fill="auto"/>
          </w:tcPr>
          <w:p w14:paraId="2367CA5A" w14:textId="77777777" w:rsidR="001A3A8B" w:rsidRPr="00BD787B" w:rsidRDefault="001A3A8B" w:rsidP="001A3A8B">
            <w:pPr>
              <w:pStyle w:val="Tablesmalltext"/>
            </w:pPr>
            <w:r w:rsidRPr="00BD787B">
              <w:t>Transects sampled</w:t>
            </w:r>
          </w:p>
          <w:p w14:paraId="2367CA5B" w14:textId="77777777" w:rsidR="001A3A8B" w:rsidRPr="00BD787B" w:rsidRDefault="001A3A8B" w:rsidP="001A3A8B">
            <w:pPr>
              <w:pStyle w:val="Tablesmalltext"/>
            </w:pPr>
            <w:r w:rsidRPr="00BD787B">
              <w:t>South bank</w:t>
            </w:r>
          </w:p>
        </w:tc>
      </w:tr>
      <w:tr w:rsidR="00BD787B" w:rsidRPr="00BD787B" w14:paraId="2367CA63" w14:textId="77777777" w:rsidTr="00BD787B">
        <w:trPr>
          <w:jc w:val="center"/>
        </w:trPr>
        <w:tc>
          <w:tcPr>
            <w:tcW w:w="817" w:type="dxa"/>
            <w:vMerge w:val="restart"/>
            <w:shd w:val="clear" w:color="auto" w:fill="auto"/>
          </w:tcPr>
          <w:p w14:paraId="2367CA5D" w14:textId="77777777" w:rsidR="001A3A8B" w:rsidRPr="00BD787B" w:rsidRDefault="001A3A8B" w:rsidP="001A3A8B">
            <w:pPr>
              <w:pStyle w:val="Tablesmalltext"/>
            </w:pPr>
            <w:r w:rsidRPr="00BD787B">
              <w:t>2014-15</w:t>
            </w:r>
          </w:p>
        </w:tc>
        <w:tc>
          <w:tcPr>
            <w:tcW w:w="992" w:type="dxa"/>
            <w:vMerge w:val="restart"/>
            <w:shd w:val="clear" w:color="auto" w:fill="auto"/>
          </w:tcPr>
          <w:p w14:paraId="2367CA5E" w14:textId="77777777" w:rsidR="001A3A8B" w:rsidRPr="00BD787B" w:rsidRDefault="001A3A8B" w:rsidP="001A3A8B">
            <w:pPr>
              <w:pStyle w:val="Tablesmalltext"/>
            </w:pPr>
            <w:r w:rsidRPr="00BD787B">
              <w:t>Pre-fresh</w:t>
            </w:r>
          </w:p>
        </w:tc>
        <w:tc>
          <w:tcPr>
            <w:tcW w:w="1418" w:type="dxa"/>
            <w:shd w:val="clear" w:color="auto" w:fill="auto"/>
          </w:tcPr>
          <w:p w14:paraId="2367CA5F" w14:textId="77777777" w:rsidR="001A3A8B" w:rsidRPr="00BD787B" w:rsidRDefault="001A3A8B" w:rsidP="001A3A8B">
            <w:pPr>
              <w:pStyle w:val="Tablesmalltext"/>
            </w:pPr>
            <w:r w:rsidRPr="00BD787B">
              <w:t>23 Sept &amp; 3 Oct</w:t>
            </w:r>
          </w:p>
        </w:tc>
        <w:tc>
          <w:tcPr>
            <w:tcW w:w="1559" w:type="dxa"/>
            <w:shd w:val="clear" w:color="auto" w:fill="auto"/>
          </w:tcPr>
          <w:p w14:paraId="2367CA60" w14:textId="77777777" w:rsidR="001A3A8B" w:rsidRPr="00BD787B" w:rsidRDefault="001A3A8B" w:rsidP="001A3A8B">
            <w:pPr>
              <w:pStyle w:val="Tablesmalltext"/>
            </w:pPr>
            <w:r w:rsidRPr="00BD787B">
              <w:t xml:space="preserve">Loch Garry </w:t>
            </w:r>
          </w:p>
        </w:tc>
        <w:tc>
          <w:tcPr>
            <w:tcW w:w="1843" w:type="dxa"/>
            <w:shd w:val="clear" w:color="auto" w:fill="auto"/>
          </w:tcPr>
          <w:p w14:paraId="2367CA61" w14:textId="77777777" w:rsidR="001A3A8B" w:rsidRPr="00BD787B" w:rsidRDefault="001A3A8B" w:rsidP="001A3A8B">
            <w:pPr>
              <w:pStyle w:val="Tablesmalltext"/>
            </w:pPr>
            <w:r w:rsidRPr="00BD787B">
              <w:t>1,3,5,8,9,10,12,13,15</w:t>
            </w:r>
          </w:p>
        </w:tc>
        <w:tc>
          <w:tcPr>
            <w:tcW w:w="2126" w:type="dxa"/>
            <w:shd w:val="clear" w:color="auto" w:fill="auto"/>
          </w:tcPr>
          <w:p w14:paraId="2367CA62" w14:textId="77777777" w:rsidR="001A3A8B" w:rsidRPr="00BD787B" w:rsidRDefault="001A3A8B" w:rsidP="001A3A8B">
            <w:pPr>
              <w:pStyle w:val="Tablesmalltext"/>
            </w:pPr>
            <w:r w:rsidRPr="00BD787B">
              <w:t>9,10,11,12,13</w:t>
            </w:r>
          </w:p>
        </w:tc>
      </w:tr>
      <w:tr w:rsidR="00BD787B" w:rsidRPr="00BD787B" w14:paraId="2367CA6A" w14:textId="77777777" w:rsidTr="00BD787B">
        <w:trPr>
          <w:jc w:val="center"/>
        </w:trPr>
        <w:tc>
          <w:tcPr>
            <w:tcW w:w="817" w:type="dxa"/>
            <w:vMerge/>
            <w:shd w:val="clear" w:color="auto" w:fill="auto"/>
          </w:tcPr>
          <w:p w14:paraId="2367CA64" w14:textId="77777777" w:rsidR="001A3A8B" w:rsidRPr="00BD787B" w:rsidRDefault="001A3A8B" w:rsidP="001A3A8B">
            <w:pPr>
              <w:pStyle w:val="Tablesmalltext"/>
            </w:pPr>
          </w:p>
        </w:tc>
        <w:tc>
          <w:tcPr>
            <w:tcW w:w="992" w:type="dxa"/>
            <w:vMerge/>
            <w:shd w:val="clear" w:color="auto" w:fill="auto"/>
          </w:tcPr>
          <w:p w14:paraId="2367CA65" w14:textId="77777777" w:rsidR="001A3A8B" w:rsidRPr="00BD787B" w:rsidRDefault="001A3A8B" w:rsidP="001A3A8B">
            <w:pPr>
              <w:pStyle w:val="Tablesmalltext"/>
            </w:pPr>
          </w:p>
        </w:tc>
        <w:tc>
          <w:tcPr>
            <w:tcW w:w="1418" w:type="dxa"/>
            <w:shd w:val="clear" w:color="auto" w:fill="auto"/>
          </w:tcPr>
          <w:p w14:paraId="2367CA66" w14:textId="77777777" w:rsidR="001A3A8B" w:rsidRPr="00BD787B" w:rsidRDefault="001A3A8B" w:rsidP="001A3A8B">
            <w:pPr>
              <w:pStyle w:val="Tablesmalltext"/>
            </w:pPr>
            <w:r w:rsidRPr="00BD787B">
              <w:t xml:space="preserve">24 Sept </w:t>
            </w:r>
          </w:p>
        </w:tc>
        <w:tc>
          <w:tcPr>
            <w:tcW w:w="1559" w:type="dxa"/>
            <w:shd w:val="clear" w:color="auto" w:fill="auto"/>
          </w:tcPr>
          <w:p w14:paraId="2367CA67" w14:textId="6506D2A5" w:rsidR="001A3A8B" w:rsidRPr="00BD787B" w:rsidRDefault="003E5E6D" w:rsidP="001A3A8B">
            <w:pPr>
              <w:pStyle w:val="Tablesmalltext"/>
            </w:pPr>
            <w:r>
              <w:t>McCoy’s</w:t>
            </w:r>
            <w:r w:rsidR="001A3A8B" w:rsidRPr="00BD787B">
              <w:t xml:space="preserve"> Bridge</w:t>
            </w:r>
          </w:p>
        </w:tc>
        <w:tc>
          <w:tcPr>
            <w:tcW w:w="1843" w:type="dxa"/>
            <w:shd w:val="clear" w:color="auto" w:fill="auto"/>
          </w:tcPr>
          <w:p w14:paraId="2367CA68" w14:textId="77777777" w:rsidR="001A3A8B" w:rsidRPr="00BD787B" w:rsidRDefault="001A3A8B" w:rsidP="001A3A8B">
            <w:pPr>
              <w:pStyle w:val="Tablesmalltext"/>
            </w:pPr>
            <w:r w:rsidRPr="00BD787B">
              <w:t>1,2,3,6,8,10,12,13,15</w:t>
            </w:r>
          </w:p>
        </w:tc>
        <w:tc>
          <w:tcPr>
            <w:tcW w:w="2126" w:type="dxa"/>
            <w:shd w:val="clear" w:color="auto" w:fill="auto"/>
          </w:tcPr>
          <w:p w14:paraId="2367CA69" w14:textId="77777777" w:rsidR="001A3A8B" w:rsidRPr="00BD787B" w:rsidRDefault="001A3A8B" w:rsidP="001A3A8B">
            <w:pPr>
              <w:pStyle w:val="Tablesmalltext"/>
            </w:pPr>
            <w:r w:rsidRPr="00BD787B">
              <w:t>1,2,3,5,10,12,13,15</w:t>
            </w:r>
          </w:p>
        </w:tc>
      </w:tr>
      <w:tr w:rsidR="00BD787B" w:rsidRPr="00BD787B" w14:paraId="2367CA71" w14:textId="77777777" w:rsidTr="00BD787B">
        <w:trPr>
          <w:jc w:val="center"/>
        </w:trPr>
        <w:tc>
          <w:tcPr>
            <w:tcW w:w="817" w:type="dxa"/>
            <w:vMerge/>
            <w:shd w:val="clear" w:color="auto" w:fill="auto"/>
          </w:tcPr>
          <w:p w14:paraId="2367CA6B" w14:textId="77777777" w:rsidR="001A3A8B" w:rsidRPr="00BD787B" w:rsidRDefault="001A3A8B" w:rsidP="001A3A8B">
            <w:pPr>
              <w:pStyle w:val="Tablesmalltext"/>
            </w:pPr>
          </w:p>
        </w:tc>
        <w:tc>
          <w:tcPr>
            <w:tcW w:w="992" w:type="dxa"/>
            <w:vMerge w:val="restart"/>
            <w:shd w:val="clear" w:color="auto" w:fill="auto"/>
          </w:tcPr>
          <w:p w14:paraId="2367CA6C" w14:textId="77777777" w:rsidR="001A3A8B" w:rsidRPr="00BD787B" w:rsidRDefault="001A3A8B" w:rsidP="001A3A8B">
            <w:pPr>
              <w:pStyle w:val="Tablesmalltext"/>
            </w:pPr>
            <w:r w:rsidRPr="00BD787B">
              <w:t>Post-fresh</w:t>
            </w:r>
          </w:p>
        </w:tc>
        <w:tc>
          <w:tcPr>
            <w:tcW w:w="1418" w:type="dxa"/>
            <w:shd w:val="clear" w:color="auto" w:fill="auto"/>
          </w:tcPr>
          <w:p w14:paraId="2367CA6D" w14:textId="77777777" w:rsidR="001A3A8B" w:rsidRPr="00BD787B" w:rsidRDefault="001A3A8B" w:rsidP="001A3A8B">
            <w:pPr>
              <w:pStyle w:val="Tablesmalltext"/>
            </w:pPr>
            <w:r w:rsidRPr="00BD787B">
              <w:t xml:space="preserve">16 Dec </w:t>
            </w:r>
          </w:p>
        </w:tc>
        <w:tc>
          <w:tcPr>
            <w:tcW w:w="1559" w:type="dxa"/>
            <w:shd w:val="clear" w:color="auto" w:fill="auto"/>
          </w:tcPr>
          <w:p w14:paraId="2367CA6E" w14:textId="77777777" w:rsidR="001A3A8B" w:rsidRPr="00BD787B" w:rsidRDefault="001A3A8B" w:rsidP="001A3A8B">
            <w:pPr>
              <w:pStyle w:val="Tablesmalltext"/>
            </w:pPr>
            <w:r w:rsidRPr="00BD787B">
              <w:t xml:space="preserve">Loch Garry </w:t>
            </w:r>
          </w:p>
        </w:tc>
        <w:tc>
          <w:tcPr>
            <w:tcW w:w="1843" w:type="dxa"/>
            <w:shd w:val="clear" w:color="auto" w:fill="auto"/>
          </w:tcPr>
          <w:p w14:paraId="2367CA6F" w14:textId="77777777" w:rsidR="001A3A8B" w:rsidRPr="00BD787B" w:rsidRDefault="001A3A8B" w:rsidP="001A3A8B">
            <w:pPr>
              <w:pStyle w:val="Tablesmalltext"/>
            </w:pPr>
            <w:r w:rsidRPr="00BD787B">
              <w:t>1,3,5,8,9,12,13,15</w:t>
            </w:r>
          </w:p>
        </w:tc>
        <w:tc>
          <w:tcPr>
            <w:tcW w:w="2126" w:type="dxa"/>
            <w:shd w:val="clear" w:color="auto" w:fill="auto"/>
          </w:tcPr>
          <w:p w14:paraId="2367CA70" w14:textId="77777777" w:rsidR="001A3A8B" w:rsidRPr="00BD787B" w:rsidRDefault="001A3A8B" w:rsidP="001A3A8B">
            <w:pPr>
              <w:pStyle w:val="Tablesmalltext"/>
            </w:pPr>
            <w:r w:rsidRPr="00BD787B">
              <w:t>1,3,5,9,10,12,13,15</w:t>
            </w:r>
          </w:p>
        </w:tc>
      </w:tr>
      <w:tr w:rsidR="00BD787B" w:rsidRPr="00BD787B" w14:paraId="2367CA78" w14:textId="77777777" w:rsidTr="00BD787B">
        <w:trPr>
          <w:jc w:val="center"/>
        </w:trPr>
        <w:tc>
          <w:tcPr>
            <w:tcW w:w="817" w:type="dxa"/>
            <w:vMerge/>
            <w:shd w:val="clear" w:color="auto" w:fill="auto"/>
          </w:tcPr>
          <w:p w14:paraId="2367CA72" w14:textId="77777777" w:rsidR="001A3A8B" w:rsidRPr="00BD787B" w:rsidRDefault="001A3A8B" w:rsidP="001A3A8B">
            <w:pPr>
              <w:pStyle w:val="Tablesmalltext"/>
            </w:pPr>
          </w:p>
        </w:tc>
        <w:tc>
          <w:tcPr>
            <w:tcW w:w="992" w:type="dxa"/>
            <w:vMerge/>
            <w:shd w:val="clear" w:color="auto" w:fill="auto"/>
          </w:tcPr>
          <w:p w14:paraId="2367CA73" w14:textId="77777777" w:rsidR="001A3A8B" w:rsidRPr="00BD787B" w:rsidRDefault="001A3A8B" w:rsidP="001A3A8B">
            <w:pPr>
              <w:pStyle w:val="Tablesmalltext"/>
            </w:pPr>
          </w:p>
        </w:tc>
        <w:tc>
          <w:tcPr>
            <w:tcW w:w="1418" w:type="dxa"/>
            <w:shd w:val="clear" w:color="auto" w:fill="auto"/>
          </w:tcPr>
          <w:p w14:paraId="2367CA74" w14:textId="77777777" w:rsidR="001A3A8B" w:rsidRPr="00BD787B" w:rsidRDefault="001A3A8B" w:rsidP="001A3A8B">
            <w:pPr>
              <w:pStyle w:val="Tablesmalltext"/>
            </w:pPr>
            <w:r w:rsidRPr="00BD787B">
              <w:t xml:space="preserve">17 Dec </w:t>
            </w:r>
          </w:p>
        </w:tc>
        <w:tc>
          <w:tcPr>
            <w:tcW w:w="1559" w:type="dxa"/>
            <w:shd w:val="clear" w:color="auto" w:fill="auto"/>
          </w:tcPr>
          <w:p w14:paraId="2367CA75" w14:textId="170A9C2E" w:rsidR="001A3A8B" w:rsidRPr="00BD787B" w:rsidRDefault="003E5E6D" w:rsidP="001A3A8B">
            <w:pPr>
              <w:pStyle w:val="Tablesmalltext"/>
            </w:pPr>
            <w:r>
              <w:t>McCoy’s</w:t>
            </w:r>
            <w:r w:rsidR="001A3A8B" w:rsidRPr="00BD787B">
              <w:t xml:space="preserve"> Bridge</w:t>
            </w:r>
          </w:p>
        </w:tc>
        <w:tc>
          <w:tcPr>
            <w:tcW w:w="1843" w:type="dxa"/>
            <w:shd w:val="clear" w:color="auto" w:fill="auto"/>
          </w:tcPr>
          <w:p w14:paraId="2367CA76" w14:textId="77777777" w:rsidR="001A3A8B" w:rsidRPr="00BD787B" w:rsidRDefault="001A3A8B" w:rsidP="001A3A8B">
            <w:pPr>
              <w:pStyle w:val="Tablesmalltext"/>
            </w:pPr>
            <w:r w:rsidRPr="00BD787B">
              <w:t>1,2,3,6,10,12,13,15</w:t>
            </w:r>
          </w:p>
        </w:tc>
        <w:tc>
          <w:tcPr>
            <w:tcW w:w="2126" w:type="dxa"/>
            <w:shd w:val="clear" w:color="auto" w:fill="auto"/>
          </w:tcPr>
          <w:p w14:paraId="2367CA77" w14:textId="77777777" w:rsidR="001A3A8B" w:rsidRPr="00BD787B" w:rsidRDefault="001A3A8B" w:rsidP="001A3A8B">
            <w:pPr>
              <w:pStyle w:val="Tablesmalltext"/>
            </w:pPr>
            <w:r w:rsidRPr="00BD787B">
              <w:t>1,2,3,6,10,12,13,15</w:t>
            </w:r>
          </w:p>
        </w:tc>
      </w:tr>
      <w:tr w:rsidR="00BD787B" w:rsidRPr="00BD787B" w14:paraId="2367CA7F" w14:textId="77777777" w:rsidTr="00BD787B">
        <w:trPr>
          <w:jc w:val="center"/>
        </w:trPr>
        <w:tc>
          <w:tcPr>
            <w:tcW w:w="817" w:type="dxa"/>
            <w:vMerge w:val="restart"/>
            <w:shd w:val="clear" w:color="auto" w:fill="auto"/>
          </w:tcPr>
          <w:p w14:paraId="2367CA79" w14:textId="77777777" w:rsidR="001A3A8B" w:rsidRPr="00BD787B" w:rsidRDefault="001A3A8B" w:rsidP="001A3A8B">
            <w:pPr>
              <w:pStyle w:val="Tablesmalltext"/>
            </w:pPr>
            <w:r w:rsidRPr="00BD787B">
              <w:t>2015-16</w:t>
            </w:r>
          </w:p>
        </w:tc>
        <w:tc>
          <w:tcPr>
            <w:tcW w:w="992" w:type="dxa"/>
            <w:vMerge w:val="restart"/>
            <w:shd w:val="clear" w:color="auto" w:fill="auto"/>
          </w:tcPr>
          <w:p w14:paraId="2367CA7A" w14:textId="77777777" w:rsidR="001A3A8B" w:rsidRPr="00BD787B" w:rsidRDefault="001A3A8B" w:rsidP="001A3A8B">
            <w:pPr>
              <w:pStyle w:val="Tablesmalltext"/>
            </w:pPr>
            <w:r w:rsidRPr="00BD787B">
              <w:t>Pre-fresh</w:t>
            </w:r>
          </w:p>
        </w:tc>
        <w:tc>
          <w:tcPr>
            <w:tcW w:w="1418" w:type="dxa"/>
            <w:shd w:val="clear" w:color="auto" w:fill="auto"/>
          </w:tcPr>
          <w:p w14:paraId="2367CA7B" w14:textId="77777777" w:rsidR="001A3A8B" w:rsidRPr="00BD787B" w:rsidRDefault="001A3A8B" w:rsidP="001A3A8B">
            <w:pPr>
              <w:pStyle w:val="Tablesmalltext"/>
            </w:pPr>
            <w:r w:rsidRPr="00BD787B">
              <w:t xml:space="preserve">16 Sept </w:t>
            </w:r>
          </w:p>
        </w:tc>
        <w:tc>
          <w:tcPr>
            <w:tcW w:w="1559" w:type="dxa"/>
            <w:shd w:val="clear" w:color="auto" w:fill="auto"/>
          </w:tcPr>
          <w:p w14:paraId="2367CA7C" w14:textId="77777777" w:rsidR="001A3A8B" w:rsidRPr="00BD787B" w:rsidRDefault="001A3A8B" w:rsidP="001A3A8B">
            <w:pPr>
              <w:pStyle w:val="Tablesmalltext"/>
            </w:pPr>
            <w:r w:rsidRPr="00BD787B">
              <w:t xml:space="preserve">Loch Garry </w:t>
            </w:r>
          </w:p>
        </w:tc>
        <w:tc>
          <w:tcPr>
            <w:tcW w:w="1843" w:type="dxa"/>
            <w:shd w:val="clear" w:color="auto" w:fill="auto"/>
          </w:tcPr>
          <w:p w14:paraId="2367CA7D" w14:textId="77777777" w:rsidR="001A3A8B" w:rsidRPr="00BD787B" w:rsidRDefault="001A3A8B" w:rsidP="001A3A8B">
            <w:pPr>
              <w:pStyle w:val="Tablesmalltext"/>
            </w:pPr>
            <w:r w:rsidRPr="00BD787B">
              <w:t>1, 3, 5, 8, 9,10,12,13</w:t>
            </w:r>
          </w:p>
        </w:tc>
        <w:tc>
          <w:tcPr>
            <w:tcW w:w="2126" w:type="dxa"/>
            <w:shd w:val="clear" w:color="auto" w:fill="auto"/>
          </w:tcPr>
          <w:p w14:paraId="2367CA7E" w14:textId="77777777" w:rsidR="001A3A8B" w:rsidRPr="00BD787B" w:rsidRDefault="001A3A8B" w:rsidP="001A3A8B">
            <w:pPr>
              <w:pStyle w:val="Tablesmalltext"/>
            </w:pPr>
            <w:r w:rsidRPr="00BD787B">
              <w:t>1, 3, 5, 8, 9,12,13,15</w:t>
            </w:r>
          </w:p>
        </w:tc>
      </w:tr>
      <w:tr w:rsidR="00BD787B" w:rsidRPr="00BD787B" w14:paraId="2367CA86" w14:textId="77777777" w:rsidTr="00BD787B">
        <w:trPr>
          <w:jc w:val="center"/>
        </w:trPr>
        <w:tc>
          <w:tcPr>
            <w:tcW w:w="817" w:type="dxa"/>
            <w:vMerge/>
            <w:shd w:val="clear" w:color="auto" w:fill="auto"/>
          </w:tcPr>
          <w:p w14:paraId="2367CA80" w14:textId="77777777" w:rsidR="001A3A8B" w:rsidRPr="00BD787B" w:rsidRDefault="001A3A8B" w:rsidP="001A3A8B">
            <w:pPr>
              <w:pStyle w:val="Tablesmalltext"/>
            </w:pPr>
          </w:p>
        </w:tc>
        <w:tc>
          <w:tcPr>
            <w:tcW w:w="992" w:type="dxa"/>
            <w:vMerge/>
            <w:shd w:val="clear" w:color="auto" w:fill="auto"/>
          </w:tcPr>
          <w:p w14:paraId="2367CA81" w14:textId="77777777" w:rsidR="001A3A8B" w:rsidRPr="00BD787B" w:rsidRDefault="001A3A8B" w:rsidP="001A3A8B">
            <w:pPr>
              <w:pStyle w:val="Tablesmalltext"/>
            </w:pPr>
          </w:p>
        </w:tc>
        <w:tc>
          <w:tcPr>
            <w:tcW w:w="1418" w:type="dxa"/>
            <w:shd w:val="clear" w:color="auto" w:fill="auto"/>
          </w:tcPr>
          <w:p w14:paraId="2367CA82" w14:textId="77777777" w:rsidR="001A3A8B" w:rsidRPr="00BD787B" w:rsidRDefault="001A3A8B" w:rsidP="001A3A8B">
            <w:pPr>
              <w:pStyle w:val="Tablesmalltext"/>
            </w:pPr>
            <w:r w:rsidRPr="00BD787B">
              <w:t xml:space="preserve">15 Sept </w:t>
            </w:r>
          </w:p>
        </w:tc>
        <w:tc>
          <w:tcPr>
            <w:tcW w:w="1559" w:type="dxa"/>
            <w:shd w:val="clear" w:color="auto" w:fill="auto"/>
          </w:tcPr>
          <w:p w14:paraId="2367CA83" w14:textId="2EA0E4CE" w:rsidR="001A3A8B" w:rsidRPr="00BD787B" w:rsidRDefault="003E5E6D" w:rsidP="001A3A8B">
            <w:pPr>
              <w:pStyle w:val="Tablesmalltext"/>
            </w:pPr>
            <w:r>
              <w:t>McCoy’s</w:t>
            </w:r>
            <w:r w:rsidR="001A3A8B" w:rsidRPr="00BD787B">
              <w:t xml:space="preserve"> Bridge</w:t>
            </w:r>
          </w:p>
        </w:tc>
        <w:tc>
          <w:tcPr>
            <w:tcW w:w="1843" w:type="dxa"/>
            <w:shd w:val="clear" w:color="auto" w:fill="auto"/>
          </w:tcPr>
          <w:p w14:paraId="2367CA84" w14:textId="77777777" w:rsidR="001A3A8B" w:rsidRPr="00BD787B" w:rsidRDefault="001A3A8B" w:rsidP="001A3A8B">
            <w:pPr>
              <w:pStyle w:val="Tablesmalltext"/>
            </w:pPr>
            <w:r w:rsidRPr="00BD787B">
              <w:t>1, 2, 6, 10, 12, 13,15</w:t>
            </w:r>
          </w:p>
        </w:tc>
        <w:tc>
          <w:tcPr>
            <w:tcW w:w="2126" w:type="dxa"/>
            <w:shd w:val="clear" w:color="auto" w:fill="auto"/>
          </w:tcPr>
          <w:p w14:paraId="2367CA85" w14:textId="77777777" w:rsidR="001A3A8B" w:rsidRPr="00BD787B" w:rsidRDefault="001A3A8B" w:rsidP="001A3A8B">
            <w:pPr>
              <w:pStyle w:val="Tablesmalltext"/>
            </w:pPr>
            <w:r w:rsidRPr="00BD787B">
              <w:t>2, 3, 6,10,12,13,15</w:t>
            </w:r>
          </w:p>
        </w:tc>
      </w:tr>
      <w:tr w:rsidR="00BD787B" w:rsidRPr="00BD787B" w14:paraId="2367CA8D" w14:textId="77777777" w:rsidTr="00BD787B">
        <w:trPr>
          <w:jc w:val="center"/>
        </w:trPr>
        <w:tc>
          <w:tcPr>
            <w:tcW w:w="817" w:type="dxa"/>
            <w:vMerge/>
            <w:shd w:val="clear" w:color="auto" w:fill="auto"/>
          </w:tcPr>
          <w:p w14:paraId="2367CA87" w14:textId="77777777" w:rsidR="001A3A8B" w:rsidRPr="00BD787B" w:rsidRDefault="001A3A8B" w:rsidP="001A3A8B">
            <w:pPr>
              <w:pStyle w:val="Tablesmalltext"/>
            </w:pPr>
          </w:p>
        </w:tc>
        <w:tc>
          <w:tcPr>
            <w:tcW w:w="992" w:type="dxa"/>
            <w:vMerge w:val="restart"/>
            <w:shd w:val="clear" w:color="auto" w:fill="auto"/>
          </w:tcPr>
          <w:p w14:paraId="2367CA88" w14:textId="77777777" w:rsidR="001A3A8B" w:rsidRPr="00BD787B" w:rsidRDefault="001A3A8B" w:rsidP="001A3A8B">
            <w:pPr>
              <w:pStyle w:val="Tablesmalltext"/>
            </w:pPr>
            <w:r w:rsidRPr="00BD787B">
              <w:t>Post-fresh</w:t>
            </w:r>
          </w:p>
        </w:tc>
        <w:tc>
          <w:tcPr>
            <w:tcW w:w="1418" w:type="dxa"/>
            <w:shd w:val="clear" w:color="auto" w:fill="auto"/>
          </w:tcPr>
          <w:p w14:paraId="2367CA89" w14:textId="77777777" w:rsidR="001A3A8B" w:rsidRPr="00BD787B" w:rsidRDefault="001A3A8B" w:rsidP="001A3A8B">
            <w:pPr>
              <w:pStyle w:val="Tablesmalltext"/>
            </w:pPr>
            <w:r w:rsidRPr="00BD787B">
              <w:t xml:space="preserve">16 Dec </w:t>
            </w:r>
          </w:p>
        </w:tc>
        <w:tc>
          <w:tcPr>
            <w:tcW w:w="1559" w:type="dxa"/>
            <w:shd w:val="clear" w:color="auto" w:fill="auto"/>
          </w:tcPr>
          <w:p w14:paraId="2367CA8A" w14:textId="77777777" w:rsidR="001A3A8B" w:rsidRPr="00BD787B" w:rsidRDefault="001A3A8B" w:rsidP="001A3A8B">
            <w:pPr>
              <w:pStyle w:val="Tablesmalltext"/>
            </w:pPr>
            <w:r w:rsidRPr="00BD787B">
              <w:t xml:space="preserve">Loch Garry </w:t>
            </w:r>
          </w:p>
        </w:tc>
        <w:tc>
          <w:tcPr>
            <w:tcW w:w="1843" w:type="dxa"/>
            <w:shd w:val="clear" w:color="auto" w:fill="auto"/>
          </w:tcPr>
          <w:p w14:paraId="2367CA8B" w14:textId="77777777" w:rsidR="001A3A8B" w:rsidRPr="00BD787B" w:rsidRDefault="001A3A8B" w:rsidP="001A3A8B">
            <w:pPr>
              <w:pStyle w:val="Tablesmalltext"/>
            </w:pPr>
            <w:r w:rsidRPr="00BD787B">
              <w:t>1, 3, 5, 8, 9,10,12,13</w:t>
            </w:r>
          </w:p>
        </w:tc>
        <w:tc>
          <w:tcPr>
            <w:tcW w:w="2126" w:type="dxa"/>
            <w:shd w:val="clear" w:color="auto" w:fill="auto"/>
          </w:tcPr>
          <w:p w14:paraId="2367CA8C" w14:textId="77777777" w:rsidR="001A3A8B" w:rsidRPr="00BD787B" w:rsidRDefault="001A3A8B" w:rsidP="001A3A8B">
            <w:pPr>
              <w:pStyle w:val="Tablesmalltext"/>
            </w:pPr>
            <w:r w:rsidRPr="00BD787B">
              <w:t>1, 3, 5, 8, 9,12, 13,15</w:t>
            </w:r>
          </w:p>
        </w:tc>
      </w:tr>
      <w:tr w:rsidR="00BD787B" w:rsidRPr="00BD787B" w14:paraId="2367CA94" w14:textId="77777777" w:rsidTr="00BD787B">
        <w:trPr>
          <w:jc w:val="center"/>
        </w:trPr>
        <w:tc>
          <w:tcPr>
            <w:tcW w:w="817" w:type="dxa"/>
            <w:vMerge/>
            <w:shd w:val="clear" w:color="auto" w:fill="auto"/>
          </w:tcPr>
          <w:p w14:paraId="2367CA8E" w14:textId="77777777" w:rsidR="001A3A8B" w:rsidRPr="00BD787B" w:rsidRDefault="001A3A8B" w:rsidP="001A3A8B">
            <w:pPr>
              <w:pStyle w:val="Tablesmalltext"/>
            </w:pPr>
          </w:p>
        </w:tc>
        <w:tc>
          <w:tcPr>
            <w:tcW w:w="992" w:type="dxa"/>
            <w:vMerge/>
            <w:shd w:val="clear" w:color="auto" w:fill="auto"/>
          </w:tcPr>
          <w:p w14:paraId="2367CA8F" w14:textId="77777777" w:rsidR="001A3A8B" w:rsidRPr="00BD787B" w:rsidRDefault="001A3A8B" w:rsidP="001A3A8B">
            <w:pPr>
              <w:pStyle w:val="Tablesmalltext"/>
            </w:pPr>
          </w:p>
        </w:tc>
        <w:tc>
          <w:tcPr>
            <w:tcW w:w="1418" w:type="dxa"/>
            <w:shd w:val="clear" w:color="auto" w:fill="auto"/>
          </w:tcPr>
          <w:p w14:paraId="2367CA90" w14:textId="77777777" w:rsidR="001A3A8B" w:rsidRPr="00BD787B" w:rsidRDefault="001A3A8B" w:rsidP="001A3A8B">
            <w:pPr>
              <w:pStyle w:val="Tablesmalltext"/>
            </w:pPr>
            <w:r w:rsidRPr="00BD787B">
              <w:t xml:space="preserve">17 Dec </w:t>
            </w:r>
          </w:p>
        </w:tc>
        <w:tc>
          <w:tcPr>
            <w:tcW w:w="1559" w:type="dxa"/>
            <w:shd w:val="clear" w:color="auto" w:fill="auto"/>
          </w:tcPr>
          <w:p w14:paraId="2367CA91" w14:textId="7367EF69" w:rsidR="001A3A8B" w:rsidRPr="00BD787B" w:rsidRDefault="003E5E6D" w:rsidP="001A3A8B">
            <w:pPr>
              <w:pStyle w:val="Tablesmalltext"/>
            </w:pPr>
            <w:r>
              <w:t>McCoy’s</w:t>
            </w:r>
            <w:r w:rsidR="001A3A8B" w:rsidRPr="00BD787B">
              <w:t xml:space="preserve"> Bridge</w:t>
            </w:r>
          </w:p>
        </w:tc>
        <w:tc>
          <w:tcPr>
            <w:tcW w:w="1843" w:type="dxa"/>
            <w:shd w:val="clear" w:color="auto" w:fill="auto"/>
          </w:tcPr>
          <w:p w14:paraId="2367CA92" w14:textId="77777777" w:rsidR="001A3A8B" w:rsidRPr="00BD787B" w:rsidRDefault="001A3A8B" w:rsidP="001A3A8B">
            <w:pPr>
              <w:pStyle w:val="Tablesmalltext"/>
            </w:pPr>
            <w:r w:rsidRPr="00BD787B">
              <w:t>1, 2, 3, 6,10,12,13,15</w:t>
            </w:r>
          </w:p>
        </w:tc>
        <w:tc>
          <w:tcPr>
            <w:tcW w:w="2126" w:type="dxa"/>
            <w:shd w:val="clear" w:color="auto" w:fill="auto"/>
          </w:tcPr>
          <w:p w14:paraId="2367CA93" w14:textId="77777777" w:rsidR="001A3A8B" w:rsidRPr="00BD787B" w:rsidRDefault="001A3A8B" w:rsidP="001A3A8B">
            <w:pPr>
              <w:pStyle w:val="Tablesmalltext"/>
            </w:pPr>
            <w:r w:rsidRPr="00BD787B">
              <w:t>1, 2, 3, 6, 10, 12, 13, 15</w:t>
            </w:r>
          </w:p>
        </w:tc>
      </w:tr>
    </w:tbl>
    <w:p w14:paraId="2367CA95" w14:textId="77777777" w:rsidR="00B36A78" w:rsidRDefault="00B36A78" w:rsidP="00B36A78">
      <w:pPr>
        <w:pStyle w:val="Para0"/>
      </w:pPr>
      <w:r w:rsidRPr="00215CC1">
        <w:t>To support more targeted monitoring</w:t>
      </w:r>
      <w:r>
        <w:t xml:space="preserve">, </w:t>
      </w:r>
      <w:r w:rsidRPr="00215CC1">
        <w:t xml:space="preserve">elevation profiles were obtained at 1 m intervals along all transects in December 2014 using a high-precision RTK GPS. These were used to target sampling locations along each transect </w:t>
      </w:r>
      <w:r>
        <w:t xml:space="preserve">in 2015-16 </w:t>
      </w:r>
      <w:r w:rsidRPr="00215CC1">
        <w:t xml:space="preserve">to ensure an optimal range of elevations </w:t>
      </w:r>
      <w:r>
        <w:t>was</w:t>
      </w:r>
      <w:r w:rsidRPr="00215CC1">
        <w:t xml:space="preserve"> sampled along each transect. </w:t>
      </w:r>
    </w:p>
    <w:p w14:paraId="2367CA96" w14:textId="23C6BC34" w:rsidR="00B36A78" w:rsidRDefault="00B36A78" w:rsidP="00B36A78">
      <w:pPr>
        <w:pStyle w:val="Para0"/>
      </w:pPr>
      <w:r w:rsidRPr="00215CC1">
        <w:t>In 2015</w:t>
      </w:r>
      <w:r>
        <w:t>-16</w:t>
      </w:r>
      <w:r w:rsidRPr="00215CC1">
        <w:t xml:space="preserve"> all target locations were sampled </w:t>
      </w:r>
      <w:r>
        <w:t>in September</w:t>
      </w:r>
      <w:r w:rsidRPr="00215CC1">
        <w:t xml:space="preserve"> prior to the </w:t>
      </w:r>
      <w:r w:rsidR="00B43A88">
        <w:t>spring</w:t>
      </w:r>
      <w:r>
        <w:t xml:space="preserve"> fresh</w:t>
      </w:r>
      <w:r w:rsidRPr="00215CC1">
        <w:t xml:space="preserve"> and again in Dec</w:t>
      </w:r>
      <w:r>
        <w:t>ember,</w:t>
      </w:r>
      <w:r w:rsidRPr="00215CC1">
        <w:t xml:space="preserve"> ~ 6.5 weeks after t</w:t>
      </w:r>
      <w:r>
        <w:t xml:space="preserve">he delivery of the </w:t>
      </w:r>
      <w:r w:rsidR="00B43A88">
        <w:t>spring</w:t>
      </w:r>
      <w:r>
        <w:t xml:space="preserve"> fresh with the </w:t>
      </w:r>
      <w:r w:rsidRPr="00215CC1">
        <w:t>except</w:t>
      </w:r>
      <w:r>
        <w:t>ion of</w:t>
      </w:r>
      <w:r w:rsidRPr="00215CC1">
        <w:t xml:space="preserve"> </w:t>
      </w:r>
      <w:r>
        <w:t>two</w:t>
      </w:r>
      <w:r w:rsidRPr="00215CC1">
        <w:t xml:space="preserve"> transects on </w:t>
      </w:r>
      <w:r w:rsidR="003E5E6D">
        <w:t>McCoy’s</w:t>
      </w:r>
      <w:r w:rsidRPr="00215CC1">
        <w:t xml:space="preserve"> Bridge. At each sampling location 20 points are surveyed along a horizontal transect to give estimates of cover for each species</w:t>
      </w:r>
      <w:r>
        <w:t xml:space="preserve"> </w:t>
      </w:r>
      <w:r w:rsidR="00B25FC9">
        <w:rPr>
          <w:noProof/>
        </w:rPr>
        <w:t>(</w:t>
      </w:r>
      <w:r w:rsidR="00885F76">
        <w:rPr>
          <w:noProof/>
        </w:rPr>
        <w:t>see details in standard operating procedures in Webb et al. 2014</w:t>
      </w:r>
      <w:r w:rsidR="00B25FC9">
        <w:rPr>
          <w:noProof/>
        </w:rPr>
        <w:t>)</w:t>
      </w:r>
      <w:r w:rsidRPr="00215CC1">
        <w:t>.</w:t>
      </w:r>
    </w:p>
    <w:p w14:paraId="2367CA97" w14:textId="138E9474" w:rsidR="001A3A8B" w:rsidRDefault="001A3A8B" w:rsidP="001A3A8B">
      <w:pPr>
        <w:pStyle w:val="Para0"/>
      </w:pPr>
      <w:r>
        <w:t xml:space="preserve">Vegetation indicators were assessed using the line point intercept method at each sampling interval along the transect. This is done by placing a </w:t>
      </w:r>
      <w:r w:rsidRPr="0023380C">
        <w:t xml:space="preserve">2 m measuring </w:t>
      </w:r>
      <w:r>
        <w:t xml:space="preserve">tape </w:t>
      </w:r>
      <w:r w:rsidRPr="0023380C">
        <w:t>perp</w:t>
      </w:r>
      <w:r>
        <w:t>endicular</w:t>
      </w:r>
      <w:r w:rsidRPr="0023380C">
        <w:t xml:space="preserve"> to the transect </w:t>
      </w:r>
      <w:r>
        <w:t xml:space="preserve">(i.e. parallel to streamflow) and recording every 10 cm along the tape all species that intercept a rod placed vertically through the vegetation. This gives a total of 20 sampling points at each sampling location. Foliage projected cover (%) for each species was then calculated by dividing the number hits per species by the total number of points sampled. Soil surface cover type(s) were assessed in the same manner. </w:t>
      </w:r>
      <w:r w:rsidRPr="000F3EAF">
        <w:t>Overstorey vegetation cover</w:t>
      </w:r>
      <w:r>
        <w:t xml:space="preserve"> was assessed applying the same sampling approach but </w:t>
      </w:r>
      <w:r w:rsidRPr="0023380C" w:rsidDel="00643FFD">
        <w:t xml:space="preserve">using a crosswire sighting periscope held vertically at each pointing location. </w:t>
      </w:r>
      <w:r>
        <w:t>The density of woody recruits was initially assessed within 1m x 1m quadrats positioned at the bottom, middle and top of the bank profile. Due to the very low number of recruit</w:t>
      </w:r>
      <w:r w:rsidR="00592A69">
        <w:t>s,</w:t>
      </w:r>
      <w:r>
        <w:t xml:space="preserve"> this approach was modified </w:t>
      </w:r>
      <w:r w:rsidR="008D6C5F">
        <w:t>to increase the surveyed area (see details in Standard Operating Procedure; Webb et al. 2014)</w:t>
      </w:r>
      <w:r>
        <w:t xml:space="preserve">. </w:t>
      </w:r>
    </w:p>
    <w:p w14:paraId="2367CA98" w14:textId="77777777" w:rsidR="001A3A8B" w:rsidRPr="00757D41" w:rsidRDefault="001A3A8B" w:rsidP="001A3A8B">
      <w:pPr>
        <w:pStyle w:val="Appendixsubheading2"/>
        <w:keepNext w:val="0"/>
        <w:ind w:left="851"/>
      </w:pPr>
      <w:bookmarkStart w:id="533" w:name="_Toc472506116"/>
      <w:r>
        <w:t>Assessing r</w:t>
      </w:r>
      <w:r w:rsidRPr="00757D41">
        <w:t xml:space="preserve">esponse to </w:t>
      </w:r>
      <w:r>
        <w:t>spring freshes</w:t>
      </w:r>
      <w:bookmarkEnd w:id="533"/>
    </w:p>
    <w:p w14:paraId="2367CA99" w14:textId="77777777" w:rsidR="001A3A8B" w:rsidRDefault="001A3A8B" w:rsidP="001A3A8B">
      <w:pPr>
        <w:pStyle w:val="Para0"/>
        <w:rPr>
          <w:lang w:val="en-AU"/>
        </w:rPr>
      </w:pPr>
      <w:r w:rsidRPr="00AD3CF6">
        <w:rPr>
          <w:lang w:val="en-AU"/>
        </w:rPr>
        <w:t>Vegetation response</w:t>
      </w:r>
      <w:r>
        <w:rPr>
          <w:lang w:val="en-AU"/>
        </w:rPr>
        <w:t>s</w:t>
      </w:r>
      <w:r w:rsidRPr="00AD3CF6">
        <w:rPr>
          <w:lang w:val="en-AU"/>
        </w:rPr>
        <w:t xml:space="preserve"> to the spring fresh have been assessed in </w:t>
      </w:r>
      <w:r>
        <w:rPr>
          <w:lang w:val="en-AU"/>
        </w:rPr>
        <w:t>three</w:t>
      </w:r>
      <w:r w:rsidRPr="00AD3CF6">
        <w:rPr>
          <w:lang w:val="en-AU"/>
        </w:rPr>
        <w:t xml:space="preserve"> ways: (i)</w:t>
      </w:r>
      <w:r>
        <w:rPr>
          <w:lang w:val="en-AU"/>
        </w:rPr>
        <w:t xml:space="preserve"> species counts pre and post fresh at each site (ii)</w:t>
      </w:r>
      <w:r w:rsidRPr="00AD3CF6">
        <w:rPr>
          <w:lang w:val="en-AU"/>
        </w:rPr>
        <w:t xml:space="preserve"> qualitative examination of percent foliage projective cover</w:t>
      </w:r>
      <w:r>
        <w:rPr>
          <w:lang w:val="en-AU"/>
        </w:rPr>
        <w:t xml:space="preserve"> (FPC) </w:t>
      </w:r>
      <w:r w:rsidRPr="00AD3CF6">
        <w:rPr>
          <w:lang w:val="en-AU"/>
        </w:rPr>
        <w:t>of different vegetation types across elevation profiles</w:t>
      </w:r>
      <w:r>
        <w:rPr>
          <w:lang w:val="en-AU"/>
        </w:rPr>
        <w:t xml:space="preserve"> at each site </w:t>
      </w:r>
      <w:r w:rsidRPr="00AD3CF6">
        <w:rPr>
          <w:lang w:val="en-AU"/>
        </w:rPr>
        <w:t xml:space="preserve">pre and post spring </w:t>
      </w:r>
      <w:r>
        <w:rPr>
          <w:lang w:val="en-AU"/>
        </w:rPr>
        <w:t>fresh,</w:t>
      </w:r>
      <w:r w:rsidRPr="00AD3CF6">
        <w:rPr>
          <w:lang w:val="en-AU"/>
        </w:rPr>
        <w:t xml:space="preserve"> </w:t>
      </w:r>
      <w:r>
        <w:rPr>
          <w:lang w:val="en-AU"/>
        </w:rPr>
        <w:t xml:space="preserve">and </w:t>
      </w:r>
      <w:r w:rsidRPr="00AD3CF6">
        <w:rPr>
          <w:lang w:val="en-AU"/>
        </w:rPr>
        <w:t>(ii</w:t>
      </w:r>
      <w:r>
        <w:rPr>
          <w:lang w:val="en-AU"/>
        </w:rPr>
        <w:t>i</w:t>
      </w:r>
      <w:r w:rsidRPr="00AD3CF6">
        <w:rPr>
          <w:lang w:val="en-AU"/>
        </w:rPr>
        <w:t xml:space="preserve">) </w:t>
      </w:r>
      <w:r>
        <w:rPr>
          <w:lang w:val="en-AU"/>
        </w:rPr>
        <w:t xml:space="preserve">a hierarchical Bayesian logistic regression, whereby the probability </w:t>
      </w:r>
      <w:r w:rsidRPr="00AD3CF6">
        <w:rPr>
          <w:lang w:val="en-AU"/>
        </w:rPr>
        <w:t>of occurrence of different vegetation type</w:t>
      </w:r>
      <w:r>
        <w:rPr>
          <w:lang w:val="en-AU"/>
        </w:rPr>
        <w:t>s across</w:t>
      </w:r>
      <w:r w:rsidRPr="00AD3CF6">
        <w:rPr>
          <w:lang w:val="en-AU"/>
        </w:rPr>
        <w:t xml:space="preserve"> </w:t>
      </w:r>
      <w:r>
        <w:rPr>
          <w:lang w:val="en-AU"/>
        </w:rPr>
        <w:t xml:space="preserve">the elevation profile at each site </w:t>
      </w:r>
      <w:r w:rsidRPr="00AD3CF6">
        <w:rPr>
          <w:lang w:val="en-AU"/>
        </w:rPr>
        <w:t xml:space="preserve">pre and post spring </w:t>
      </w:r>
      <w:r>
        <w:rPr>
          <w:lang w:val="en-AU"/>
        </w:rPr>
        <w:t xml:space="preserve">fresh. </w:t>
      </w:r>
    </w:p>
    <w:p w14:paraId="2367CA9A" w14:textId="77777777" w:rsidR="001A3A8B" w:rsidRDefault="001A3A8B" w:rsidP="001A3A8B">
      <w:pPr>
        <w:pStyle w:val="Para0"/>
        <w:rPr>
          <w:lang w:val="en-AU"/>
        </w:rPr>
      </w:pPr>
      <w:r>
        <w:rPr>
          <w:lang w:val="en-AU"/>
        </w:rPr>
        <w:t>The hierarchical Bayesian logistic regression is formulated as:</w:t>
      </w:r>
    </w:p>
    <w:p w14:paraId="2367CA9B" w14:textId="77777777" w:rsidR="001A3A8B" w:rsidRPr="00FF3DC2" w:rsidRDefault="00ED39DE" w:rsidP="001A3A8B">
      <w:pPr>
        <w:pStyle w:val="Para0"/>
        <w:rPr>
          <w:lang w:val="en-AU"/>
        </w:rPr>
      </w:pPr>
      <m:oMathPara>
        <m:oMathParaPr>
          <m:jc m:val="centerGroup"/>
        </m:oMathParaPr>
        <m:oMath>
          <m:r>
            <w:rPr>
              <w:rFonts w:ascii="Cambria Math" w:hAnsi="Cambria Math"/>
              <w:lang w:val="en-AU"/>
            </w:rPr>
            <m:t>veg.before~Bernoulli</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probability.before</m:t>
                  </m:r>
                </m:e>
                <m:sub>
                  <m:r>
                    <w:rPr>
                      <w:rFonts w:ascii="Cambria Math" w:hAnsi="Cambria Math"/>
                      <w:lang w:val="en-AU"/>
                    </w:rPr>
                    <m:t>i</m:t>
                  </m:r>
                </m:sub>
              </m:sSub>
            </m:e>
          </m:d>
        </m:oMath>
      </m:oMathPara>
    </w:p>
    <w:p w14:paraId="2367CA9C" w14:textId="77777777" w:rsidR="001A3A8B" w:rsidRPr="00FF3DC2" w:rsidRDefault="00ED39DE" w:rsidP="001A3A8B">
      <w:pPr>
        <w:pStyle w:val="Para0"/>
        <w:rPr>
          <w:lang w:val="en-AU"/>
        </w:rPr>
      </w:pPr>
      <m:oMathPara>
        <m:oMathParaPr>
          <m:jc m:val="centerGroup"/>
        </m:oMathParaPr>
        <m:oMath>
          <m:r>
            <w:rPr>
              <w:rFonts w:ascii="Cambria Math" w:hAnsi="Cambria Math"/>
              <w:lang w:val="en-AU"/>
            </w:rPr>
            <m:t>logit</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probability.before</m:t>
                  </m:r>
                </m:e>
                <m:sub>
                  <m:r>
                    <w:rPr>
                      <w:rFonts w:ascii="Cambria Math" w:hAnsi="Cambria Math"/>
                      <w:lang w:val="en-AU"/>
                    </w:rPr>
                    <m:t>i</m:t>
                  </m:r>
                </m:sub>
              </m:sSub>
            </m:e>
          </m:d>
          <m:r>
            <w:rPr>
              <w:rFonts w:ascii="Cambria Math" w:hAnsi="Cambria Math"/>
              <w:lang w:val="en-AU"/>
            </w:rPr>
            <m:t>=int.b+</m:t>
          </m:r>
          <m:sSub>
            <m:sSubPr>
              <m:ctrlPr>
                <w:rPr>
                  <w:rFonts w:ascii="Cambria Math" w:hAnsi="Cambria Math"/>
                  <w:i/>
                  <w:iCs/>
                  <w:lang w:val="en-AU"/>
                </w:rPr>
              </m:ctrlPr>
            </m:sSubPr>
            <m:e>
              <m:r>
                <w:rPr>
                  <w:rFonts w:ascii="Cambria Math" w:hAnsi="Cambria Math"/>
                  <w:lang w:val="en-AU"/>
                </w:rPr>
                <m:t>slope.before</m:t>
              </m:r>
            </m:e>
            <m:sub>
              <m:r>
                <w:rPr>
                  <w:rFonts w:ascii="Cambria Math" w:hAnsi="Cambria Math"/>
                  <w:lang w:val="en-AU"/>
                </w:rPr>
                <m:t>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I.365</m:t>
              </m:r>
              <m:r>
                <m:rPr>
                  <m:nor/>
                </m:rPr>
                <w:rPr>
                  <w:lang w:val="en-AU"/>
                </w:rPr>
                <m:t> </m:t>
              </m:r>
            </m:e>
            <m:sub>
              <m:r>
                <w:rPr>
                  <w:rFonts w:ascii="Cambria Math" w:hAnsi="Cambria Math"/>
                  <w:lang w:val="en-AU"/>
                </w:rPr>
                <m:t>i</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eff.site</m:t>
              </m:r>
            </m:e>
            <m:sub>
              <m:r>
                <w:rPr>
                  <w:rFonts w:ascii="Cambria Math" w:hAnsi="Cambria Math"/>
                  <w:lang w:val="en-AU"/>
                </w:rPr>
                <m:t>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eff.unit</m:t>
              </m:r>
            </m:e>
            <m:sub>
              <m:r>
                <w:rPr>
                  <w:rFonts w:ascii="Cambria Math" w:hAnsi="Cambria Math"/>
                  <w:lang w:val="en-AU"/>
                </w:rPr>
                <m:t>k</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eff.transect</m:t>
              </m:r>
              <m:r>
                <m:rPr>
                  <m:nor/>
                </m:rPr>
                <w:rPr>
                  <w:lang w:val="en-AU"/>
                </w:rPr>
                <m:t> </m:t>
              </m:r>
            </m:e>
            <m:sub>
              <m:r>
                <w:rPr>
                  <w:rFonts w:ascii="Cambria Math" w:hAnsi="Cambria Math"/>
                  <w:lang w:val="en-AU"/>
                </w:rPr>
                <m:t>l</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eff.year</m:t>
              </m:r>
            </m:e>
            <m:sub>
              <m:r>
                <w:rPr>
                  <w:rFonts w:ascii="Cambria Math" w:hAnsi="Cambria Math"/>
                  <w:lang w:val="en-AU"/>
                </w:rPr>
                <m:t>m</m:t>
              </m:r>
            </m:sub>
          </m:sSub>
        </m:oMath>
      </m:oMathPara>
    </w:p>
    <w:p w14:paraId="2367CA9D" w14:textId="77777777" w:rsidR="001A3A8B" w:rsidRPr="00FF3DC2" w:rsidRDefault="00ED39DE" w:rsidP="001A3A8B">
      <w:pPr>
        <w:pStyle w:val="Para0"/>
        <w:rPr>
          <w:lang w:val="en-AU"/>
        </w:rPr>
      </w:pPr>
      <m:oMathPara>
        <m:oMathParaPr>
          <m:jc m:val="centerGroup"/>
        </m:oMathParaPr>
        <m:oMath>
          <m:r>
            <w:rPr>
              <w:rFonts w:ascii="Cambria Math" w:hAnsi="Cambria Math"/>
              <w:lang w:val="en-AU"/>
            </w:rPr>
            <m:t>veg.after~Bernoulli</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probability.after</m:t>
                  </m:r>
                </m:e>
                <m:sub>
                  <m:r>
                    <w:rPr>
                      <w:rFonts w:ascii="Cambria Math" w:hAnsi="Cambria Math"/>
                      <w:lang w:val="en-AU"/>
                    </w:rPr>
                    <m:t>i</m:t>
                  </m:r>
                </m:sub>
              </m:sSub>
            </m:e>
          </m:d>
        </m:oMath>
      </m:oMathPara>
    </w:p>
    <w:p w14:paraId="2367CA9E" w14:textId="77777777" w:rsidR="001A3A8B" w:rsidRPr="00AD3CF6" w:rsidRDefault="00ED39DE" w:rsidP="001A3A8B">
      <w:pPr>
        <w:pStyle w:val="Para0"/>
        <w:rPr>
          <w:lang w:val="en-AU"/>
        </w:rPr>
      </w:pPr>
      <m:oMathPara>
        <m:oMath>
          <m:r>
            <w:rPr>
              <w:rFonts w:ascii="Cambria Math" w:hAnsi="Cambria Math"/>
              <w:lang w:val="en-AU"/>
            </w:rPr>
            <m:t>logit</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probability.after</m:t>
                  </m:r>
                </m:e>
                <m:sub>
                  <m:r>
                    <w:rPr>
                      <w:rFonts w:ascii="Cambria Math" w:hAnsi="Cambria Math"/>
                      <w:lang w:val="en-AU"/>
                    </w:rPr>
                    <m:t>i</m:t>
                  </m:r>
                </m:sub>
              </m:sSub>
            </m:e>
          </m:d>
          <m:r>
            <w:rPr>
              <w:rFonts w:ascii="Cambria Math" w:hAnsi="Cambria Math"/>
              <w:lang w:val="en-AU"/>
            </w:rPr>
            <m:t>=int.a+</m:t>
          </m:r>
          <m:sSub>
            <m:sSubPr>
              <m:ctrlPr>
                <w:rPr>
                  <w:rFonts w:ascii="Cambria Math" w:hAnsi="Cambria Math"/>
                  <w:i/>
                  <w:iCs/>
                  <w:lang w:val="en-AU"/>
                </w:rPr>
              </m:ctrlPr>
            </m:sSubPr>
            <m:e>
              <m:r>
                <w:rPr>
                  <w:rFonts w:ascii="Cambria Math" w:hAnsi="Cambria Math"/>
                  <w:lang w:val="en-AU"/>
                </w:rPr>
                <m:t>slope.after</m:t>
              </m:r>
            </m:e>
            <m:sub>
              <m:r>
                <w:rPr>
                  <w:rFonts w:ascii="Cambria Math" w:hAnsi="Cambria Math"/>
                  <w:lang w:val="en-AU"/>
                </w:rPr>
                <m:t>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I.365</m:t>
              </m:r>
              <m:r>
                <m:rPr>
                  <m:nor/>
                </m:rPr>
                <w:rPr>
                  <w:i/>
                  <w:iCs/>
                  <w:lang w:val="en-AU"/>
                </w:rPr>
                <m:t> </m:t>
              </m:r>
            </m:e>
            <m:sub>
              <m:r>
                <w:rPr>
                  <w:rFonts w:ascii="Cambria Math" w:hAnsi="Cambria Math"/>
                  <w:lang w:val="en-AU"/>
                </w:rPr>
                <m:t>i</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eff.site.after</m:t>
              </m:r>
            </m:e>
            <m:sub>
              <m:r>
                <w:rPr>
                  <w:rFonts w:ascii="Cambria Math" w:hAnsi="Cambria Math"/>
                  <w:lang w:val="en-AU"/>
                </w:rPr>
                <m:t>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eff.unit.after</m:t>
              </m:r>
            </m:e>
            <m:sub>
              <m:r>
                <w:rPr>
                  <w:rFonts w:ascii="Cambria Math" w:hAnsi="Cambria Math"/>
                  <w:lang w:val="en-AU"/>
                </w:rPr>
                <m:t>k</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eff.transect.after</m:t>
              </m:r>
              <m:r>
                <m:rPr>
                  <m:nor/>
                </m:rPr>
                <w:rPr>
                  <w:i/>
                  <w:iCs/>
                  <w:lang w:val="en-AU"/>
                </w:rPr>
                <m:t> </m:t>
              </m:r>
            </m:e>
            <m:sub>
              <m:r>
                <w:rPr>
                  <w:rFonts w:ascii="Cambria Math" w:hAnsi="Cambria Math"/>
                  <w:lang w:val="en-AU"/>
                </w:rPr>
                <m:t>l</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eff.year.after</m:t>
              </m:r>
            </m:e>
            <m:sub>
              <m:r>
                <w:rPr>
                  <w:rFonts w:ascii="Cambria Math" w:hAnsi="Cambria Math"/>
                  <w:lang w:val="en-AU"/>
                </w:rPr>
                <m:t>m</m:t>
              </m:r>
            </m:sub>
          </m:sSub>
        </m:oMath>
      </m:oMathPara>
    </w:p>
    <w:p w14:paraId="2367CA9F" w14:textId="77777777" w:rsidR="001A3A8B" w:rsidRDefault="001A3A8B" w:rsidP="001A3A8B">
      <w:pPr>
        <w:pStyle w:val="Para0"/>
        <w:rPr>
          <w:lang w:val="en-AU"/>
        </w:rPr>
      </w:pPr>
      <w:r w:rsidRPr="00FF3DC2">
        <w:rPr>
          <w:lang w:val="en-AU"/>
        </w:rPr>
        <w:t>The presence or absence of specific vegetation species is assumed to be drawn from the Bernoulli distribution, and is modelled using a logit link function. The probability of the presence of vegetation before and after the spring fresh</w:t>
      </w:r>
      <w:r>
        <w:rPr>
          <w:lang w:val="en-AU"/>
        </w:rPr>
        <w:t xml:space="preserve"> (</w:t>
      </w:r>
      <w:r>
        <w:rPr>
          <w:i/>
          <w:lang w:val="en-AU"/>
        </w:rPr>
        <w:t>veg.before</w:t>
      </w:r>
      <w:r>
        <w:rPr>
          <w:lang w:val="en-AU"/>
        </w:rPr>
        <w:t xml:space="preserve"> and </w:t>
      </w:r>
      <w:r>
        <w:rPr>
          <w:i/>
          <w:lang w:val="en-AU"/>
        </w:rPr>
        <w:t>veg.after</w:t>
      </w:r>
      <w:r>
        <w:rPr>
          <w:lang w:val="en-AU"/>
        </w:rPr>
        <w:t>)</w:t>
      </w:r>
      <w:r w:rsidRPr="00FF3DC2">
        <w:rPr>
          <w:lang w:val="en-AU"/>
        </w:rPr>
        <w:t xml:space="preserve"> are modelled separately. The occurrence of vegetation before the spring fresh (veg.before) is a function of the global average across all sites in the absence of inundation (</w:t>
      </w:r>
      <w:r w:rsidRPr="00A30A80">
        <w:rPr>
          <w:i/>
          <w:lang w:val="en-AU"/>
        </w:rPr>
        <w:t>int.b</w:t>
      </w:r>
      <w:r w:rsidRPr="00FF3DC2">
        <w:rPr>
          <w:lang w:val="en-AU"/>
        </w:rPr>
        <w:t>), and the effect of inundation in the previous year (</w:t>
      </w:r>
      <w:r w:rsidRPr="00A30A80">
        <w:rPr>
          <w:i/>
          <w:lang w:val="en-AU"/>
        </w:rPr>
        <w:t>slope.before</w:t>
      </w:r>
      <w:r w:rsidRPr="00FF3DC2">
        <w:rPr>
          <w:lang w:val="en-AU"/>
        </w:rPr>
        <w:t>) on each site</w:t>
      </w:r>
      <w:r>
        <w:rPr>
          <w:lang w:val="en-AU"/>
        </w:rPr>
        <w:t xml:space="preserve"> j</w:t>
      </w:r>
      <w:r w:rsidRPr="00FF3DC2">
        <w:rPr>
          <w:lang w:val="en-AU"/>
        </w:rPr>
        <w:t>. There is also a random effect of the site, the sampling unit</w:t>
      </w:r>
      <w:r>
        <w:rPr>
          <w:lang w:val="en-AU"/>
        </w:rPr>
        <w:t xml:space="preserve">, </w:t>
      </w:r>
      <w:r w:rsidRPr="00FF3DC2">
        <w:rPr>
          <w:lang w:val="en-AU"/>
        </w:rPr>
        <w:t xml:space="preserve">the sampling transect, and </w:t>
      </w:r>
      <w:r>
        <w:rPr>
          <w:lang w:val="en-AU"/>
        </w:rPr>
        <w:t>year (</w:t>
      </w:r>
      <w:r>
        <w:rPr>
          <w:i/>
          <w:lang w:val="en-AU"/>
        </w:rPr>
        <w:t>eff.site</w:t>
      </w:r>
      <w:r>
        <w:rPr>
          <w:lang w:val="en-AU"/>
        </w:rPr>
        <w:t xml:space="preserve">, </w:t>
      </w:r>
      <w:r>
        <w:rPr>
          <w:i/>
          <w:lang w:val="en-AU"/>
        </w:rPr>
        <w:t>eff.unit</w:t>
      </w:r>
      <w:r w:rsidRPr="00B128CF">
        <w:rPr>
          <w:i/>
          <w:lang w:val="en-AU"/>
        </w:rPr>
        <w:t>, eff.transect</w:t>
      </w:r>
      <w:r>
        <w:rPr>
          <w:i/>
          <w:lang w:val="en-AU"/>
        </w:rPr>
        <w:t>, eff.year</w:t>
      </w:r>
      <w:r>
        <w:rPr>
          <w:lang w:val="en-AU"/>
        </w:rPr>
        <w:t>)</w:t>
      </w:r>
      <w:r w:rsidRPr="00FF3DC2">
        <w:rPr>
          <w:lang w:val="en-AU"/>
        </w:rPr>
        <w:t>. The occurrence of vegetation after the spring fresh (</w:t>
      </w:r>
      <w:r w:rsidRPr="00A30A80">
        <w:rPr>
          <w:i/>
          <w:lang w:val="en-AU"/>
        </w:rPr>
        <w:t>veg.after</w:t>
      </w:r>
      <w:r w:rsidRPr="00FF3DC2">
        <w:rPr>
          <w:lang w:val="en-AU"/>
        </w:rPr>
        <w:t>) is a function of the global average across all sites in the absence of inundation (</w:t>
      </w:r>
      <w:r w:rsidRPr="00A30A80">
        <w:rPr>
          <w:i/>
          <w:lang w:val="en-AU"/>
        </w:rPr>
        <w:t>int.a</w:t>
      </w:r>
      <w:r w:rsidRPr="00FF3DC2">
        <w:rPr>
          <w:lang w:val="en-AU"/>
        </w:rPr>
        <w:t>), and the effect of inundation in the previous year (</w:t>
      </w:r>
      <w:r w:rsidRPr="00A30A80">
        <w:rPr>
          <w:i/>
          <w:lang w:val="en-AU"/>
        </w:rPr>
        <w:t>slope.after</w:t>
      </w:r>
      <w:r w:rsidRPr="00FF3DC2">
        <w:rPr>
          <w:lang w:val="en-AU"/>
        </w:rPr>
        <w:t xml:space="preserve">) on each site </w:t>
      </w:r>
      <w:r>
        <w:rPr>
          <w:lang w:val="en-AU"/>
        </w:rPr>
        <w:t>j</w:t>
      </w:r>
      <w:r w:rsidRPr="00FF3DC2">
        <w:rPr>
          <w:lang w:val="en-AU"/>
        </w:rPr>
        <w:t xml:space="preserve">. There is </w:t>
      </w:r>
      <w:r>
        <w:rPr>
          <w:lang w:val="en-AU"/>
        </w:rPr>
        <w:t>also a random effect of the site</w:t>
      </w:r>
      <w:r w:rsidRPr="00FF3DC2">
        <w:rPr>
          <w:lang w:val="en-AU"/>
        </w:rPr>
        <w:t>, the sampling unit</w:t>
      </w:r>
      <w:r>
        <w:rPr>
          <w:lang w:val="en-AU"/>
        </w:rPr>
        <w:t xml:space="preserve">, </w:t>
      </w:r>
      <w:r w:rsidRPr="00FF3DC2">
        <w:rPr>
          <w:lang w:val="en-AU"/>
        </w:rPr>
        <w:t xml:space="preserve">the sampling transect, and </w:t>
      </w:r>
      <w:r>
        <w:rPr>
          <w:lang w:val="en-AU"/>
        </w:rPr>
        <w:t>year (</w:t>
      </w:r>
      <w:r>
        <w:rPr>
          <w:i/>
          <w:lang w:val="en-AU"/>
        </w:rPr>
        <w:t>eff.site.after</w:t>
      </w:r>
      <w:r>
        <w:rPr>
          <w:lang w:val="en-AU"/>
        </w:rPr>
        <w:t xml:space="preserve">, </w:t>
      </w:r>
      <w:r>
        <w:rPr>
          <w:i/>
          <w:lang w:val="en-AU"/>
        </w:rPr>
        <w:t>eff.unit.after</w:t>
      </w:r>
      <w:r>
        <w:rPr>
          <w:lang w:val="en-AU"/>
        </w:rPr>
        <w:t xml:space="preserve">, </w:t>
      </w:r>
      <w:r>
        <w:rPr>
          <w:i/>
          <w:lang w:val="en-AU"/>
        </w:rPr>
        <w:t>eff.transect.after</w:t>
      </w:r>
      <w:r>
        <w:rPr>
          <w:lang w:val="en-AU"/>
        </w:rPr>
        <w:t xml:space="preserve">, </w:t>
      </w:r>
      <w:r>
        <w:rPr>
          <w:i/>
          <w:lang w:val="en-AU"/>
        </w:rPr>
        <w:t>eff.year.after</w:t>
      </w:r>
      <w:r>
        <w:rPr>
          <w:lang w:val="en-AU"/>
        </w:rPr>
        <w:t>)</w:t>
      </w:r>
      <w:r w:rsidRPr="00FF3DC2">
        <w:rPr>
          <w:lang w:val="en-AU"/>
        </w:rPr>
        <w:t xml:space="preserve">. </w:t>
      </w:r>
    </w:p>
    <w:p w14:paraId="2367CAA0" w14:textId="77777777" w:rsidR="001A3A8B" w:rsidRDefault="001A3A8B" w:rsidP="001A3A8B">
      <w:pPr>
        <w:pStyle w:val="Para0"/>
        <w:rPr>
          <w:lang w:val="en-AU"/>
        </w:rPr>
      </w:pPr>
      <w:r w:rsidRPr="00FF3DC2">
        <w:rPr>
          <w:lang w:val="en-AU"/>
        </w:rPr>
        <w:t xml:space="preserve">All random effects are drawn from a normal distribution with </w:t>
      </w:r>
      <w:r>
        <w:rPr>
          <w:lang w:val="en-AU"/>
        </w:rPr>
        <w:t xml:space="preserve">a </w:t>
      </w:r>
      <w:r w:rsidRPr="00FF3DC2">
        <w:rPr>
          <w:lang w:val="en-AU"/>
        </w:rPr>
        <w:t xml:space="preserve">mean </w:t>
      </w:r>
      <w:r>
        <w:rPr>
          <w:lang w:val="en-AU"/>
        </w:rPr>
        <w:t xml:space="preserve">of </w:t>
      </w:r>
      <w:r w:rsidRPr="00FF3DC2">
        <w:rPr>
          <w:lang w:val="en-AU"/>
        </w:rPr>
        <w:t>0</w:t>
      </w:r>
      <w:r>
        <w:rPr>
          <w:lang w:val="en-AU"/>
        </w:rPr>
        <w:t xml:space="preserve"> and standard deviations of </w:t>
      </w:r>
      <w:r>
        <w:rPr>
          <w:i/>
          <w:lang w:val="en-AU"/>
        </w:rPr>
        <w:t>s.transect</w:t>
      </w:r>
      <w:r>
        <w:rPr>
          <w:lang w:val="en-AU"/>
        </w:rPr>
        <w:t xml:space="preserve">, </w:t>
      </w:r>
      <w:r>
        <w:rPr>
          <w:i/>
          <w:lang w:val="en-AU"/>
        </w:rPr>
        <w:t>s. unit</w:t>
      </w:r>
      <w:r>
        <w:rPr>
          <w:lang w:val="en-AU"/>
        </w:rPr>
        <w:t xml:space="preserve">, </w:t>
      </w:r>
      <w:r>
        <w:rPr>
          <w:i/>
          <w:lang w:val="en-AU"/>
        </w:rPr>
        <w:t xml:space="preserve">s.year and s.site </w:t>
      </w:r>
      <w:r>
        <w:rPr>
          <w:lang w:val="en-AU"/>
        </w:rPr>
        <w:t xml:space="preserve">(random effects before the spring fresh) and </w:t>
      </w:r>
      <w:r>
        <w:rPr>
          <w:i/>
          <w:lang w:val="en-AU"/>
        </w:rPr>
        <w:t>s.transect.after</w:t>
      </w:r>
      <w:r>
        <w:rPr>
          <w:lang w:val="en-AU"/>
        </w:rPr>
        <w:t xml:space="preserve">, </w:t>
      </w:r>
      <w:r>
        <w:rPr>
          <w:i/>
          <w:lang w:val="en-AU"/>
        </w:rPr>
        <w:t>s.unit.after</w:t>
      </w:r>
      <w:r>
        <w:rPr>
          <w:lang w:val="en-AU"/>
        </w:rPr>
        <w:t xml:space="preserve">, </w:t>
      </w:r>
      <w:r>
        <w:rPr>
          <w:i/>
          <w:lang w:val="en-AU"/>
        </w:rPr>
        <w:t>s.year.after</w:t>
      </w:r>
      <w:r>
        <w:rPr>
          <w:lang w:val="en-AU"/>
        </w:rPr>
        <w:t xml:space="preserve">, </w:t>
      </w:r>
      <w:r>
        <w:rPr>
          <w:i/>
          <w:lang w:val="en-AU"/>
        </w:rPr>
        <w:t xml:space="preserve">s.site.after </w:t>
      </w:r>
      <w:r>
        <w:rPr>
          <w:lang w:val="en-AU"/>
        </w:rPr>
        <w:t>(random effects after the spring fresh)</w:t>
      </w:r>
      <w:r w:rsidRPr="00FF3DC2">
        <w:rPr>
          <w:lang w:val="en-AU"/>
        </w:rPr>
        <w:t>.</w:t>
      </w:r>
    </w:p>
    <w:p w14:paraId="2367CAA1" w14:textId="77777777" w:rsidR="001A3A8B" w:rsidRPr="0074469A" w:rsidRDefault="0036472F" w:rsidP="001A3A8B">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eff.site</m:t>
              </m:r>
            </m:e>
            <m:sub>
              <m:r>
                <w:rPr>
                  <w:rFonts w:ascii="Cambria Math" w:hAnsi="Cambria Math"/>
                </w:rPr>
                <m:t>k</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s.site</m:t>
                  </m:r>
                </m:e>
                <m:sup>
                  <m:r>
                    <w:rPr>
                      <w:rFonts w:ascii="Cambria Math" w:hAnsi="Cambria Math"/>
                    </w:rPr>
                    <m:t>2</m:t>
                  </m:r>
                </m:sup>
              </m:sSup>
            </m:e>
          </m:d>
        </m:oMath>
      </m:oMathPara>
    </w:p>
    <w:p w14:paraId="2367CAA2" w14:textId="77777777" w:rsidR="001A3A8B" w:rsidRPr="0074469A" w:rsidRDefault="0036472F" w:rsidP="001A3A8B">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eff.year</m:t>
              </m:r>
            </m:e>
            <m:sub>
              <m: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s.year</m:t>
                  </m:r>
                </m:e>
                <m:sup>
                  <m:r>
                    <w:rPr>
                      <w:rFonts w:ascii="Cambria Math" w:hAnsi="Cambria Math"/>
                    </w:rPr>
                    <m:t>2</m:t>
                  </m:r>
                </m:sup>
              </m:sSup>
            </m:e>
          </m:d>
        </m:oMath>
      </m:oMathPara>
    </w:p>
    <w:p w14:paraId="2367CAA3" w14:textId="77777777" w:rsidR="001A3A8B" w:rsidRPr="0074469A" w:rsidRDefault="0036472F" w:rsidP="001A3A8B">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eff.transect</m:t>
              </m:r>
            </m:e>
            <m:sub>
              <m:r>
                <w:rPr>
                  <w:rFonts w:ascii="Cambria Math" w:hAnsi="Cambria Math"/>
                </w:rPr>
                <m:t>jk</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s.transect</m:t>
                  </m:r>
                </m:e>
                <m:sup>
                  <m:r>
                    <w:rPr>
                      <w:rFonts w:ascii="Cambria Math" w:hAnsi="Cambria Math"/>
                    </w:rPr>
                    <m:t>2</m:t>
                  </m:r>
                </m:sup>
              </m:sSup>
            </m:e>
          </m:d>
        </m:oMath>
      </m:oMathPara>
    </w:p>
    <w:p w14:paraId="2367CAA4" w14:textId="77777777" w:rsidR="001A3A8B" w:rsidRPr="0074469A" w:rsidRDefault="0036472F" w:rsidP="001A3A8B">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eff.unit</m:t>
              </m:r>
            </m:e>
            <m:sub>
              <m:r>
                <w:rPr>
                  <w:rFonts w:ascii="Cambria Math" w:hAnsi="Cambria Math"/>
                </w:rPr>
                <m:t>jk</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s.unit</m:t>
                  </m:r>
                </m:e>
                <m:sup>
                  <m:r>
                    <w:rPr>
                      <w:rFonts w:ascii="Cambria Math" w:hAnsi="Cambria Math"/>
                    </w:rPr>
                    <m:t>2</m:t>
                  </m:r>
                </m:sup>
              </m:sSup>
            </m:e>
          </m:d>
        </m:oMath>
      </m:oMathPara>
    </w:p>
    <w:p w14:paraId="2367CAA5" w14:textId="77777777" w:rsidR="001A3A8B" w:rsidRPr="0074469A" w:rsidRDefault="0036472F" w:rsidP="001A3A8B">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eff.site.after</m:t>
              </m:r>
            </m:e>
            <m:sub>
              <m:r>
                <w:rPr>
                  <w:rFonts w:ascii="Cambria Math" w:hAnsi="Cambria Math"/>
                </w:rPr>
                <m:t>k</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s.site.after</m:t>
                  </m:r>
                </m:e>
                <m:sup>
                  <m:r>
                    <w:rPr>
                      <w:rFonts w:ascii="Cambria Math" w:hAnsi="Cambria Math"/>
                    </w:rPr>
                    <m:t>2</m:t>
                  </m:r>
                </m:sup>
              </m:sSup>
            </m:e>
          </m:d>
        </m:oMath>
      </m:oMathPara>
    </w:p>
    <w:p w14:paraId="2367CAA6" w14:textId="77777777" w:rsidR="001A3A8B" w:rsidRPr="0074469A" w:rsidRDefault="0036472F" w:rsidP="001A3A8B">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eff.year.after</m:t>
              </m:r>
            </m:e>
            <m:sub>
              <m: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s.year.after</m:t>
                  </m:r>
                </m:e>
                <m:sup>
                  <m:r>
                    <w:rPr>
                      <w:rFonts w:ascii="Cambria Math" w:hAnsi="Cambria Math"/>
                    </w:rPr>
                    <m:t>2</m:t>
                  </m:r>
                </m:sup>
              </m:sSup>
            </m:e>
          </m:d>
        </m:oMath>
      </m:oMathPara>
    </w:p>
    <w:p w14:paraId="2367CAA7" w14:textId="77777777" w:rsidR="001A3A8B" w:rsidRPr="0074469A" w:rsidRDefault="0036472F" w:rsidP="001A3A8B">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eff.transect.after</m:t>
              </m:r>
            </m:e>
            <m:sub>
              <m:r>
                <w:rPr>
                  <w:rFonts w:ascii="Cambria Math" w:hAnsi="Cambria Math"/>
                </w:rPr>
                <m:t>jk</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s.transect.after</m:t>
                  </m:r>
                </m:e>
                <m:sup>
                  <m:r>
                    <w:rPr>
                      <w:rFonts w:ascii="Cambria Math" w:hAnsi="Cambria Math"/>
                    </w:rPr>
                    <m:t>2</m:t>
                  </m:r>
                </m:sup>
              </m:sSup>
            </m:e>
          </m:d>
        </m:oMath>
      </m:oMathPara>
    </w:p>
    <w:p w14:paraId="2367CAA8" w14:textId="77777777" w:rsidR="001A3A8B" w:rsidRPr="0074469A" w:rsidRDefault="0036472F" w:rsidP="001A3A8B">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eff.unit.after</m:t>
              </m:r>
            </m:e>
            <m:sub>
              <m:r>
                <w:rPr>
                  <w:rFonts w:ascii="Cambria Math" w:hAnsi="Cambria Math"/>
                </w:rPr>
                <m:t>jk</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s.unit.after</m:t>
                  </m:r>
                </m:e>
                <m:sup>
                  <m:r>
                    <w:rPr>
                      <w:rFonts w:ascii="Cambria Math" w:hAnsi="Cambria Math"/>
                    </w:rPr>
                    <m:t>2</m:t>
                  </m:r>
                </m:sup>
              </m:sSup>
            </m:e>
          </m:d>
        </m:oMath>
      </m:oMathPara>
    </w:p>
    <w:p w14:paraId="2367CAA9" w14:textId="77777777" w:rsidR="001A3A8B" w:rsidRDefault="001A3A8B" w:rsidP="001A3A8B">
      <w:pPr>
        <w:pStyle w:val="Para0"/>
        <w:rPr>
          <w:lang w:val="en-AU"/>
        </w:rPr>
      </w:pPr>
      <w:r w:rsidRPr="00FF3DC2">
        <w:rPr>
          <w:lang w:val="en-AU"/>
        </w:rPr>
        <w:t xml:space="preserve">Site level estimates of </w:t>
      </w:r>
      <w:r w:rsidRPr="00A30A80">
        <w:rPr>
          <w:i/>
          <w:lang w:val="en-AU"/>
        </w:rPr>
        <w:t>slope.before</w:t>
      </w:r>
      <w:r>
        <w:rPr>
          <w:lang w:val="en-AU"/>
        </w:rPr>
        <w:t xml:space="preserve"> and </w:t>
      </w:r>
      <w:r w:rsidRPr="00A30A80">
        <w:rPr>
          <w:i/>
          <w:lang w:val="en-AU"/>
        </w:rPr>
        <w:t>slope.after</w:t>
      </w:r>
      <w:r>
        <w:rPr>
          <w:lang w:val="en-AU"/>
        </w:rPr>
        <w:t xml:space="preserve"> were modelled hierarchically and drawn from normal hyper-distributions with means of </w:t>
      </w:r>
      <w:r>
        <w:rPr>
          <w:i/>
          <w:lang w:val="en-AU"/>
        </w:rPr>
        <w:t>mu.slope.b</w:t>
      </w:r>
      <w:r>
        <w:rPr>
          <w:lang w:val="en-AU"/>
        </w:rPr>
        <w:t xml:space="preserve"> and </w:t>
      </w:r>
      <w:r>
        <w:rPr>
          <w:i/>
          <w:lang w:val="en-AU"/>
        </w:rPr>
        <w:t>mu.slope.a</w:t>
      </w:r>
      <w:r>
        <w:rPr>
          <w:lang w:val="en-AU"/>
        </w:rPr>
        <w:t xml:space="preserve">, and standard deviations of </w:t>
      </w:r>
      <w:r>
        <w:rPr>
          <w:i/>
          <w:lang w:val="en-AU"/>
        </w:rPr>
        <w:t>s.slope.b</w:t>
      </w:r>
      <w:r>
        <w:rPr>
          <w:lang w:val="en-AU"/>
        </w:rPr>
        <w:t xml:space="preserve"> and </w:t>
      </w:r>
      <w:r>
        <w:rPr>
          <w:i/>
          <w:lang w:val="en-AU"/>
        </w:rPr>
        <w:t>s.slope.a</w:t>
      </w:r>
      <w:r>
        <w:rPr>
          <w:lang w:val="en-AU"/>
        </w:rPr>
        <w:t>.</w:t>
      </w:r>
    </w:p>
    <w:p w14:paraId="2367CAAA" w14:textId="77777777" w:rsidR="001A3A8B" w:rsidRPr="0074469A" w:rsidRDefault="0036472F" w:rsidP="001A3A8B">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slope.b</m:t>
              </m:r>
            </m:e>
            <m:sub>
              <m:r>
                <w:rPr>
                  <w:rFonts w:ascii="Cambria Math" w:hAnsi="Cambria Math"/>
                </w:rPr>
                <m:t>j</m:t>
              </m:r>
            </m:sub>
          </m:sSub>
          <m:r>
            <w:rPr>
              <w:rFonts w:ascii="Cambria Math" w:hAnsi="Cambria Math"/>
            </w:rPr>
            <m:t>~N</m:t>
          </m:r>
          <m:d>
            <m:dPr>
              <m:ctrlPr>
                <w:rPr>
                  <w:rFonts w:ascii="Cambria Math" w:hAnsi="Cambria Math"/>
                  <w:i/>
                </w:rPr>
              </m:ctrlPr>
            </m:dPr>
            <m:e>
              <m:r>
                <w:rPr>
                  <w:rFonts w:ascii="Cambria Math" w:hAnsi="Cambria Math"/>
                </w:rPr>
                <m:t>mu.slope.b,</m:t>
              </m:r>
              <m:sSup>
                <m:sSupPr>
                  <m:ctrlPr>
                    <w:rPr>
                      <w:rFonts w:ascii="Cambria Math" w:hAnsi="Cambria Math"/>
                      <w:i/>
                    </w:rPr>
                  </m:ctrlPr>
                </m:sSupPr>
                <m:e>
                  <m:r>
                    <w:rPr>
                      <w:rFonts w:ascii="Cambria Math" w:hAnsi="Cambria Math"/>
                    </w:rPr>
                    <m:t>s.slope.b</m:t>
                  </m:r>
                </m:e>
                <m:sup>
                  <m:r>
                    <w:rPr>
                      <w:rFonts w:ascii="Cambria Math" w:hAnsi="Cambria Math"/>
                    </w:rPr>
                    <m:t>2</m:t>
                  </m:r>
                </m:sup>
              </m:sSup>
            </m:e>
          </m:d>
        </m:oMath>
      </m:oMathPara>
    </w:p>
    <w:p w14:paraId="2367CAAB" w14:textId="77777777" w:rsidR="001A3A8B" w:rsidRPr="0074469A" w:rsidRDefault="0036472F" w:rsidP="001A3A8B">
      <w:pPr>
        <w:pStyle w:val="Para1narrowarrow"/>
        <w:numPr>
          <w:ilvl w:val="0"/>
          <w:numId w:val="0"/>
        </w:numPr>
        <w:rPr>
          <w:rFonts w:ascii="Times New Roman" w:hAnsi="Times New Roman"/>
        </w:rPr>
      </w:pPr>
      <m:oMathPara>
        <m:oMath>
          <m:sSub>
            <m:sSubPr>
              <m:ctrlPr>
                <w:rPr>
                  <w:rFonts w:ascii="Cambria Math" w:hAnsi="Cambria Math"/>
                  <w:i/>
                </w:rPr>
              </m:ctrlPr>
            </m:sSubPr>
            <m:e>
              <m:r>
                <w:rPr>
                  <w:rFonts w:ascii="Cambria Math" w:hAnsi="Cambria Math"/>
                </w:rPr>
                <m:t>slope.a</m:t>
              </m:r>
            </m:e>
            <m:sub>
              <m:r>
                <w:rPr>
                  <w:rFonts w:ascii="Cambria Math" w:hAnsi="Cambria Math"/>
                </w:rPr>
                <m:t>j</m:t>
              </m:r>
            </m:sub>
          </m:sSub>
          <m:r>
            <w:rPr>
              <w:rFonts w:ascii="Cambria Math" w:hAnsi="Cambria Math"/>
            </w:rPr>
            <m:t>~N</m:t>
          </m:r>
          <m:d>
            <m:dPr>
              <m:ctrlPr>
                <w:rPr>
                  <w:rFonts w:ascii="Cambria Math" w:hAnsi="Cambria Math"/>
                  <w:i/>
                </w:rPr>
              </m:ctrlPr>
            </m:dPr>
            <m:e>
              <m:r>
                <w:rPr>
                  <w:rFonts w:ascii="Cambria Math" w:hAnsi="Cambria Math"/>
                </w:rPr>
                <m:t>mu.slope.a,</m:t>
              </m:r>
              <m:sSup>
                <m:sSupPr>
                  <m:ctrlPr>
                    <w:rPr>
                      <w:rFonts w:ascii="Cambria Math" w:hAnsi="Cambria Math"/>
                      <w:i/>
                    </w:rPr>
                  </m:ctrlPr>
                </m:sSupPr>
                <m:e>
                  <m:r>
                    <w:rPr>
                      <w:rFonts w:ascii="Cambria Math" w:hAnsi="Cambria Math"/>
                    </w:rPr>
                    <m:t>s.slope.a</m:t>
                  </m:r>
                </m:e>
                <m:sup>
                  <m:r>
                    <w:rPr>
                      <w:rFonts w:ascii="Cambria Math" w:hAnsi="Cambria Math"/>
                    </w:rPr>
                    <m:t>2</m:t>
                  </m:r>
                </m:sup>
              </m:sSup>
            </m:e>
          </m:d>
        </m:oMath>
      </m:oMathPara>
    </w:p>
    <w:p w14:paraId="2367CAAC" w14:textId="77777777" w:rsidR="001A3A8B" w:rsidRPr="00FF3DC2" w:rsidRDefault="001A3A8B" w:rsidP="001A3A8B">
      <w:pPr>
        <w:pStyle w:val="Para0"/>
        <w:rPr>
          <w:lang w:val="en-AU"/>
        </w:rPr>
      </w:pPr>
      <w:r>
        <w:rPr>
          <w:lang w:val="en-AU"/>
        </w:rPr>
        <w:t xml:space="preserve">Minimally </w:t>
      </w:r>
      <w:r w:rsidRPr="00FF3DC2">
        <w:rPr>
          <w:lang w:val="en-AU"/>
        </w:rPr>
        <w:t>informative prior distributions</w:t>
      </w:r>
      <w:r>
        <w:rPr>
          <w:lang w:val="en-AU"/>
        </w:rPr>
        <w:t xml:space="preserve"> were assigned to the intercepts </w:t>
      </w:r>
      <w:r>
        <w:rPr>
          <w:i/>
          <w:lang w:val="en-AU"/>
        </w:rPr>
        <w:t>int.b</w:t>
      </w:r>
      <w:r>
        <w:rPr>
          <w:lang w:val="en-AU"/>
        </w:rPr>
        <w:t xml:space="preserve"> and </w:t>
      </w:r>
      <w:r>
        <w:rPr>
          <w:i/>
          <w:lang w:val="en-AU"/>
        </w:rPr>
        <w:t>int.a</w:t>
      </w:r>
      <w:r>
        <w:rPr>
          <w:lang w:val="en-AU"/>
        </w:rPr>
        <w:t xml:space="preserve"> and </w:t>
      </w:r>
      <w:r>
        <w:rPr>
          <w:i/>
          <w:lang w:val="en-AU"/>
        </w:rPr>
        <w:t xml:space="preserve">mu.slope.b </w:t>
      </w:r>
      <w:r>
        <w:rPr>
          <w:lang w:val="en-AU"/>
        </w:rPr>
        <w:t xml:space="preserve">and </w:t>
      </w:r>
      <w:r>
        <w:rPr>
          <w:i/>
          <w:lang w:val="en-AU"/>
        </w:rPr>
        <w:t xml:space="preserve">mu.slope.a </w:t>
      </w:r>
      <w:r>
        <w:rPr>
          <w:lang w:val="en-AU"/>
        </w:rPr>
        <w:t>(normal distributions with a mean of 0 and variance of 10)</w:t>
      </w:r>
      <w:r w:rsidRPr="00FF3DC2">
        <w:rPr>
          <w:lang w:val="en-AU"/>
        </w:rPr>
        <w:t>.</w:t>
      </w:r>
      <w:r>
        <w:rPr>
          <w:lang w:val="en-AU"/>
        </w:rPr>
        <w:t xml:space="preserve"> Minimally informative prior distributions were also assigned to </w:t>
      </w:r>
      <w:r>
        <w:rPr>
          <w:i/>
          <w:lang w:val="en-AU"/>
        </w:rPr>
        <w:t>s.slope.a</w:t>
      </w:r>
      <w:r>
        <w:rPr>
          <w:lang w:val="en-AU"/>
        </w:rPr>
        <w:t xml:space="preserve">, </w:t>
      </w:r>
      <w:r>
        <w:rPr>
          <w:i/>
          <w:lang w:val="en-AU"/>
        </w:rPr>
        <w:t>s.slope.b</w:t>
      </w:r>
      <w:r>
        <w:rPr>
          <w:lang w:val="en-AU"/>
        </w:rPr>
        <w:t xml:space="preserve">, </w:t>
      </w:r>
      <w:r>
        <w:rPr>
          <w:i/>
          <w:lang w:val="en-AU"/>
        </w:rPr>
        <w:t>s.site, s.site.after, s.transect, s.transect.after, s.unit, s.unit.after, s.year, and s.year.after</w:t>
      </w:r>
      <w:r>
        <w:rPr>
          <w:lang w:val="en-AU"/>
        </w:rPr>
        <w:t xml:space="preserve"> (uniform distributions with limits of 0 and 10).</w:t>
      </w:r>
      <w:r w:rsidRPr="00FF3DC2">
        <w:rPr>
          <w:lang w:val="en-AU"/>
        </w:rPr>
        <w:t xml:space="preserve"> </w:t>
      </w:r>
    </w:p>
    <w:p w14:paraId="2367CAAD" w14:textId="10880A32" w:rsidR="001A3A8B" w:rsidRDefault="001A3A8B" w:rsidP="001A3A8B">
      <w:pPr>
        <w:pStyle w:val="Para0"/>
      </w:pPr>
      <w:r>
        <w:t xml:space="preserve">The regression models were implemented in OpenBUGS version 3.2.1 </w:t>
      </w:r>
      <w:r w:rsidR="00080BC8">
        <w:rPr>
          <w:noProof/>
        </w:rPr>
        <w:t>(</w:t>
      </w:r>
      <w:r w:rsidR="00885F76">
        <w:rPr>
          <w:noProof/>
        </w:rPr>
        <w:t>Lunn et al. 2009</w:t>
      </w:r>
      <w:r w:rsidR="00080BC8">
        <w:rPr>
          <w:noProof/>
        </w:rPr>
        <w:t>)</w:t>
      </w:r>
      <w:r>
        <w:t xml:space="preserve">, using the R2OpenBUGS package </w:t>
      </w:r>
      <w:r w:rsidR="00080BC8">
        <w:rPr>
          <w:noProof/>
        </w:rPr>
        <w:t>(</w:t>
      </w:r>
      <w:r w:rsidR="00885F76">
        <w:rPr>
          <w:noProof/>
        </w:rPr>
        <w:t>Sturz et al. 2005</w:t>
      </w:r>
      <w:r w:rsidR="00080BC8">
        <w:rPr>
          <w:noProof/>
        </w:rPr>
        <w:t>)</w:t>
      </w:r>
      <w:r>
        <w:t xml:space="preserve"> in R </w:t>
      </w:r>
      <w:r w:rsidR="00080BC8">
        <w:rPr>
          <w:noProof/>
        </w:rPr>
        <w:t>(</w:t>
      </w:r>
      <w:r w:rsidR="00885F76">
        <w:rPr>
          <w:noProof/>
        </w:rPr>
        <w:t>R Development Core Team 2010</w:t>
      </w:r>
      <w:r w:rsidR="00080BC8">
        <w:rPr>
          <w:noProof/>
        </w:rPr>
        <w:t>)</w:t>
      </w:r>
      <w:r>
        <w:t xml:space="preserve">. Three independent Markov chains were used to confirm convergence of chains during model burn-in. Different burn-in periods were employed for different models, with the criterion for establishing convergence being an Rhat value of approximately 1 </w:t>
      </w:r>
      <w:r w:rsidR="00080BC8">
        <w:rPr>
          <w:noProof/>
        </w:rPr>
        <w:t>(</w:t>
      </w:r>
      <w:r w:rsidR="00885F76">
        <w:rPr>
          <w:noProof/>
        </w:rPr>
        <w:t>Sturz et al. 2005</w:t>
      </w:r>
      <w:r w:rsidR="00080BC8">
        <w:rPr>
          <w:noProof/>
        </w:rPr>
        <w:t>)</w:t>
      </w:r>
      <w:r>
        <w:t xml:space="preserve">. Different periods were also used for parameter estimation, based upon autocorrelation within the Markov chains. The model was implemented separately for different vegetation species and groups of species. </w:t>
      </w:r>
    </w:p>
    <w:p w14:paraId="2367CAAE" w14:textId="77777777" w:rsidR="001A3A8B" w:rsidRDefault="001A3A8B" w:rsidP="001A3A8B">
      <w:pPr>
        <w:pStyle w:val="Appendixsubheading2"/>
        <w:keepNext w:val="0"/>
        <w:ind w:left="851"/>
      </w:pPr>
      <w:bookmarkStart w:id="534" w:name="_Toc472506117"/>
      <w:bookmarkStart w:id="535" w:name="_Toc418852349"/>
      <w:bookmarkStart w:id="536" w:name="_Toc430363249"/>
      <w:bookmarkStart w:id="537" w:name="_Toc430418322"/>
      <w:r>
        <w:t>Relevant flow components delivered to the lower Goulburn River</w:t>
      </w:r>
      <w:bookmarkEnd w:id="534"/>
      <w:r>
        <w:t xml:space="preserve"> </w:t>
      </w:r>
      <w:bookmarkEnd w:id="535"/>
      <w:bookmarkEnd w:id="536"/>
      <w:bookmarkEnd w:id="537"/>
    </w:p>
    <w:p w14:paraId="2367CAAF" w14:textId="25DAD575" w:rsidR="001A3A8B" w:rsidRDefault="001A3A8B" w:rsidP="001A3A8B">
      <w:pPr>
        <w:pStyle w:val="Para0"/>
      </w:pPr>
      <w:r w:rsidRPr="00210500">
        <w:rPr>
          <w:i/>
        </w:rPr>
        <w:t>2014</w:t>
      </w:r>
      <w:r>
        <w:rPr>
          <w:i/>
        </w:rPr>
        <w:t>-15</w:t>
      </w:r>
      <w:r w:rsidRPr="00210500">
        <w:rPr>
          <w:i/>
        </w:rPr>
        <w:t xml:space="preserve"> </w:t>
      </w:r>
      <w:r w:rsidR="00B43A88">
        <w:rPr>
          <w:i/>
        </w:rPr>
        <w:t>spring</w:t>
      </w:r>
      <w:r>
        <w:rPr>
          <w:i/>
        </w:rPr>
        <w:t xml:space="preserve"> fresh</w:t>
      </w:r>
      <w:r w:rsidRPr="00210500">
        <w:rPr>
          <w:i/>
        </w:rPr>
        <w:t>:</w:t>
      </w:r>
      <w:r>
        <w:rPr>
          <w:i/>
        </w:rPr>
        <w:t xml:space="preserve"> </w:t>
      </w:r>
      <w:r>
        <w:t>Commonwealth</w:t>
      </w:r>
      <w:r w:rsidRPr="00084C34">
        <w:t xml:space="preserve"> environmental water was delivered to</w:t>
      </w:r>
      <w:r>
        <w:t xml:space="preserve"> the </w:t>
      </w:r>
      <w:r w:rsidRPr="00084C34">
        <w:t xml:space="preserve">Goulburn River for vegetation objectives over 3 weeks from mid-October to early November in accordance with seasonal watering plans. A maximum discharge of </w:t>
      </w:r>
      <w:r>
        <w:t>~</w:t>
      </w:r>
      <w:r w:rsidRPr="00084C34">
        <w:t>7</w:t>
      </w:r>
      <w:r>
        <w:t>7</w:t>
      </w:r>
      <w:r w:rsidRPr="00084C34">
        <w:t>00 ML</w:t>
      </w:r>
      <w:r>
        <w:t>/</w:t>
      </w:r>
      <w:r w:rsidRPr="00084C34">
        <w:t>d was released</w:t>
      </w:r>
      <w:r>
        <w:t xml:space="preserve"> (</w:t>
      </w:r>
      <w:r w:rsidR="00B90AC0">
        <w:t>Figure</w:t>
      </w:r>
      <w:r w:rsidR="009678E5">
        <w:t xml:space="preserve"> </w:t>
      </w:r>
      <w:r w:rsidR="00B90AC0">
        <w:rPr>
          <w:noProof/>
        </w:rPr>
        <w:t>E</w:t>
      </w:r>
      <w:r w:rsidR="00B90AC0">
        <w:noBreakHyphen/>
      </w:r>
      <w:r w:rsidR="00B90AC0">
        <w:rPr>
          <w:noProof/>
        </w:rPr>
        <w:t>1</w:t>
      </w:r>
      <w:r>
        <w:t xml:space="preserve"> upper panel). A further release of Commonwealth environmental water occurred </w:t>
      </w:r>
      <w:r w:rsidRPr="00084C34">
        <w:t>over 3 weeks</w:t>
      </w:r>
      <w:r>
        <w:t>,</w:t>
      </w:r>
      <w:r w:rsidRPr="00084C34">
        <w:t xml:space="preserve"> </w:t>
      </w:r>
      <w:r>
        <w:t xml:space="preserve">from </w:t>
      </w:r>
      <w:r w:rsidRPr="00084C34">
        <w:t>mid-November to early December</w:t>
      </w:r>
      <w:r>
        <w:t>,</w:t>
      </w:r>
      <w:r w:rsidRPr="00084C34">
        <w:t xml:space="preserve"> in accordance with seasonal watering plans</w:t>
      </w:r>
      <w:r>
        <w:t>, primarily to meet fish objectives and with a secondary objective of maintaining bank soil moisture stores.</w:t>
      </w:r>
    </w:p>
    <w:p w14:paraId="2367CAB0" w14:textId="02FB579B" w:rsidR="001A3A8B" w:rsidRDefault="001A3A8B" w:rsidP="001A3A8B">
      <w:pPr>
        <w:pStyle w:val="Para0"/>
      </w:pPr>
      <w:r w:rsidRPr="002321DF">
        <w:rPr>
          <w:i/>
        </w:rPr>
        <w:t>2015</w:t>
      </w:r>
      <w:r>
        <w:rPr>
          <w:i/>
        </w:rPr>
        <w:t>-16</w:t>
      </w:r>
      <w:r w:rsidRPr="002321DF">
        <w:rPr>
          <w:i/>
        </w:rPr>
        <w:t xml:space="preserve"> </w:t>
      </w:r>
      <w:r w:rsidR="00B43A88">
        <w:rPr>
          <w:i/>
        </w:rPr>
        <w:t>spring</w:t>
      </w:r>
      <w:r>
        <w:rPr>
          <w:i/>
        </w:rPr>
        <w:t xml:space="preserve"> fresh</w:t>
      </w:r>
      <w:r w:rsidRPr="002321DF">
        <w:rPr>
          <w:i/>
        </w:rPr>
        <w:t>:</w:t>
      </w:r>
      <w:r w:rsidRPr="002321DF">
        <w:t xml:space="preserve"> Commonwealth environmental water was delivered to the Goulburn River for vegetation objectives over approximately 3 weeks commencing the 2 October and finishing on the 26 October in accordance with seasonal watering plans</w:t>
      </w:r>
      <w:r>
        <w:t xml:space="preserve"> (</w:t>
      </w:r>
      <w:r w:rsidR="00B90AC0">
        <w:t>Figure</w:t>
      </w:r>
      <w:r w:rsidR="009678E5">
        <w:t xml:space="preserve"> </w:t>
      </w:r>
      <w:r w:rsidR="00B90AC0">
        <w:rPr>
          <w:noProof/>
        </w:rPr>
        <w:t>E</w:t>
      </w:r>
      <w:r w:rsidR="00B90AC0">
        <w:noBreakHyphen/>
      </w:r>
      <w:r w:rsidR="00B90AC0">
        <w:rPr>
          <w:noProof/>
        </w:rPr>
        <w:t>1</w:t>
      </w:r>
      <w:r>
        <w:t xml:space="preserve"> lower panel)</w:t>
      </w:r>
      <w:r w:rsidRPr="002321DF">
        <w:t>.</w:t>
      </w:r>
      <w:r w:rsidR="009678E5">
        <w:t xml:space="preserve"> </w:t>
      </w:r>
      <w:r w:rsidRPr="002321DF">
        <w:t xml:space="preserve">A maximum discharge of </w:t>
      </w:r>
      <w:r>
        <w:t>~</w:t>
      </w:r>
      <w:r w:rsidRPr="002321DF">
        <w:t xml:space="preserve">6200 ML/d was released. </w:t>
      </w:r>
      <w:r>
        <w:t>In contrast to 2014 there were no further releases to meet fish objectives.</w:t>
      </w:r>
    </w:p>
    <w:p w14:paraId="2367CAB1" w14:textId="77777777" w:rsidR="00B25FC9" w:rsidRDefault="00B25FC9" w:rsidP="00B25FC9">
      <w:pPr>
        <w:pStyle w:val="Appendixsubheading2"/>
        <w:keepNext w:val="0"/>
        <w:ind w:left="851"/>
      </w:pPr>
      <w:bookmarkStart w:id="538" w:name="_Toc472506118"/>
      <w:r>
        <w:t>Climatic conditions</w:t>
      </w:r>
      <w:bookmarkEnd w:id="538"/>
    </w:p>
    <w:p w14:paraId="2367CAB2" w14:textId="02B8D9DF" w:rsidR="00B25FC9" w:rsidRDefault="00B25FC9" w:rsidP="00B25FC9">
      <w:pPr>
        <w:pStyle w:val="Para0"/>
      </w:pPr>
      <w:r>
        <w:t>In December</w:t>
      </w:r>
      <w:r w:rsidR="00434E3F">
        <w:t xml:space="preserve"> of</w:t>
      </w:r>
      <w:r>
        <w:t xml:space="preserve"> 2014 and 2015 the soils were extremely dry despite the delivery of </w:t>
      </w:r>
      <w:r w:rsidR="00B43A88">
        <w:t>spring</w:t>
      </w:r>
      <w:r>
        <w:t xml:space="preserve"> freshes. Rainfall and air temperatures leading up to and following the fresh probably moderated the level of soil moisture recharge achieved by the spring fresh which in turn would have influence</w:t>
      </w:r>
      <w:r w:rsidR="00F91F3D">
        <w:t>d</w:t>
      </w:r>
      <w:r>
        <w:t xml:space="preserve"> vegetation responses.</w:t>
      </w:r>
    </w:p>
    <w:p w14:paraId="2367CAB3" w14:textId="088B0001" w:rsidR="00B25FC9" w:rsidRDefault="00B25FC9" w:rsidP="00B25FC9">
      <w:pPr>
        <w:pStyle w:val="Para0"/>
      </w:pPr>
      <w:r>
        <w:t xml:space="preserve">The climatic conditions recorded by the Bureau of Meteorology at Shepparton Airport (Station Number 081125) indicate that December 2014 was hotter (mean max air temp of 30.2 </w:t>
      </w:r>
      <w:r>
        <w:rPr>
          <w:rFonts w:cs="Arial"/>
        </w:rPr>
        <w:t>°</w:t>
      </w:r>
      <w:r>
        <w:t>C cf 28.8</w:t>
      </w:r>
      <w:r>
        <w:rPr>
          <w:rFonts w:cs="Arial"/>
        </w:rPr>
        <w:t>°</w:t>
      </w:r>
      <w:r>
        <w:t xml:space="preserve">C ) and drier (17.4 mm vs 31.8 mm) compared with the long term average (1996-2015). These drier conditions may have limited the responses of vegetation to </w:t>
      </w:r>
      <w:r w:rsidR="00B43A88">
        <w:t>spring</w:t>
      </w:r>
      <w:r>
        <w:t xml:space="preserve"> freshes in 2014-15.</w:t>
      </w:r>
    </w:p>
    <w:p w14:paraId="2367CAB4" w14:textId="578BDE7C" w:rsidR="00B25FC9" w:rsidRDefault="00B25FC9" w:rsidP="00B25FC9">
      <w:pPr>
        <w:pStyle w:val="Para0"/>
      </w:pPr>
      <w:r>
        <w:t>Similarly in 2015</w:t>
      </w:r>
      <w:r w:rsidR="00FD4BA2">
        <w:t>-16</w:t>
      </w:r>
      <w:r>
        <w:t xml:space="preserve">, mean annual rainfall (364 mm) was ~20% lower than the longer term average (1996-2015). These drier conditions are reflected in low flows in the Goulburn </w:t>
      </w:r>
      <w:r w:rsidR="0011547A">
        <w:t>R</w:t>
      </w:r>
      <w:r>
        <w:t>iver in the months leading up to the October spring fresh in 2015. Both low river flow and low rainfall leading up to the fresh are likely to have produced dry banks and reduced the effectiveness of the fresh in increasing bank moisture. This may have limited vegetation response to the fresh.</w:t>
      </w:r>
    </w:p>
    <w:p w14:paraId="2367CAB5" w14:textId="77777777" w:rsidR="001A3A8B" w:rsidRDefault="00ED39DE" w:rsidP="00D85FFB">
      <w:pPr>
        <w:pStyle w:val="Para0"/>
        <w:rPr>
          <w:noProof/>
          <w:lang w:val="en-AU" w:eastAsia="en-AU"/>
        </w:rPr>
      </w:pPr>
      <w:r>
        <w:rPr>
          <w:noProof/>
          <w:lang w:val="en-AU" w:eastAsia="en-AU"/>
        </w:rPr>
        <w:drawing>
          <wp:inline distT="0" distB="0" distL="0" distR="0" wp14:anchorId="2367CF9B" wp14:editId="2367CF9C">
            <wp:extent cx="5669280" cy="1593850"/>
            <wp:effectExtent l="19050" t="0" r="7620" b="0"/>
            <wp:docPr id="153" name="Chart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49"/>
                    <pic:cNvPicPr>
                      <a:picLocks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5669280" cy="159385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9D" wp14:editId="2367CF9E">
            <wp:extent cx="5734685" cy="1593850"/>
            <wp:effectExtent l="19050" t="0" r="0" b="0"/>
            <wp:docPr id="154" name="Chart 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50"/>
                    <pic:cNvPicPr>
                      <a:picLocks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5734685" cy="1593850"/>
                    </a:xfrm>
                    <a:prstGeom prst="rect">
                      <a:avLst/>
                    </a:prstGeom>
                    <a:noFill/>
                    <a:ln w="9525">
                      <a:noFill/>
                      <a:miter lim="800000"/>
                      <a:headEnd/>
                      <a:tailEnd/>
                    </a:ln>
                  </pic:spPr>
                </pic:pic>
              </a:graphicData>
            </a:graphic>
          </wp:inline>
        </w:drawing>
      </w:r>
    </w:p>
    <w:p w14:paraId="2367CAB6" w14:textId="191879CE" w:rsidR="001A3A8B" w:rsidRDefault="008968A5" w:rsidP="008968A5">
      <w:pPr>
        <w:pStyle w:val="Caption"/>
      </w:pPr>
      <w:bookmarkStart w:id="539" w:name="_Ref465433578"/>
      <w:bookmarkStart w:id="540" w:name="_Toc472506542"/>
      <w:r>
        <w:t>Figure</w:t>
      </w:r>
      <w:r w:rsidR="009678E5">
        <w:t xml:space="preserve"> </w:t>
      </w:r>
      <w:r w:rsidR="00B90AC0">
        <w:rPr>
          <w:noProof/>
        </w:rPr>
        <w:t>E</w:t>
      </w:r>
      <w:r w:rsidR="00E55204">
        <w:noBreakHyphen/>
      </w:r>
      <w:r w:rsidR="00B90AC0">
        <w:rPr>
          <w:noProof/>
        </w:rPr>
        <w:t>1</w:t>
      </w:r>
      <w:bookmarkEnd w:id="539"/>
      <w:r w:rsidR="001A3A8B" w:rsidRPr="00D03374">
        <w:t xml:space="preserve">. </w:t>
      </w:r>
      <w:r w:rsidR="001A3A8B" w:rsidRPr="00465611">
        <w:t>Goulburn river discharge (ML</w:t>
      </w:r>
      <w:r w:rsidR="001A3A8B">
        <w:t>/d</w:t>
      </w:r>
      <w:r w:rsidR="001A3A8B" w:rsidRPr="00465611">
        <w:t>)</w:t>
      </w:r>
      <w:r w:rsidR="001A3A8B">
        <w:t xml:space="preserve"> between pre and post fresh surveys at </w:t>
      </w:r>
      <w:r w:rsidR="001A3A8B" w:rsidRPr="00465611">
        <w:t>Loch Garry (</w:t>
      </w:r>
      <w:r w:rsidR="001A3A8B">
        <w:t xml:space="preserve">light green) and </w:t>
      </w:r>
      <w:r w:rsidR="003E5E6D">
        <w:t>McCoy’s</w:t>
      </w:r>
      <w:r w:rsidR="001A3A8B" w:rsidRPr="00465611">
        <w:t xml:space="preserve"> Bridge (</w:t>
      </w:r>
      <w:r w:rsidR="001A3A8B">
        <w:t>dark</w:t>
      </w:r>
      <w:r w:rsidR="001A3A8B" w:rsidRPr="00465611">
        <w:t xml:space="preserve"> </w:t>
      </w:r>
      <w:r w:rsidR="001A3A8B">
        <w:t>green</w:t>
      </w:r>
      <w:r w:rsidR="001A3A8B" w:rsidRPr="00465611">
        <w:t xml:space="preserve">) </w:t>
      </w:r>
      <w:r w:rsidR="001A3A8B">
        <w:t xml:space="preserve">in 2014-15 (upper panel) and 2015-16 (lower panel) and over the year prior to vegetation surveys prior to spring freshes at </w:t>
      </w:r>
      <w:r w:rsidR="003E5E6D">
        <w:t>McCoy’s</w:t>
      </w:r>
      <w:r w:rsidR="001A3A8B" w:rsidRPr="00465611">
        <w:t xml:space="preserve"> Bridge (blue line) and Loch Garry (red line).</w:t>
      </w:r>
      <w:bookmarkEnd w:id="540"/>
      <w:r w:rsidR="001A3A8B" w:rsidRPr="00465611">
        <w:t xml:space="preserve"> </w:t>
      </w:r>
    </w:p>
    <w:p w14:paraId="2367CAB7" w14:textId="77777777" w:rsidR="001A3A8B" w:rsidRDefault="001A3A8B" w:rsidP="001A3A8B">
      <w:pPr>
        <w:pStyle w:val="Appendixsubheading1"/>
      </w:pPr>
      <w:bookmarkStart w:id="541" w:name="_Toc418852350"/>
      <w:bookmarkStart w:id="542" w:name="_Toc430363250"/>
      <w:bookmarkStart w:id="543" w:name="_Toc430418323"/>
      <w:bookmarkStart w:id="544" w:name="_Toc472506119"/>
      <w:r>
        <w:t>Monitoring results and observations</w:t>
      </w:r>
      <w:bookmarkEnd w:id="541"/>
      <w:bookmarkEnd w:id="542"/>
      <w:bookmarkEnd w:id="543"/>
      <w:bookmarkEnd w:id="544"/>
    </w:p>
    <w:p w14:paraId="2367CAB8" w14:textId="77777777" w:rsidR="001A3A8B" w:rsidRPr="00425407" w:rsidRDefault="001A3A8B" w:rsidP="001A3A8B">
      <w:pPr>
        <w:pStyle w:val="Appendixsubheading2"/>
        <w:keepNext w:val="0"/>
        <w:ind w:left="851"/>
      </w:pPr>
      <w:bookmarkStart w:id="545" w:name="_Toc472506120"/>
      <w:r w:rsidRPr="00425407">
        <w:t>Patterns of inundation</w:t>
      </w:r>
      <w:bookmarkEnd w:id="545"/>
    </w:p>
    <w:p w14:paraId="2367CAB9" w14:textId="69DF69A7" w:rsidR="001A3A8B" w:rsidRDefault="001A3A8B" w:rsidP="001A3A8B">
      <w:pPr>
        <w:pStyle w:val="Para0"/>
      </w:pPr>
      <w:r>
        <w:t>The duration and depth of inundation experienced by vegetation along the river bank is determined by their position along the elevation gradient and by patterns of river discharge. The elevation inundated by spring freshes are based on rating curves that represent the relationship between river discharge in ML/d and river height in AHD m measured at Loch Garry and McCoy’s Bridge. This rating curve was corrected in 2015 and has produced some discrepancy between the elevations reached by freshes reported in 2014-15.</w:t>
      </w:r>
      <w:r w:rsidR="009678E5">
        <w:t xml:space="preserve"> </w:t>
      </w:r>
      <w:r>
        <w:t xml:space="preserve">New data indicates that the upper elevation reached by the </w:t>
      </w:r>
      <w:r w:rsidR="00B43A88">
        <w:t>spring</w:t>
      </w:r>
      <w:r>
        <w:t xml:space="preserve"> fresh at Loch Garry and McCoy’s Bridge in 2014 was 100.5 and 95.5 m AHD, respectively. Similar elevations were reached by the spring fresh in 2015 (</w:t>
      </w:r>
      <w:r w:rsidR="00B90AC0">
        <w:t>Figure</w:t>
      </w:r>
      <w:r w:rsidR="009678E5">
        <w:t xml:space="preserve"> </w:t>
      </w:r>
      <w:r w:rsidR="00B90AC0">
        <w:rPr>
          <w:noProof/>
        </w:rPr>
        <w:t>E</w:t>
      </w:r>
      <w:r w:rsidR="00B90AC0">
        <w:noBreakHyphen/>
      </w:r>
      <w:r w:rsidR="00B90AC0">
        <w:rPr>
          <w:noProof/>
        </w:rPr>
        <w:t>2</w:t>
      </w:r>
      <w:r>
        <w:t>).</w:t>
      </w:r>
      <w:r w:rsidR="009678E5">
        <w:t xml:space="preserve"> </w:t>
      </w:r>
    </w:p>
    <w:p w14:paraId="2367CABA" w14:textId="3FC9D379" w:rsidR="001A3A8B" w:rsidRDefault="001A3A8B" w:rsidP="001A3A8B">
      <w:pPr>
        <w:pStyle w:val="Para0"/>
      </w:pPr>
      <w:r>
        <w:t>At the lowest elevations surveyed, the total number of days inundated over the year prior to sampling fell by 43% in 2015-16 (146 days) compared to 2014-15 (257 days) reflecting the drier conditions (</w:t>
      </w:r>
      <w:r w:rsidR="00B90AC0">
        <w:t>Figure</w:t>
      </w:r>
      <w:r w:rsidR="009678E5">
        <w:t xml:space="preserve"> </w:t>
      </w:r>
      <w:r w:rsidR="00B90AC0">
        <w:rPr>
          <w:noProof/>
        </w:rPr>
        <w:t>E</w:t>
      </w:r>
      <w:r w:rsidR="00B90AC0">
        <w:noBreakHyphen/>
      </w:r>
      <w:r w:rsidR="00B90AC0">
        <w:rPr>
          <w:noProof/>
        </w:rPr>
        <w:t>2</w:t>
      </w:r>
      <w:r>
        <w:t>).</w:t>
      </w:r>
      <w:r w:rsidR="009678E5">
        <w:t xml:space="preserve"> </w:t>
      </w:r>
      <w:r>
        <w:t>Spring freshes represent 17% to 22 % of the total days inundated at the lowest elevation and suggest that smaller flow events between freshes have the potential to exert a strong influence of vegetation.</w:t>
      </w:r>
      <w:r w:rsidR="009678E5">
        <w:t xml:space="preserve"> </w:t>
      </w:r>
    </w:p>
    <w:p w14:paraId="2367CABB" w14:textId="77777777" w:rsidR="001A3A8B" w:rsidRPr="00F14B22" w:rsidRDefault="001A3A8B" w:rsidP="001A3A8B">
      <w:pPr>
        <w:pStyle w:val="Appendixsubheading2"/>
        <w:keepNext w:val="0"/>
        <w:ind w:left="851"/>
      </w:pPr>
      <w:bookmarkStart w:id="546" w:name="_Toc472506121"/>
      <w:r w:rsidRPr="00F14B22">
        <w:t>Patterns across the elevation gradient</w:t>
      </w:r>
      <w:bookmarkEnd w:id="546"/>
    </w:p>
    <w:p w14:paraId="2367CABC" w14:textId="4828BEC5" w:rsidR="001A3A8B" w:rsidRDefault="001A3A8B" w:rsidP="001A3A8B">
      <w:pPr>
        <w:pStyle w:val="Para0"/>
      </w:pPr>
      <w:r>
        <w:t>The FPC of the aquatic ground layer vegetation was generally greater at elevations inundated by the spring fresh and tended to decline at higher elevations not inundated by spring freshes.</w:t>
      </w:r>
      <w:r w:rsidR="009678E5">
        <w:t xml:space="preserve"> </w:t>
      </w:r>
      <w:r>
        <w:t>This pattern is more apparent when compared with the FPC of grasses, which shows an opposite trend, particularly at Loch Garry, where FPC increased at higher elevations not inundated by the spring fresh (</w:t>
      </w:r>
      <w:r w:rsidR="00B90AC0">
        <w:t>Figure</w:t>
      </w:r>
      <w:r w:rsidR="009678E5">
        <w:t xml:space="preserve"> </w:t>
      </w:r>
      <w:r w:rsidR="00B90AC0">
        <w:rPr>
          <w:noProof/>
        </w:rPr>
        <w:t>E</w:t>
      </w:r>
      <w:r w:rsidR="00B90AC0">
        <w:noBreakHyphen/>
      </w:r>
      <w:r w:rsidR="00B90AC0">
        <w:rPr>
          <w:noProof/>
        </w:rPr>
        <w:t>3</w:t>
      </w:r>
      <w:r>
        <w:t>b).</w:t>
      </w:r>
      <w:r w:rsidR="009678E5">
        <w:t xml:space="preserve"> </w:t>
      </w:r>
    </w:p>
    <w:p w14:paraId="2367CABD" w14:textId="77777777" w:rsidR="001A3A8B" w:rsidRDefault="001A3A8B" w:rsidP="001A3A8B">
      <w:pPr>
        <w:pStyle w:val="Para0"/>
      </w:pPr>
      <w:r>
        <w:t>For both the aquatic ground layer and grasses, FPC cover showed a slight shift towards lower elevations in 2015-16 compared with 2014-15. This is consistent with the generally drier conditions leading up to the 2015 pre fresh survey compared with 2014-15. This was most evident for Lesser Joyweed which was eliminated at higher elevations. Increases in the cover of Creeping Knotweed (</w:t>
      </w:r>
      <w:r w:rsidRPr="00347805">
        <w:rPr>
          <w:i/>
        </w:rPr>
        <w:t>Persicaria prostrata</w:t>
      </w:r>
      <w:r>
        <w:t>) between 2014-15 and 2015-16 at Loch Garry were mostly restricted to lower elevations.</w:t>
      </w:r>
    </w:p>
    <w:p w14:paraId="2367CABE" w14:textId="455F1330" w:rsidR="001A3A8B" w:rsidRPr="00D945A2" w:rsidRDefault="001A3A8B" w:rsidP="001A3A8B">
      <w:pPr>
        <w:pStyle w:val="Tablesmalltext"/>
        <w:spacing w:before="120" w:after="120"/>
        <w:rPr>
          <w:sz w:val="20"/>
        </w:rPr>
      </w:pPr>
      <w:r w:rsidRPr="000155CF">
        <w:rPr>
          <w:sz w:val="20"/>
        </w:rPr>
        <w:t xml:space="preserve">Woody recruits represented by </w:t>
      </w:r>
      <w:r w:rsidRPr="000155CF">
        <w:rPr>
          <w:i/>
          <w:sz w:val="20"/>
        </w:rPr>
        <w:t>Acacia dealbata</w:t>
      </w:r>
      <w:r w:rsidRPr="000155CF">
        <w:rPr>
          <w:sz w:val="20"/>
        </w:rPr>
        <w:t xml:space="preserve"> and </w:t>
      </w:r>
      <w:r w:rsidRPr="000155CF">
        <w:rPr>
          <w:i/>
          <w:sz w:val="20"/>
        </w:rPr>
        <w:t>Eucalyptus camaldulensis</w:t>
      </w:r>
      <w:r w:rsidRPr="000155CF">
        <w:rPr>
          <w:sz w:val="20"/>
        </w:rPr>
        <w:t xml:space="preserve"> were rare on the banks and restricted to higher elevations that experience shorter and more shallow inundation. This indicates that e</w:t>
      </w:r>
      <w:r w:rsidR="0011547A">
        <w:rPr>
          <w:sz w:val="20"/>
        </w:rPr>
        <w:t xml:space="preserve">nvironmental </w:t>
      </w:r>
      <w:r w:rsidRPr="000155CF">
        <w:rPr>
          <w:sz w:val="20"/>
        </w:rPr>
        <w:t>flows are achieving their objective of limiting the encroachment of terrestrial vegetation down the bank by maintaining sufficient duration of inundation above the threshold for woody plant establishment.</w:t>
      </w:r>
    </w:p>
    <w:p w14:paraId="2367CABF" w14:textId="77777777" w:rsidR="001A3A8B" w:rsidRDefault="00ED39DE" w:rsidP="00D85FFB">
      <w:pPr>
        <w:pStyle w:val="Para0"/>
        <w:jc w:val="center"/>
      </w:pPr>
      <w:r>
        <w:rPr>
          <w:noProof/>
          <w:lang w:val="en-AU" w:eastAsia="en-AU"/>
        </w:rPr>
        <w:drawing>
          <wp:inline distT="0" distB="0" distL="0" distR="0" wp14:anchorId="2367CF9F" wp14:editId="2367CFA0">
            <wp:extent cx="5695315" cy="2155190"/>
            <wp:effectExtent l="19050" t="0" r="635" b="0"/>
            <wp:docPr id="155" name="Chart 1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51"/>
                    <pic:cNvPicPr>
                      <a:picLocks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695315" cy="215519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A1" wp14:editId="2367CFA2">
            <wp:extent cx="5695315" cy="2338070"/>
            <wp:effectExtent l="19050" t="0" r="635" b="0"/>
            <wp:docPr id="156" name="Chart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52"/>
                    <pic:cNvPicPr>
                      <a:picLocks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695315" cy="2338070"/>
                    </a:xfrm>
                    <a:prstGeom prst="rect">
                      <a:avLst/>
                    </a:prstGeom>
                    <a:noFill/>
                    <a:ln w="9525">
                      <a:noFill/>
                      <a:miter lim="800000"/>
                      <a:headEnd/>
                      <a:tailEnd/>
                    </a:ln>
                  </pic:spPr>
                </pic:pic>
              </a:graphicData>
            </a:graphic>
          </wp:inline>
        </w:drawing>
      </w:r>
    </w:p>
    <w:p w14:paraId="2367CAC0" w14:textId="433708EF" w:rsidR="001A3A8B" w:rsidRDefault="008968A5" w:rsidP="008968A5">
      <w:pPr>
        <w:pStyle w:val="Caption"/>
      </w:pPr>
      <w:bookmarkStart w:id="547" w:name="_Ref465433642"/>
      <w:bookmarkStart w:id="548" w:name="_Toc472506543"/>
      <w:r>
        <w:t>Figure</w:t>
      </w:r>
      <w:r w:rsidR="009678E5">
        <w:t xml:space="preserve"> </w:t>
      </w:r>
      <w:r w:rsidR="00B90AC0">
        <w:rPr>
          <w:noProof/>
        </w:rPr>
        <w:t>E</w:t>
      </w:r>
      <w:r w:rsidR="00E55204">
        <w:noBreakHyphen/>
      </w:r>
      <w:r w:rsidR="00B90AC0">
        <w:rPr>
          <w:noProof/>
        </w:rPr>
        <w:t>2</w:t>
      </w:r>
      <w:bookmarkEnd w:id="547"/>
      <w:r w:rsidR="001A3A8B" w:rsidRPr="00D03374">
        <w:t xml:space="preserve">. </w:t>
      </w:r>
      <w:r w:rsidR="001A3A8B">
        <w:t>Days inundated between pre and post fresh surveys in 2014</w:t>
      </w:r>
      <w:r w:rsidR="001A3A8B" w:rsidRPr="00465611">
        <w:t xml:space="preserve"> (</w:t>
      </w:r>
      <w:r w:rsidR="001A3A8B">
        <w:t xml:space="preserve">green circles) and 2015 (purple circles) and over the year prior to vegetation surveys in 2014 (green diamonds) and 2015 (purple diamonds) at </w:t>
      </w:r>
      <w:r w:rsidR="001A3A8B" w:rsidRPr="00465611">
        <w:t>Loch Garry</w:t>
      </w:r>
      <w:r w:rsidR="001A3A8B">
        <w:t xml:space="preserve"> (a</w:t>
      </w:r>
      <w:r w:rsidR="001A3A8B" w:rsidRPr="00465611">
        <w:t>)</w:t>
      </w:r>
      <w:r w:rsidR="001A3A8B">
        <w:t xml:space="preserve"> and</w:t>
      </w:r>
      <w:r w:rsidR="001A3A8B" w:rsidRPr="00465611">
        <w:t xml:space="preserve"> </w:t>
      </w:r>
      <w:r w:rsidR="003E5E6D">
        <w:t>McCoy’s</w:t>
      </w:r>
      <w:r w:rsidR="001A3A8B">
        <w:t xml:space="preserve"> Bridge (b</w:t>
      </w:r>
      <w:r w:rsidR="001A3A8B" w:rsidRPr="00465611">
        <w:t>)</w:t>
      </w:r>
      <w:bookmarkEnd w:id="548"/>
      <w:r w:rsidR="001A3A8B" w:rsidRPr="00465611">
        <w:t xml:space="preserve"> </w:t>
      </w:r>
    </w:p>
    <w:p w14:paraId="2367CAC1" w14:textId="77777777" w:rsidR="001A3A8B" w:rsidRPr="00FF3DC2" w:rsidRDefault="001A3A8B" w:rsidP="001A3A8B">
      <w:pPr>
        <w:pStyle w:val="Appendixsubheading2"/>
        <w:keepNext w:val="0"/>
        <w:ind w:left="851"/>
        <w:rPr>
          <w:lang w:val="en-AU"/>
        </w:rPr>
      </w:pPr>
      <w:bookmarkStart w:id="549" w:name="_Toc472506122"/>
      <w:r w:rsidRPr="00152858">
        <w:rPr>
          <w:lang w:val="en-AU"/>
        </w:rPr>
        <w:t>Response to spring freshes</w:t>
      </w:r>
      <w:bookmarkEnd w:id="549"/>
    </w:p>
    <w:p w14:paraId="2367CAC2" w14:textId="0323A5B7" w:rsidR="00E201D4" w:rsidRDefault="001A3A8B" w:rsidP="001A3A8B">
      <w:pPr>
        <w:pStyle w:val="Para0"/>
      </w:pPr>
      <w:r w:rsidRPr="00520E2B">
        <w:t xml:space="preserve">Change in species number following </w:t>
      </w:r>
      <w:r>
        <w:t xml:space="preserve">the spring fresh </w:t>
      </w:r>
      <w:r w:rsidRPr="00520E2B">
        <w:t xml:space="preserve">was not </w:t>
      </w:r>
      <w:r>
        <w:t>evaluated</w:t>
      </w:r>
      <w:r w:rsidRPr="00520E2B">
        <w:t xml:space="preserve"> in 2014</w:t>
      </w:r>
      <w:r>
        <w:t>-15</w:t>
      </w:r>
      <w:r w:rsidRPr="00520E2B">
        <w:t xml:space="preserve"> </w:t>
      </w:r>
      <w:r>
        <w:t>as</w:t>
      </w:r>
      <w:r w:rsidRPr="00520E2B">
        <w:t xml:space="preserve"> </w:t>
      </w:r>
      <w:r>
        <w:t xml:space="preserve">differences </w:t>
      </w:r>
      <w:r w:rsidRPr="00520E2B">
        <w:t xml:space="preserve">in survey </w:t>
      </w:r>
      <w:r>
        <w:t>effort along the elevation gradient and between times would have given incorrect inferences.</w:t>
      </w:r>
      <w:r w:rsidR="009678E5">
        <w:t xml:space="preserve"> </w:t>
      </w:r>
      <w:r w:rsidRPr="00520E2B">
        <w:t>In 2015</w:t>
      </w:r>
      <w:r>
        <w:t>-16,</w:t>
      </w:r>
      <w:r w:rsidRPr="00520E2B">
        <w:t xml:space="preserve"> survey </w:t>
      </w:r>
      <w:r>
        <w:t xml:space="preserve">effort was comparable </w:t>
      </w:r>
      <w:r w:rsidRPr="00520E2B">
        <w:t xml:space="preserve">pre and post fresh </w:t>
      </w:r>
      <w:r>
        <w:t xml:space="preserve">with the exception of two transects at </w:t>
      </w:r>
      <w:r w:rsidR="003E5E6D">
        <w:t>McCoy’s</w:t>
      </w:r>
      <w:r>
        <w:t xml:space="preserve"> Bridge which were not surveyed pre-fresh.</w:t>
      </w:r>
      <w:r w:rsidR="009678E5">
        <w:t xml:space="preserve"> </w:t>
      </w:r>
      <w:r>
        <w:t>A total of</w:t>
      </w:r>
      <w:r w:rsidRPr="000B0C39">
        <w:t xml:space="preserve"> </w:t>
      </w:r>
      <w:r>
        <w:t>59</w:t>
      </w:r>
      <w:r w:rsidRPr="000B0C39">
        <w:t xml:space="preserve"> </w:t>
      </w:r>
      <w:r>
        <w:t>and 66 taxa</w:t>
      </w:r>
      <w:r w:rsidRPr="000B0C39">
        <w:t xml:space="preserve"> were </w:t>
      </w:r>
      <w:r>
        <w:t>detected along surveyed transect in 2015-16 at Loch Garry and McCoy’s Bridge. A</w:t>
      </w:r>
      <w:r w:rsidRPr="000B0C39">
        <w:t xml:space="preserve">t each site </w:t>
      </w:r>
      <w:r>
        <w:t>the suite of taxa and t</w:t>
      </w:r>
      <w:r w:rsidRPr="000B0C39">
        <w:t xml:space="preserve">he </w:t>
      </w:r>
      <w:r>
        <w:t xml:space="preserve">total </w:t>
      </w:r>
      <w:r w:rsidRPr="000B0C39">
        <w:t xml:space="preserve">number of </w:t>
      </w:r>
      <w:r>
        <w:t>taxa</w:t>
      </w:r>
      <w:r w:rsidRPr="000B0C39">
        <w:t xml:space="preserve"> </w:t>
      </w:r>
      <w:r>
        <w:t xml:space="preserve">differed between sampling times and total taxon number was slightly lower (3-4 taxa) in December </w:t>
      </w:r>
      <w:r w:rsidRPr="000B0C39">
        <w:t>after the fresh</w:t>
      </w:r>
      <w:r>
        <w:t xml:space="preserve">. Differences are likely to be caused by seasonal changes </w:t>
      </w:r>
      <w:r w:rsidRPr="000B0C39">
        <w:t xml:space="preserve">in </w:t>
      </w:r>
      <w:r>
        <w:t xml:space="preserve">the presence of </w:t>
      </w:r>
      <w:r w:rsidRPr="000B0C39">
        <w:t xml:space="preserve">annual </w:t>
      </w:r>
      <w:r>
        <w:t xml:space="preserve">terrestrial </w:t>
      </w:r>
      <w:r w:rsidRPr="000B0C39">
        <w:t>her</w:t>
      </w:r>
      <w:r>
        <w:t>bs</w:t>
      </w:r>
      <w:r w:rsidRPr="000B0C39">
        <w:t xml:space="preserve"> and gr</w:t>
      </w:r>
      <w:r>
        <w:t>a</w:t>
      </w:r>
      <w:r w:rsidRPr="000B0C39">
        <w:t>ss</w:t>
      </w:r>
      <w:r>
        <w:t>es (</w:t>
      </w:r>
      <w:r w:rsidR="00B90AC0">
        <w:t>Table</w:t>
      </w:r>
      <w:r w:rsidR="009678E5">
        <w:t xml:space="preserve"> </w:t>
      </w:r>
      <w:r w:rsidR="00B90AC0">
        <w:rPr>
          <w:noProof/>
        </w:rPr>
        <w:t>E</w:t>
      </w:r>
      <w:r w:rsidR="00B90AC0">
        <w:noBreakHyphen/>
      </w:r>
      <w:r w:rsidR="00B90AC0">
        <w:rPr>
          <w:noProof/>
        </w:rPr>
        <w:t>2</w:t>
      </w:r>
      <w:r>
        <w:t>) rather than the fresh.</w:t>
      </w:r>
    </w:p>
    <w:p w14:paraId="4F30E646" w14:textId="77777777" w:rsidR="00E201D4" w:rsidRDefault="00E201D4">
      <w:pPr>
        <w:spacing w:after="0" w:line="240" w:lineRule="auto"/>
      </w:pPr>
      <w:r>
        <w:br w:type="page"/>
      </w:r>
    </w:p>
    <w:p w14:paraId="2367CAC5" w14:textId="4E047182" w:rsidR="001A3A8B" w:rsidRPr="00B36A78" w:rsidRDefault="008968A5" w:rsidP="00E201D4">
      <w:pPr>
        <w:pStyle w:val="Caption"/>
        <w:keepNext/>
        <w:spacing w:before="0"/>
      </w:pPr>
      <w:bookmarkStart w:id="550" w:name="_Ref465433844"/>
      <w:bookmarkStart w:id="551" w:name="_Toc472505022"/>
      <w:r>
        <w:t>Table</w:t>
      </w:r>
      <w:r w:rsidR="009678E5">
        <w:t xml:space="preserve"> </w:t>
      </w:r>
      <w:r w:rsidR="00B90AC0">
        <w:rPr>
          <w:noProof/>
        </w:rPr>
        <w:t>E</w:t>
      </w:r>
      <w:r w:rsidR="00E55204">
        <w:noBreakHyphen/>
      </w:r>
      <w:r w:rsidR="00B90AC0">
        <w:rPr>
          <w:noProof/>
        </w:rPr>
        <w:t>2</w:t>
      </w:r>
      <w:bookmarkEnd w:id="550"/>
      <w:r w:rsidR="001A3A8B">
        <w:t xml:space="preserve">. Plant taxa identified in vegetation surveys at </w:t>
      </w:r>
      <w:r w:rsidR="003E5E6D">
        <w:t>McCoy’s</w:t>
      </w:r>
      <w:r w:rsidR="001A3A8B">
        <w:t xml:space="preserve"> Bridge and Loch Garry in September and December 2015, pre and post fresh, respectively. Naming is based on the National Herbarium of NSW. </w:t>
      </w:r>
      <w:r w:rsidR="00B628D3">
        <w:t xml:space="preserve">Asterisk denotes </w:t>
      </w:r>
      <w:r w:rsidR="00315F2A">
        <w:t xml:space="preserve">exotic </w:t>
      </w:r>
      <w:r w:rsidR="00B628D3">
        <w:t>species.</w:t>
      </w:r>
      <w:bookmarkEnd w:id="551"/>
      <w:r w:rsidR="00B628D3">
        <w:t xml:space="preserve"> </w:t>
      </w:r>
    </w:p>
    <w:tbl>
      <w:tblPr>
        <w:tblpPr w:leftFromText="181" w:rightFromText="181" w:vertAnchor="text" w:horzAnchor="margin" w:tblpY="1"/>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78"/>
        <w:gridCol w:w="2519"/>
        <w:gridCol w:w="1959"/>
        <w:gridCol w:w="2941"/>
      </w:tblGrid>
      <w:tr w:rsidR="00D0295A" w:rsidRPr="00BD787B" w14:paraId="3A8A51B6" w14:textId="77777777" w:rsidTr="00E201D4">
        <w:trPr>
          <w:trHeight w:hRule="exact" w:val="227"/>
        </w:trPr>
        <w:tc>
          <w:tcPr>
            <w:tcW w:w="2549" w:type="pct"/>
            <w:gridSpan w:val="2"/>
            <w:shd w:val="clear" w:color="auto" w:fill="00338D"/>
            <w:noWrap/>
          </w:tcPr>
          <w:p w14:paraId="4911D294" w14:textId="77777777" w:rsidR="00D0295A" w:rsidRPr="00BD787B" w:rsidRDefault="00D0295A" w:rsidP="00CE41BD">
            <w:pPr>
              <w:pStyle w:val="Tablesmalltext"/>
              <w:spacing w:before="0" w:after="0"/>
              <w:jc w:val="center"/>
              <w:rPr>
                <w:sz w:val="15"/>
                <w:szCs w:val="15"/>
              </w:rPr>
            </w:pPr>
            <w:r>
              <w:rPr>
                <w:sz w:val="15"/>
                <w:szCs w:val="15"/>
              </w:rPr>
              <w:t>McCoy’s</w:t>
            </w:r>
            <w:r w:rsidRPr="00BD787B">
              <w:rPr>
                <w:sz w:val="15"/>
                <w:szCs w:val="15"/>
              </w:rPr>
              <w:t xml:space="preserve"> Bridge</w:t>
            </w:r>
          </w:p>
          <w:p w14:paraId="4BC853DA" w14:textId="77777777" w:rsidR="00D0295A" w:rsidRPr="00BD787B" w:rsidRDefault="00D0295A" w:rsidP="00CE41BD">
            <w:pPr>
              <w:pStyle w:val="Tablesmalltext"/>
              <w:spacing w:before="0" w:after="0"/>
              <w:jc w:val="center"/>
              <w:rPr>
                <w:sz w:val="15"/>
                <w:szCs w:val="15"/>
              </w:rPr>
            </w:pPr>
          </w:p>
        </w:tc>
        <w:tc>
          <w:tcPr>
            <w:tcW w:w="2451" w:type="pct"/>
            <w:gridSpan w:val="2"/>
            <w:shd w:val="clear" w:color="auto" w:fill="00338D"/>
            <w:noWrap/>
          </w:tcPr>
          <w:p w14:paraId="5F45B519" w14:textId="77777777" w:rsidR="00D0295A" w:rsidRPr="00BD787B" w:rsidRDefault="00D0295A" w:rsidP="00CE41BD">
            <w:pPr>
              <w:pStyle w:val="Tablesmalltext"/>
              <w:spacing w:before="0" w:after="0"/>
              <w:jc w:val="center"/>
              <w:rPr>
                <w:sz w:val="15"/>
                <w:szCs w:val="15"/>
              </w:rPr>
            </w:pPr>
            <w:r w:rsidRPr="00BD787B">
              <w:rPr>
                <w:sz w:val="15"/>
                <w:szCs w:val="15"/>
              </w:rPr>
              <w:t>Loch Garry</w:t>
            </w:r>
          </w:p>
          <w:p w14:paraId="1041774C" w14:textId="77777777" w:rsidR="00D0295A" w:rsidRPr="00BD787B" w:rsidRDefault="00D0295A" w:rsidP="00CE41BD">
            <w:pPr>
              <w:pStyle w:val="Tablesmalltext"/>
              <w:spacing w:before="0" w:after="0"/>
              <w:jc w:val="center"/>
              <w:rPr>
                <w:sz w:val="15"/>
                <w:szCs w:val="15"/>
              </w:rPr>
            </w:pPr>
          </w:p>
        </w:tc>
      </w:tr>
      <w:tr w:rsidR="00D0295A" w:rsidRPr="00BD787B" w14:paraId="34C14EA4" w14:textId="77777777" w:rsidTr="00E201D4">
        <w:trPr>
          <w:trHeight w:hRule="exact" w:val="227"/>
        </w:trPr>
        <w:tc>
          <w:tcPr>
            <w:tcW w:w="1289" w:type="pct"/>
            <w:shd w:val="clear" w:color="auto" w:fill="00338D"/>
            <w:noWrap/>
            <w:hideMark/>
          </w:tcPr>
          <w:p w14:paraId="676D884F" w14:textId="77777777" w:rsidR="00D0295A" w:rsidRPr="00BD787B" w:rsidRDefault="00D0295A" w:rsidP="00CE41BD">
            <w:pPr>
              <w:pStyle w:val="Tablesmalltext"/>
              <w:spacing w:before="0" w:after="0"/>
              <w:jc w:val="center"/>
              <w:rPr>
                <w:sz w:val="15"/>
                <w:szCs w:val="15"/>
              </w:rPr>
            </w:pPr>
            <w:r w:rsidRPr="00BD787B">
              <w:rPr>
                <w:sz w:val="15"/>
                <w:szCs w:val="15"/>
              </w:rPr>
              <w:t>Sept 2015</w:t>
            </w:r>
          </w:p>
          <w:p w14:paraId="70132CB1" w14:textId="77777777" w:rsidR="00D0295A" w:rsidRPr="00BD787B" w:rsidRDefault="00D0295A" w:rsidP="00CE41BD">
            <w:pPr>
              <w:pStyle w:val="Tablesmalltext"/>
              <w:spacing w:before="0" w:after="0"/>
              <w:jc w:val="center"/>
              <w:rPr>
                <w:sz w:val="15"/>
                <w:szCs w:val="15"/>
              </w:rPr>
            </w:pPr>
            <w:r w:rsidRPr="00BD787B">
              <w:rPr>
                <w:sz w:val="15"/>
                <w:szCs w:val="15"/>
              </w:rPr>
              <w:t>Sept 2015</w:t>
            </w:r>
          </w:p>
        </w:tc>
        <w:tc>
          <w:tcPr>
            <w:tcW w:w="1260" w:type="pct"/>
            <w:shd w:val="clear" w:color="auto" w:fill="00338D"/>
            <w:noWrap/>
            <w:hideMark/>
          </w:tcPr>
          <w:p w14:paraId="2AA67505" w14:textId="1B8EEDBE" w:rsidR="00D0295A" w:rsidRPr="00BD787B" w:rsidRDefault="00D0295A" w:rsidP="00CE41BD">
            <w:pPr>
              <w:pStyle w:val="Tablesmalltext"/>
              <w:spacing w:before="0" w:after="0"/>
              <w:jc w:val="center"/>
              <w:rPr>
                <w:sz w:val="15"/>
                <w:szCs w:val="15"/>
              </w:rPr>
            </w:pPr>
            <w:r w:rsidRPr="00BD787B">
              <w:rPr>
                <w:sz w:val="15"/>
                <w:szCs w:val="15"/>
              </w:rPr>
              <w:t>Dec</w:t>
            </w:r>
            <w:r w:rsidR="009678E5">
              <w:rPr>
                <w:sz w:val="15"/>
                <w:szCs w:val="15"/>
              </w:rPr>
              <w:t xml:space="preserve"> </w:t>
            </w:r>
            <w:r w:rsidRPr="00BD787B">
              <w:rPr>
                <w:sz w:val="15"/>
                <w:szCs w:val="15"/>
              </w:rPr>
              <w:t>2015</w:t>
            </w:r>
          </w:p>
          <w:p w14:paraId="4EE3F7E3" w14:textId="1218A24D" w:rsidR="00D0295A" w:rsidRPr="00BD787B" w:rsidRDefault="00D0295A" w:rsidP="00CE41BD">
            <w:pPr>
              <w:pStyle w:val="Tablesmalltext"/>
              <w:spacing w:before="0" w:after="0"/>
              <w:jc w:val="center"/>
              <w:rPr>
                <w:sz w:val="15"/>
                <w:szCs w:val="15"/>
              </w:rPr>
            </w:pPr>
            <w:r w:rsidRPr="00BD787B">
              <w:rPr>
                <w:sz w:val="15"/>
                <w:szCs w:val="15"/>
              </w:rPr>
              <w:t>Dec</w:t>
            </w:r>
            <w:r w:rsidR="009678E5">
              <w:rPr>
                <w:sz w:val="15"/>
                <w:szCs w:val="15"/>
              </w:rPr>
              <w:t xml:space="preserve"> </w:t>
            </w:r>
            <w:r w:rsidRPr="00BD787B">
              <w:rPr>
                <w:sz w:val="15"/>
                <w:szCs w:val="15"/>
              </w:rPr>
              <w:t>2015</w:t>
            </w:r>
          </w:p>
        </w:tc>
        <w:tc>
          <w:tcPr>
            <w:tcW w:w="980" w:type="pct"/>
            <w:shd w:val="clear" w:color="auto" w:fill="00338D"/>
            <w:noWrap/>
            <w:hideMark/>
          </w:tcPr>
          <w:p w14:paraId="1AA9ACB7" w14:textId="77777777" w:rsidR="00D0295A" w:rsidRPr="00BD787B" w:rsidRDefault="00D0295A" w:rsidP="00CE41BD">
            <w:pPr>
              <w:pStyle w:val="Tablesmalltext"/>
              <w:spacing w:before="0" w:after="0"/>
              <w:jc w:val="center"/>
              <w:rPr>
                <w:sz w:val="15"/>
                <w:szCs w:val="15"/>
              </w:rPr>
            </w:pPr>
            <w:r w:rsidRPr="00BD787B">
              <w:rPr>
                <w:sz w:val="15"/>
                <w:szCs w:val="15"/>
              </w:rPr>
              <w:t>Sept 2015</w:t>
            </w:r>
          </w:p>
        </w:tc>
        <w:tc>
          <w:tcPr>
            <w:tcW w:w="1471" w:type="pct"/>
            <w:shd w:val="clear" w:color="auto" w:fill="00338D"/>
            <w:noWrap/>
            <w:hideMark/>
          </w:tcPr>
          <w:p w14:paraId="7A539582" w14:textId="77777777" w:rsidR="00D0295A" w:rsidRPr="00BD787B" w:rsidRDefault="00D0295A" w:rsidP="00CE41BD">
            <w:pPr>
              <w:pStyle w:val="Tablesmalltext"/>
              <w:spacing w:before="0" w:after="0"/>
              <w:jc w:val="center"/>
              <w:rPr>
                <w:sz w:val="15"/>
                <w:szCs w:val="15"/>
              </w:rPr>
            </w:pPr>
            <w:r w:rsidRPr="00BD787B">
              <w:rPr>
                <w:sz w:val="15"/>
                <w:szCs w:val="15"/>
              </w:rPr>
              <w:t>Dec 2015</w:t>
            </w:r>
          </w:p>
          <w:p w14:paraId="739BA2CC" w14:textId="77777777" w:rsidR="00D0295A" w:rsidRPr="00BD787B" w:rsidRDefault="00D0295A" w:rsidP="00CE41BD">
            <w:pPr>
              <w:pStyle w:val="Tablesmalltext"/>
              <w:spacing w:before="0" w:after="0"/>
              <w:jc w:val="center"/>
              <w:rPr>
                <w:sz w:val="15"/>
                <w:szCs w:val="15"/>
              </w:rPr>
            </w:pPr>
            <w:r w:rsidRPr="00BD787B">
              <w:rPr>
                <w:sz w:val="15"/>
                <w:szCs w:val="15"/>
              </w:rPr>
              <w:t>Dec 2015</w:t>
            </w:r>
          </w:p>
        </w:tc>
      </w:tr>
      <w:tr w:rsidR="00D0295A" w:rsidRPr="00BD787B" w14:paraId="13562745" w14:textId="77777777" w:rsidTr="00E201D4">
        <w:trPr>
          <w:trHeight w:hRule="exact" w:val="227"/>
        </w:trPr>
        <w:tc>
          <w:tcPr>
            <w:tcW w:w="1289" w:type="pct"/>
            <w:shd w:val="clear" w:color="auto" w:fill="auto"/>
            <w:noWrap/>
            <w:hideMark/>
          </w:tcPr>
          <w:p w14:paraId="76F2BE05" w14:textId="77777777" w:rsidR="00D0295A" w:rsidRPr="00BD787B" w:rsidRDefault="00D0295A" w:rsidP="00CE41BD">
            <w:pPr>
              <w:pStyle w:val="Tablesmalltext"/>
              <w:spacing w:before="0" w:after="0"/>
              <w:rPr>
                <w:i/>
                <w:sz w:val="15"/>
                <w:szCs w:val="15"/>
              </w:rPr>
            </w:pPr>
            <w:r w:rsidRPr="00BD787B">
              <w:rPr>
                <w:i/>
                <w:sz w:val="15"/>
                <w:szCs w:val="15"/>
              </w:rPr>
              <w:t>Acacia dealbata</w:t>
            </w:r>
          </w:p>
        </w:tc>
        <w:tc>
          <w:tcPr>
            <w:tcW w:w="1260" w:type="pct"/>
            <w:shd w:val="clear" w:color="auto" w:fill="auto"/>
            <w:noWrap/>
            <w:hideMark/>
          </w:tcPr>
          <w:p w14:paraId="5970BADA" w14:textId="77777777" w:rsidR="00D0295A" w:rsidRPr="00BD787B" w:rsidRDefault="00D0295A" w:rsidP="00CE41BD">
            <w:pPr>
              <w:pStyle w:val="Tablesmalltext"/>
              <w:spacing w:before="0" w:after="0"/>
              <w:rPr>
                <w:i/>
                <w:sz w:val="15"/>
                <w:szCs w:val="15"/>
              </w:rPr>
            </w:pPr>
            <w:r w:rsidRPr="00BD787B">
              <w:rPr>
                <w:i/>
                <w:sz w:val="15"/>
                <w:szCs w:val="15"/>
              </w:rPr>
              <w:t>Acacia dealbata</w:t>
            </w:r>
          </w:p>
        </w:tc>
        <w:tc>
          <w:tcPr>
            <w:tcW w:w="980" w:type="pct"/>
            <w:shd w:val="clear" w:color="auto" w:fill="auto"/>
            <w:noWrap/>
            <w:hideMark/>
          </w:tcPr>
          <w:p w14:paraId="54BD32E8" w14:textId="77777777" w:rsidR="00D0295A" w:rsidRPr="00BD787B" w:rsidRDefault="00D0295A" w:rsidP="00CE41BD">
            <w:pPr>
              <w:pStyle w:val="Tablesmalltext"/>
              <w:spacing w:before="0" w:after="0"/>
              <w:rPr>
                <w:i/>
                <w:sz w:val="15"/>
                <w:szCs w:val="15"/>
              </w:rPr>
            </w:pPr>
            <w:r w:rsidRPr="00BD787B">
              <w:rPr>
                <w:i/>
                <w:sz w:val="15"/>
                <w:szCs w:val="15"/>
              </w:rPr>
              <w:t>Acacia dealbata</w:t>
            </w:r>
          </w:p>
        </w:tc>
        <w:tc>
          <w:tcPr>
            <w:tcW w:w="1471" w:type="pct"/>
            <w:shd w:val="clear" w:color="auto" w:fill="auto"/>
            <w:noWrap/>
            <w:hideMark/>
          </w:tcPr>
          <w:p w14:paraId="7956D5D4" w14:textId="77777777" w:rsidR="00D0295A" w:rsidRPr="00BD787B" w:rsidRDefault="00D0295A" w:rsidP="00CE41BD">
            <w:pPr>
              <w:pStyle w:val="Tablesmalltext"/>
              <w:spacing w:before="0" w:after="0"/>
              <w:rPr>
                <w:i/>
                <w:sz w:val="15"/>
                <w:szCs w:val="15"/>
              </w:rPr>
            </w:pPr>
            <w:r w:rsidRPr="00BD787B">
              <w:rPr>
                <w:i/>
                <w:sz w:val="15"/>
                <w:szCs w:val="15"/>
              </w:rPr>
              <w:t>Acacia dealbata</w:t>
            </w:r>
          </w:p>
        </w:tc>
      </w:tr>
      <w:tr w:rsidR="00D0295A" w:rsidRPr="00BD787B" w14:paraId="3676F6E9" w14:textId="77777777" w:rsidTr="00E201D4">
        <w:trPr>
          <w:trHeight w:hRule="exact" w:val="227"/>
        </w:trPr>
        <w:tc>
          <w:tcPr>
            <w:tcW w:w="1289" w:type="pct"/>
            <w:shd w:val="clear" w:color="auto" w:fill="auto"/>
            <w:noWrap/>
            <w:hideMark/>
          </w:tcPr>
          <w:p w14:paraId="6B2D4247" w14:textId="77777777" w:rsidR="00D0295A" w:rsidRPr="00BD787B" w:rsidRDefault="00D0295A" w:rsidP="00CE41BD">
            <w:pPr>
              <w:pStyle w:val="Tablesmalltext"/>
              <w:spacing w:before="0" w:after="0"/>
              <w:rPr>
                <w:i/>
                <w:sz w:val="15"/>
                <w:szCs w:val="15"/>
              </w:rPr>
            </w:pPr>
            <w:r w:rsidRPr="00BD787B">
              <w:rPr>
                <w:i/>
                <w:sz w:val="15"/>
                <w:szCs w:val="15"/>
              </w:rPr>
              <w:t xml:space="preserve">Alternanthera </w:t>
            </w:r>
            <w:r>
              <w:rPr>
                <w:i/>
                <w:sz w:val="15"/>
                <w:szCs w:val="15"/>
              </w:rPr>
              <w:t>denticulata</w:t>
            </w:r>
          </w:p>
        </w:tc>
        <w:tc>
          <w:tcPr>
            <w:tcW w:w="1260" w:type="pct"/>
            <w:shd w:val="clear" w:color="auto" w:fill="auto"/>
            <w:noWrap/>
            <w:hideMark/>
          </w:tcPr>
          <w:p w14:paraId="4254912F" w14:textId="77777777" w:rsidR="00D0295A" w:rsidRPr="00BD787B" w:rsidRDefault="00D0295A" w:rsidP="00CE41BD">
            <w:pPr>
              <w:pStyle w:val="Tablesmalltext"/>
              <w:spacing w:before="0" w:after="0"/>
              <w:rPr>
                <w:i/>
                <w:sz w:val="15"/>
                <w:szCs w:val="15"/>
              </w:rPr>
            </w:pPr>
            <w:r w:rsidRPr="00BD787B">
              <w:rPr>
                <w:i/>
                <w:sz w:val="15"/>
                <w:szCs w:val="15"/>
              </w:rPr>
              <w:t xml:space="preserve">Alternanthera </w:t>
            </w:r>
            <w:r>
              <w:rPr>
                <w:i/>
                <w:sz w:val="15"/>
                <w:szCs w:val="15"/>
              </w:rPr>
              <w:t>denticulata</w:t>
            </w:r>
          </w:p>
        </w:tc>
        <w:tc>
          <w:tcPr>
            <w:tcW w:w="980" w:type="pct"/>
            <w:shd w:val="clear" w:color="auto" w:fill="auto"/>
            <w:noWrap/>
            <w:hideMark/>
          </w:tcPr>
          <w:p w14:paraId="4152876C" w14:textId="77777777" w:rsidR="00D0295A" w:rsidRPr="00BD787B" w:rsidRDefault="00D0295A" w:rsidP="00CE41BD">
            <w:pPr>
              <w:pStyle w:val="Tablesmalltext"/>
              <w:spacing w:before="0" w:after="0"/>
              <w:rPr>
                <w:i/>
                <w:sz w:val="15"/>
                <w:szCs w:val="15"/>
              </w:rPr>
            </w:pPr>
            <w:r w:rsidRPr="00BD787B">
              <w:rPr>
                <w:i/>
                <w:sz w:val="15"/>
                <w:szCs w:val="15"/>
              </w:rPr>
              <w:t xml:space="preserve">Alternanthera </w:t>
            </w:r>
            <w:r>
              <w:rPr>
                <w:i/>
                <w:sz w:val="15"/>
                <w:szCs w:val="15"/>
              </w:rPr>
              <w:t>denticulata</w:t>
            </w:r>
          </w:p>
        </w:tc>
        <w:tc>
          <w:tcPr>
            <w:tcW w:w="1471" w:type="pct"/>
            <w:shd w:val="clear" w:color="auto" w:fill="auto"/>
            <w:noWrap/>
            <w:hideMark/>
          </w:tcPr>
          <w:p w14:paraId="162221CA" w14:textId="77777777" w:rsidR="00D0295A" w:rsidRPr="00BD787B" w:rsidRDefault="00D0295A" w:rsidP="00CE41BD">
            <w:pPr>
              <w:pStyle w:val="Tablesmalltext"/>
              <w:spacing w:before="0" w:after="0"/>
              <w:rPr>
                <w:i/>
                <w:sz w:val="15"/>
                <w:szCs w:val="15"/>
              </w:rPr>
            </w:pPr>
            <w:r w:rsidRPr="00BD787B">
              <w:rPr>
                <w:i/>
                <w:sz w:val="15"/>
                <w:szCs w:val="15"/>
              </w:rPr>
              <w:t xml:space="preserve">Alternanthera </w:t>
            </w:r>
            <w:r>
              <w:rPr>
                <w:i/>
                <w:sz w:val="15"/>
                <w:szCs w:val="15"/>
              </w:rPr>
              <w:t>denticulata</w:t>
            </w:r>
          </w:p>
        </w:tc>
      </w:tr>
      <w:tr w:rsidR="00D0295A" w:rsidRPr="00BD787B" w14:paraId="132ACA72" w14:textId="77777777" w:rsidTr="00E201D4">
        <w:trPr>
          <w:trHeight w:hRule="exact" w:val="227"/>
        </w:trPr>
        <w:tc>
          <w:tcPr>
            <w:tcW w:w="1289" w:type="pct"/>
            <w:shd w:val="clear" w:color="auto" w:fill="auto"/>
            <w:noWrap/>
            <w:hideMark/>
          </w:tcPr>
          <w:p w14:paraId="0CEB08C9" w14:textId="77777777" w:rsidR="00D0295A" w:rsidRPr="00BD787B" w:rsidRDefault="00D0295A" w:rsidP="00CE41BD">
            <w:pPr>
              <w:pStyle w:val="Tablesmalltext"/>
              <w:spacing w:before="0" w:after="0"/>
              <w:rPr>
                <w:i/>
                <w:sz w:val="15"/>
                <w:szCs w:val="15"/>
              </w:rPr>
            </w:pPr>
            <w:r w:rsidRPr="00BD787B">
              <w:rPr>
                <w:i/>
                <w:sz w:val="15"/>
                <w:szCs w:val="15"/>
              </w:rPr>
              <w:t>Anagallis sp.</w:t>
            </w:r>
            <w:r>
              <w:rPr>
                <w:rFonts w:cs="Arial"/>
                <w:i/>
                <w:sz w:val="15"/>
                <w:szCs w:val="15"/>
                <w:vertAlign w:val="superscript"/>
              </w:rPr>
              <w:t>*</w:t>
            </w:r>
          </w:p>
        </w:tc>
        <w:tc>
          <w:tcPr>
            <w:tcW w:w="1260" w:type="pct"/>
            <w:shd w:val="clear" w:color="auto" w:fill="auto"/>
            <w:noWrap/>
            <w:hideMark/>
          </w:tcPr>
          <w:p w14:paraId="2FBCCD14" w14:textId="77777777" w:rsidR="00D0295A" w:rsidRPr="00BD787B" w:rsidRDefault="00D0295A" w:rsidP="00CE41BD">
            <w:pPr>
              <w:pStyle w:val="Tablesmalltext"/>
              <w:spacing w:before="0" w:after="0"/>
              <w:rPr>
                <w:i/>
                <w:sz w:val="15"/>
                <w:szCs w:val="15"/>
              </w:rPr>
            </w:pPr>
            <w:r w:rsidRPr="00BD787B">
              <w:rPr>
                <w:i/>
                <w:sz w:val="15"/>
                <w:szCs w:val="15"/>
              </w:rPr>
              <w:t>Aster subulatus</w:t>
            </w:r>
            <w:r>
              <w:rPr>
                <w:rFonts w:cs="Arial"/>
                <w:i/>
                <w:sz w:val="15"/>
                <w:szCs w:val="15"/>
                <w:vertAlign w:val="superscript"/>
              </w:rPr>
              <w:t>*</w:t>
            </w:r>
          </w:p>
        </w:tc>
        <w:tc>
          <w:tcPr>
            <w:tcW w:w="980" w:type="pct"/>
            <w:shd w:val="clear" w:color="auto" w:fill="auto"/>
            <w:noWrap/>
            <w:hideMark/>
          </w:tcPr>
          <w:p w14:paraId="79144BBC" w14:textId="77777777" w:rsidR="00D0295A" w:rsidRPr="00BD787B" w:rsidRDefault="00D0295A" w:rsidP="00CE41BD">
            <w:pPr>
              <w:pStyle w:val="Tablesmalltext"/>
              <w:spacing w:before="0" w:after="0"/>
              <w:rPr>
                <w:i/>
                <w:sz w:val="15"/>
                <w:szCs w:val="15"/>
              </w:rPr>
            </w:pPr>
            <w:r w:rsidRPr="00BD787B">
              <w:rPr>
                <w:i/>
                <w:sz w:val="15"/>
                <w:szCs w:val="15"/>
              </w:rPr>
              <w:t>Anthosachne scabra</w:t>
            </w:r>
          </w:p>
        </w:tc>
        <w:tc>
          <w:tcPr>
            <w:tcW w:w="1471" w:type="pct"/>
            <w:shd w:val="clear" w:color="auto" w:fill="auto"/>
            <w:noWrap/>
            <w:hideMark/>
          </w:tcPr>
          <w:p w14:paraId="1AAA527A" w14:textId="77777777" w:rsidR="00D0295A" w:rsidRPr="00BD787B" w:rsidRDefault="00D0295A" w:rsidP="00CE41BD">
            <w:pPr>
              <w:pStyle w:val="Tablesmalltext"/>
              <w:spacing w:before="0" w:after="0"/>
              <w:rPr>
                <w:i/>
                <w:sz w:val="15"/>
                <w:szCs w:val="15"/>
              </w:rPr>
            </w:pPr>
            <w:r w:rsidRPr="00BD787B">
              <w:rPr>
                <w:i/>
                <w:sz w:val="15"/>
                <w:szCs w:val="15"/>
              </w:rPr>
              <w:t>Avena barbata</w:t>
            </w:r>
            <w:r>
              <w:rPr>
                <w:rFonts w:cs="Arial"/>
                <w:i/>
                <w:sz w:val="15"/>
                <w:szCs w:val="15"/>
                <w:vertAlign w:val="superscript"/>
              </w:rPr>
              <w:t>*</w:t>
            </w:r>
            <w:r>
              <w:rPr>
                <w:i/>
                <w:sz w:val="15"/>
                <w:szCs w:val="15"/>
              </w:rPr>
              <w:t xml:space="preserve"> </w:t>
            </w:r>
          </w:p>
        </w:tc>
      </w:tr>
      <w:tr w:rsidR="00D0295A" w:rsidRPr="00BD787B" w14:paraId="38E980F4" w14:textId="77777777" w:rsidTr="00E201D4">
        <w:trPr>
          <w:trHeight w:hRule="exact" w:val="227"/>
        </w:trPr>
        <w:tc>
          <w:tcPr>
            <w:tcW w:w="1289" w:type="pct"/>
            <w:shd w:val="clear" w:color="auto" w:fill="auto"/>
            <w:noWrap/>
            <w:hideMark/>
          </w:tcPr>
          <w:p w14:paraId="6BA52CC3" w14:textId="77777777" w:rsidR="00D0295A" w:rsidRPr="00BD787B" w:rsidRDefault="00D0295A" w:rsidP="00CE41BD">
            <w:pPr>
              <w:pStyle w:val="Tablesmalltext"/>
              <w:spacing w:before="0" w:after="0"/>
              <w:rPr>
                <w:i/>
                <w:sz w:val="15"/>
                <w:szCs w:val="15"/>
              </w:rPr>
            </w:pPr>
            <w:r w:rsidRPr="00BD787B">
              <w:rPr>
                <w:i/>
                <w:sz w:val="15"/>
                <w:szCs w:val="15"/>
              </w:rPr>
              <w:t>Arctotheca calendula</w:t>
            </w:r>
            <w:r>
              <w:rPr>
                <w:rFonts w:cs="Arial"/>
                <w:i/>
                <w:sz w:val="15"/>
                <w:szCs w:val="15"/>
                <w:vertAlign w:val="superscript"/>
              </w:rPr>
              <w:t>*</w:t>
            </w:r>
          </w:p>
        </w:tc>
        <w:tc>
          <w:tcPr>
            <w:tcW w:w="1260" w:type="pct"/>
            <w:shd w:val="clear" w:color="auto" w:fill="auto"/>
            <w:noWrap/>
            <w:hideMark/>
          </w:tcPr>
          <w:p w14:paraId="3AB31B44" w14:textId="77777777" w:rsidR="00D0295A" w:rsidRPr="00BD787B" w:rsidRDefault="00D0295A" w:rsidP="00CE41BD">
            <w:pPr>
              <w:pStyle w:val="Tablesmalltext"/>
              <w:spacing w:before="0" w:after="0"/>
              <w:rPr>
                <w:i/>
                <w:sz w:val="15"/>
                <w:szCs w:val="15"/>
              </w:rPr>
            </w:pPr>
            <w:r w:rsidRPr="00BD787B">
              <w:rPr>
                <w:i/>
                <w:sz w:val="15"/>
                <w:szCs w:val="15"/>
              </w:rPr>
              <w:t>Avena barbata</w:t>
            </w:r>
            <w:r>
              <w:rPr>
                <w:rFonts w:cs="Arial"/>
                <w:i/>
                <w:sz w:val="15"/>
                <w:szCs w:val="15"/>
                <w:vertAlign w:val="superscript"/>
              </w:rPr>
              <w:t>*</w:t>
            </w:r>
          </w:p>
        </w:tc>
        <w:tc>
          <w:tcPr>
            <w:tcW w:w="980" w:type="pct"/>
            <w:shd w:val="clear" w:color="auto" w:fill="auto"/>
            <w:noWrap/>
            <w:hideMark/>
          </w:tcPr>
          <w:p w14:paraId="0429E53C" w14:textId="77777777" w:rsidR="00D0295A" w:rsidRPr="00BD787B" w:rsidRDefault="00D0295A" w:rsidP="00CE41BD">
            <w:pPr>
              <w:pStyle w:val="Tablesmalltext"/>
              <w:spacing w:before="0" w:after="0"/>
              <w:rPr>
                <w:i/>
                <w:sz w:val="15"/>
                <w:szCs w:val="15"/>
              </w:rPr>
            </w:pPr>
            <w:r w:rsidRPr="00BD787B">
              <w:rPr>
                <w:i/>
                <w:sz w:val="15"/>
                <w:szCs w:val="15"/>
              </w:rPr>
              <w:t>Arctotheca calendula</w:t>
            </w:r>
            <w:r>
              <w:rPr>
                <w:rFonts w:cs="Arial"/>
                <w:i/>
                <w:sz w:val="15"/>
                <w:szCs w:val="15"/>
                <w:vertAlign w:val="superscript"/>
              </w:rPr>
              <w:t>*</w:t>
            </w:r>
          </w:p>
        </w:tc>
        <w:tc>
          <w:tcPr>
            <w:tcW w:w="1471" w:type="pct"/>
            <w:shd w:val="clear" w:color="auto" w:fill="auto"/>
            <w:noWrap/>
            <w:hideMark/>
          </w:tcPr>
          <w:p w14:paraId="564BE6FE" w14:textId="77777777" w:rsidR="00D0295A" w:rsidRPr="00BD787B" w:rsidRDefault="00D0295A" w:rsidP="00CE41BD">
            <w:pPr>
              <w:pStyle w:val="Tablesmalltext"/>
              <w:spacing w:before="0" w:after="0"/>
              <w:rPr>
                <w:i/>
                <w:sz w:val="15"/>
                <w:szCs w:val="15"/>
              </w:rPr>
            </w:pPr>
            <w:r w:rsidRPr="00BD787B">
              <w:rPr>
                <w:i/>
                <w:sz w:val="15"/>
                <w:szCs w:val="15"/>
              </w:rPr>
              <w:t>Bromus sp.</w:t>
            </w:r>
          </w:p>
        </w:tc>
      </w:tr>
      <w:tr w:rsidR="00D0295A" w:rsidRPr="00BD787B" w14:paraId="4FD4B4B4" w14:textId="77777777" w:rsidTr="00E201D4">
        <w:trPr>
          <w:trHeight w:hRule="exact" w:val="227"/>
        </w:trPr>
        <w:tc>
          <w:tcPr>
            <w:tcW w:w="1289" w:type="pct"/>
            <w:shd w:val="clear" w:color="auto" w:fill="auto"/>
            <w:noWrap/>
            <w:hideMark/>
          </w:tcPr>
          <w:p w14:paraId="7104F2F2" w14:textId="77777777" w:rsidR="00D0295A" w:rsidRPr="00BD787B" w:rsidRDefault="00D0295A" w:rsidP="00CE41BD">
            <w:pPr>
              <w:pStyle w:val="Tablesmalltext"/>
              <w:spacing w:before="0" w:after="0"/>
              <w:rPr>
                <w:i/>
                <w:sz w:val="15"/>
                <w:szCs w:val="15"/>
              </w:rPr>
            </w:pPr>
            <w:r w:rsidRPr="00BD787B">
              <w:rPr>
                <w:i/>
                <w:sz w:val="15"/>
                <w:szCs w:val="15"/>
              </w:rPr>
              <w:t>Aster subulatus</w:t>
            </w:r>
            <w:r>
              <w:rPr>
                <w:rFonts w:cs="Arial"/>
                <w:i/>
                <w:sz w:val="15"/>
                <w:szCs w:val="15"/>
                <w:vertAlign w:val="superscript"/>
              </w:rPr>
              <w:t>*</w:t>
            </w:r>
          </w:p>
        </w:tc>
        <w:tc>
          <w:tcPr>
            <w:tcW w:w="1260" w:type="pct"/>
            <w:shd w:val="clear" w:color="auto" w:fill="auto"/>
            <w:noWrap/>
            <w:hideMark/>
          </w:tcPr>
          <w:p w14:paraId="65E913BD" w14:textId="77777777" w:rsidR="00D0295A" w:rsidRPr="00BD787B" w:rsidRDefault="00D0295A" w:rsidP="00CE41BD">
            <w:pPr>
              <w:pStyle w:val="Tablesmalltext"/>
              <w:spacing w:before="0" w:after="0"/>
              <w:rPr>
                <w:i/>
                <w:sz w:val="15"/>
                <w:szCs w:val="15"/>
              </w:rPr>
            </w:pPr>
            <w:r w:rsidRPr="00BD787B">
              <w:rPr>
                <w:i/>
                <w:sz w:val="15"/>
                <w:szCs w:val="15"/>
              </w:rPr>
              <w:t>Carex appressa</w:t>
            </w:r>
          </w:p>
        </w:tc>
        <w:tc>
          <w:tcPr>
            <w:tcW w:w="980" w:type="pct"/>
            <w:shd w:val="clear" w:color="auto" w:fill="auto"/>
            <w:noWrap/>
            <w:hideMark/>
          </w:tcPr>
          <w:p w14:paraId="39A7342B" w14:textId="77777777" w:rsidR="00D0295A" w:rsidRPr="00BD787B" w:rsidRDefault="00D0295A" w:rsidP="00CE41BD">
            <w:pPr>
              <w:pStyle w:val="Tablesmalltext"/>
              <w:spacing w:before="0" w:after="0"/>
              <w:rPr>
                <w:i/>
                <w:sz w:val="15"/>
                <w:szCs w:val="15"/>
              </w:rPr>
            </w:pPr>
            <w:r w:rsidRPr="00BD787B">
              <w:rPr>
                <w:i/>
                <w:sz w:val="15"/>
                <w:szCs w:val="15"/>
              </w:rPr>
              <w:t>Bromus diandrus</w:t>
            </w:r>
            <w:r>
              <w:rPr>
                <w:rFonts w:cs="Arial"/>
                <w:i/>
                <w:sz w:val="15"/>
                <w:szCs w:val="15"/>
                <w:vertAlign w:val="superscript"/>
              </w:rPr>
              <w:t>*</w:t>
            </w:r>
          </w:p>
        </w:tc>
        <w:tc>
          <w:tcPr>
            <w:tcW w:w="1471" w:type="pct"/>
            <w:shd w:val="clear" w:color="auto" w:fill="auto"/>
            <w:noWrap/>
            <w:hideMark/>
          </w:tcPr>
          <w:p w14:paraId="5E892EC9" w14:textId="77777777" w:rsidR="00D0295A" w:rsidRPr="00BD787B" w:rsidRDefault="00D0295A" w:rsidP="00CE41BD">
            <w:pPr>
              <w:pStyle w:val="Tablesmalltext"/>
              <w:spacing w:before="0" w:after="0"/>
              <w:rPr>
                <w:i/>
                <w:sz w:val="15"/>
                <w:szCs w:val="15"/>
              </w:rPr>
            </w:pPr>
            <w:r w:rsidRPr="00BD787B">
              <w:rPr>
                <w:i/>
                <w:sz w:val="15"/>
                <w:szCs w:val="15"/>
              </w:rPr>
              <w:t>Callistemon sieberi</w:t>
            </w:r>
          </w:p>
        </w:tc>
      </w:tr>
      <w:tr w:rsidR="00D0295A" w:rsidRPr="00BD787B" w14:paraId="3A5BC974" w14:textId="77777777" w:rsidTr="00E201D4">
        <w:trPr>
          <w:trHeight w:hRule="exact" w:val="227"/>
        </w:trPr>
        <w:tc>
          <w:tcPr>
            <w:tcW w:w="1289" w:type="pct"/>
            <w:shd w:val="clear" w:color="auto" w:fill="auto"/>
            <w:noWrap/>
            <w:hideMark/>
          </w:tcPr>
          <w:p w14:paraId="2E253582" w14:textId="77777777" w:rsidR="00D0295A" w:rsidRPr="00BD787B" w:rsidRDefault="00D0295A" w:rsidP="00CE41BD">
            <w:pPr>
              <w:pStyle w:val="Tablesmalltext"/>
              <w:spacing w:before="0" w:after="0"/>
              <w:rPr>
                <w:i/>
                <w:sz w:val="15"/>
                <w:szCs w:val="15"/>
              </w:rPr>
            </w:pPr>
            <w:r w:rsidRPr="00BD787B">
              <w:rPr>
                <w:i/>
                <w:sz w:val="15"/>
                <w:szCs w:val="15"/>
              </w:rPr>
              <w:t>Avena sp.</w:t>
            </w:r>
            <w:r>
              <w:rPr>
                <w:rFonts w:cs="Arial"/>
                <w:i/>
                <w:sz w:val="15"/>
                <w:szCs w:val="15"/>
                <w:vertAlign w:val="superscript"/>
              </w:rPr>
              <w:t>*</w:t>
            </w:r>
          </w:p>
        </w:tc>
        <w:tc>
          <w:tcPr>
            <w:tcW w:w="1260" w:type="pct"/>
            <w:shd w:val="clear" w:color="auto" w:fill="auto"/>
            <w:noWrap/>
            <w:hideMark/>
          </w:tcPr>
          <w:p w14:paraId="64828714" w14:textId="77777777" w:rsidR="00D0295A" w:rsidRPr="00BD787B" w:rsidRDefault="00D0295A" w:rsidP="00CE41BD">
            <w:pPr>
              <w:pStyle w:val="Tablesmalltext"/>
              <w:spacing w:before="0" w:after="0"/>
              <w:rPr>
                <w:i/>
                <w:sz w:val="15"/>
                <w:szCs w:val="15"/>
              </w:rPr>
            </w:pPr>
            <w:r w:rsidRPr="00BD787B">
              <w:rPr>
                <w:i/>
                <w:sz w:val="15"/>
                <w:szCs w:val="15"/>
              </w:rPr>
              <w:t>Carex sp.</w:t>
            </w:r>
          </w:p>
        </w:tc>
        <w:tc>
          <w:tcPr>
            <w:tcW w:w="980" w:type="pct"/>
            <w:shd w:val="clear" w:color="auto" w:fill="auto"/>
            <w:noWrap/>
            <w:hideMark/>
          </w:tcPr>
          <w:p w14:paraId="7E84F5B6" w14:textId="77777777" w:rsidR="00D0295A" w:rsidRPr="00BD787B" w:rsidRDefault="00D0295A" w:rsidP="00CE41BD">
            <w:pPr>
              <w:pStyle w:val="Tablesmalltext"/>
              <w:spacing w:before="0" w:after="0"/>
              <w:rPr>
                <w:i/>
                <w:sz w:val="15"/>
                <w:szCs w:val="15"/>
              </w:rPr>
            </w:pPr>
            <w:r w:rsidRPr="00BD787B">
              <w:rPr>
                <w:i/>
                <w:sz w:val="15"/>
                <w:szCs w:val="15"/>
              </w:rPr>
              <w:t>Callistemon sieberi</w:t>
            </w:r>
          </w:p>
        </w:tc>
        <w:tc>
          <w:tcPr>
            <w:tcW w:w="1471" w:type="pct"/>
            <w:shd w:val="clear" w:color="auto" w:fill="auto"/>
            <w:noWrap/>
            <w:hideMark/>
          </w:tcPr>
          <w:p w14:paraId="4DD33317" w14:textId="77777777" w:rsidR="00D0295A" w:rsidRPr="00BD787B" w:rsidRDefault="00D0295A" w:rsidP="00CE41BD">
            <w:pPr>
              <w:pStyle w:val="Tablesmalltext"/>
              <w:spacing w:before="0" w:after="0"/>
              <w:rPr>
                <w:i/>
                <w:sz w:val="15"/>
                <w:szCs w:val="15"/>
              </w:rPr>
            </w:pPr>
            <w:r w:rsidRPr="00BD787B">
              <w:rPr>
                <w:i/>
                <w:sz w:val="15"/>
                <w:szCs w:val="15"/>
              </w:rPr>
              <w:t>Carex sp.</w:t>
            </w:r>
          </w:p>
        </w:tc>
      </w:tr>
      <w:tr w:rsidR="00D0295A" w:rsidRPr="00BD787B" w14:paraId="3BCE824B" w14:textId="77777777" w:rsidTr="00E201D4">
        <w:trPr>
          <w:trHeight w:hRule="exact" w:val="227"/>
        </w:trPr>
        <w:tc>
          <w:tcPr>
            <w:tcW w:w="1289" w:type="pct"/>
            <w:shd w:val="clear" w:color="auto" w:fill="auto"/>
            <w:noWrap/>
            <w:hideMark/>
          </w:tcPr>
          <w:p w14:paraId="6E4C47A5" w14:textId="77777777" w:rsidR="00D0295A" w:rsidRPr="00BD787B" w:rsidRDefault="00D0295A" w:rsidP="00CE41BD">
            <w:pPr>
              <w:pStyle w:val="Tablesmalltext"/>
              <w:spacing w:before="0" w:after="0"/>
              <w:rPr>
                <w:i/>
                <w:sz w:val="15"/>
                <w:szCs w:val="15"/>
              </w:rPr>
            </w:pPr>
            <w:r w:rsidRPr="00BD787B">
              <w:rPr>
                <w:i/>
                <w:sz w:val="15"/>
                <w:szCs w:val="15"/>
              </w:rPr>
              <w:t>Bromus diandrus</w:t>
            </w:r>
            <w:r>
              <w:rPr>
                <w:rFonts w:cs="Arial"/>
                <w:i/>
                <w:sz w:val="15"/>
                <w:szCs w:val="15"/>
                <w:vertAlign w:val="superscript"/>
              </w:rPr>
              <w:t>*</w:t>
            </w:r>
          </w:p>
        </w:tc>
        <w:tc>
          <w:tcPr>
            <w:tcW w:w="1260" w:type="pct"/>
            <w:shd w:val="clear" w:color="auto" w:fill="auto"/>
            <w:noWrap/>
            <w:hideMark/>
          </w:tcPr>
          <w:p w14:paraId="7F658358" w14:textId="77777777" w:rsidR="00D0295A" w:rsidRPr="00BD787B" w:rsidRDefault="00D0295A" w:rsidP="00CE41BD">
            <w:pPr>
              <w:pStyle w:val="Tablesmalltext"/>
              <w:spacing w:before="0" w:after="0"/>
              <w:rPr>
                <w:i/>
                <w:sz w:val="15"/>
                <w:szCs w:val="15"/>
              </w:rPr>
            </w:pPr>
            <w:r w:rsidRPr="00BD787B">
              <w:rPr>
                <w:i/>
                <w:sz w:val="15"/>
                <w:szCs w:val="15"/>
              </w:rPr>
              <w:t>Carex tereticaulis</w:t>
            </w:r>
          </w:p>
        </w:tc>
        <w:tc>
          <w:tcPr>
            <w:tcW w:w="980" w:type="pct"/>
            <w:shd w:val="clear" w:color="auto" w:fill="auto"/>
            <w:noWrap/>
            <w:hideMark/>
          </w:tcPr>
          <w:p w14:paraId="746CB14A" w14:textId="77777777" w:rsidR="00D0295A" w:rsidRPr="00BD787B" w:rsidRDefault="00D0295A" w:rsidP="00CE41BD">
            <w:pPr>
              <w:pStyle w:val="Tablesmalltext"/>
              <w:spacing w:before="0" w:after="0"/>
              <w:rPr>
                <w:i/>
                <w:sz w:val="15"/>
                <w:szCs w:val="15"/>
              </w:rPr>
            </w:pPr>
            <w:r w:rsidRPr="00BD787B">
              <w:rPr>
                <w:i/>
                <w:sz w:val="15"/>
                <w:szCs w:val="15"/>
              </w:rPr>
              <w:t>Carex appressa</w:t>
            </w:r>
          </w:p>
        </w:tc>
        <w:tc>
          <w:tcPr>
            <w:tcW w:w="1471" w:type="pct"/>
            <w:shd w:val="clear" w:color="auto" w:fill="auto"/>
            <w:noWrap/>
            <w:hideMark/>
          </w:tcPr>
          <w:p w14:paraId="08DA5A7F" w14:textId="77777777" w:rsidR="00D0295A" w:rsidRPr="00BD787B" w:rsidRDefault="00D0295A" w:rsidP="00CE41BD">
            <w:pPr>
              <w:pStyle w:val="Tablesmalltext"/>
              <w:spacing w:before="0" w:after="0"/>
              <w:rPr>
                <w:i/>
                <w:sz w:val="15"/>
                <w:szCs w:val="15"/>
              </w:rPr>
            </w:pPr>
            <w:r w:rsidRPr="00BD787B">
              <w:rPr>
                <w:i/>
                <w:sz w:val="15"/>
                <w:szCs w:val="15"/>
              </w:rPr>
              <w:t>Carex tereticaulis</w:t>
            </w:r>
          </w:p>
        </w:tc>
      </w:tr>
      <w:tr w:rsidR="00D0295A" w:rsidRPr="00BD787B" w14:paraId="2E36274B" w14:textId="77777777" w:rsidTr="00E201D4">
        <w:trPr>
          <w:trHeight w:hRule="exact" w:val="227"/>
        </w:trPr>
        <w:tc>
          <w:tcPr>
            <w:tcW w:w="1289" w:type="pct"/>
            <w:shd w:val="clear" w:color="auto" w:fill="auto"/>
            <w:noWrap/>
            <w:hideMark/>
          </w:tcPr>
          <w:p w14:paraId="7C694E02" w14:textId="77777777" w:rsidR="00D0295A" w:rsidRPr="00BD787B" w:rsidRDefault="00D0295A" w:rsidP="00CE41BD">
            <w:pPr>
              <w:pStyle w:val="Tablesmalltext"/>
              <w:spacing w:before="0" w:after="0"/>
              <w:rPr>
                <w:i/>
                <w:sz w:val="15"/>
                <w:szCs w:val="15"/>
              </w:rPr>
            </w:pPr>
            <w:r w:rsidRPr="00BD787B">
              <w:rPr>
                <w:i/>
                <w:sz w:val="15"/>
                <w:szCs w:val="15"/>
              </w:rPr>
              <w:t>Calotis scapigera</w:t>
            </w:r>
          </w:p>
        </w:tc>
        <w:tc>
          <w:tcPr>
            <w:tcW w:w="1260" w:type="pct"/>
            <w:shd w:val="clear" w:color="auto" w:fill="auto"/>
            <w:noWrap/>
            <w:hideMark/>
          </w:tcPr>
          <w:p w14:paraId="6EE2AFF7" w14:textId="77777777" w:rsidR="00D0295A" w:rsidRPr="00BD787B" w:rsidRDefault="00D0295A" w:rsidP="00CE41BD">
            <w:pPr>
              <w:pStyle w:val="Tablesmalltext"/>
              <w:spacing w:before="0" w:after="0"/>
              <w:rPr>
                <w:i/>
                <w:sz w:val="15"/>
                <w:szCs w:val="15"/>
              </w:rPr>
            </w:pPr>
            <w:r w:rsidRPr="00BD787B">
              <w:rPr>
                <w:i/>
                <w:sz w:val="15"/>
                <w:szCs w:val="15"/>
              </w:rPr>
              <w:t>Centipeda cunninghamii</w:t>
            </w:r>
          </w:p>
        </w:tc>
        <w:tc>
          <w:tcPr>
            <w:tcW w:w="980" w:type="pct"/>
            <w:shd w:val="clear" w:color="auto" w:fill="auto"/>
            <w:noWrap/>
            <w:hideMark/>
          </w:tcPr>
          <w:p w14:paraId="09857FB5" w14:textId="77777777" w:rsidR="00D0295A" w:rsidRPr="00BD787B" w:rsidRDefault="00D0295A" w:rsidP="00CE41BD">
            <w:pPr>
              <w:pStyle w:val="Tablesmalltext"/>
              <w:spacing w:before="0" w:after="0"/>
              <w:rPr>
                <w:i/>
                <w:sz w:val="15"/>
                <w:szCs w:val="15"/>
              </w:rPr>
            </w:pPr>
            <w:r w:rsidRPr="00BD787B">
              <w:rPr>
                <w:i/>
                <w:sz w:val="15"/>
                <w:szCs w:val="15"/>
              </w:rPr>
              <w:t>Carex sp.</w:t>
            </w:r>
          </w:p>
        </w:tc>
        <w:tc>
          <w:tcPr>
            <w:tcW w:w="1471" w:type="pct"/>
            <w:shd w:val="clear" w:color="auto" w:fill="auto"/>
            <w:noWrap/>
            <w:hideMark/>
          </w:tcPr>
          <w:p w14:paraId="618108A9" w14:textId="77777777" w:rsidR="00D0295A" w:rsidRPr="00BD787B" w:rsidRDefault="00D0295A" w:rsidP="00CE41BD">
            <w:pPr>
              <w:pStyle w:val="Tablesmalltext"/>
              <w:spacing w:before="0" w:after="0"/>
              <w:rPr>
                <w:i/>
                <w:sz w:val="15"/>
                <w:szCs w:val="15"/>
              </w:rPr>
            </w:pPr>
            <w:r w:rsidRPr="00BD787B">
              <w:rPr>
                <w:i/>
                <w:sz w:val="15"/>
                <w:szCs w:val="15"/>
              </w:rPr>
              <w:t>Centipeda cunninghamii</w:t>
            </w:r>
          </w:p>
        </w:tc>
      </w:tr>
      <w:tr w:rsidR="00D0295A" w:rsidRPr="00BD787B" w14:paraId="0C9F7DCA" w14:textId="77777777" w:rsidTr="00E201D4">
        <w:trPr>
          <w:trHeight w:hRule="exact" w:val="227"/>
        </w:trPr>
        <w:tc>
          <w:tcPr>
            <w:tcW w:w="1289" w:type="pct"/>
            <w:shd w:val="clear" w:color="auto" w:fill="auto"/>
            <w:noWrap/>
            <w:hideMark/>
          </w:tcPr>
          <w:p w14:paraId="6E8E314C" w14:textId="77777777" w:rsidR="00D0295A" w:rsidRPr="00BD787B" w:rsidRDefault="00D0295A" w:rsidP="00CE41BD">
            <w:pPr>
              <w:pStyle w:val="Tablesmalltext"/>
              <w:spacing w:before="0" w:after="0"/>
              <w:rPr>
                <w:i/>
                <w:sz w:val="15"/>
                <w:szCs w:val="15"/>
              </w:rPr>
            </w:pPr>
            <w:r w:rsidRPr="00BD787B">
              <w:rPr>
                <w:i/>
                <w:sz w:val="15"/>
                <w:szCs w:val="15"/>
              </w:rPr>
              <w:t>Carex appressa</w:t>
            </w:r>
          </w:p>
        </w:tc>
        <w:tc>
          <w:tcPr>
            <w:tcW w:w="1260" w:type="pct"/>
            <w:shd w:val="clear" w:color="auto" w:fill="auto"/>
            <w:noWrap/>
            <w:hideMark/>
          </w:tcPr>
          <w:p w14:paraId="600634A2" w14:textId="77777777" w:rsidR="00D0295A" w:rsidRPr="00BD787B" w:rsidRDefault="00D0295A" w:rsidP="00CE41BD">
            <w:pPr>
              <w:pStyle w:val="Tablesmalltext"/>
              <w:spacing w:before="0" w:after="0"/>
              <w:rPr>
                <w:i/>
                <w:sz w:val="15"/>
                <w:szCs w:val="15"/>
              </w:rPr>
            </w:pPr>
            <w:r w:rsidRPr="00BD787B">
              <w:rPr>
                <w:i/>
                <w:sz w:val="15"/>
                <w:szCs w:val="15"/>
              </w:rPr>
              <w:t>Cirsium vulgare</w:t>
            </w:r>
            <w:r>
              <w:rPr>
                <w:rFonts w:cs="Arial"/>
                <w:i/>
                <w:sz w:val="15"/>
                <w:szCs w:val="15"/>
                <w:vertAlign w:val="superscript"/>
              </w:rPr>
              <w:t>*</w:t>
            </w:r>
          </w:p>
        </w:tc>
        <w:tc>
          <w:tcPr>
            <w:tcW w:w="980" w:type="pct"/>
            <w:shd w:val="clear" w:color="auto" w:fill="auto"/>
            <w:noWrap/>
            <w:hideMark/>
          </w:tcPr>
          <w:p w14:paraId="691E06C9" w14:textId="77777777" w:rsidR="00D0295A" w:rsidRPr="00BD787B" w:rsidRDefault="00D0295A" w:rsidP="00CE41BD">
            <w:pPr>
              <w:pStyle w:val="Tablesmalltext"/>
              <w:spacing w:before="0" w:after="0"/>
              <w:rPr>
                <w:i/>
                <w:sz w:val="15"/>
                <w:szCs w:val="15"/>
              </w:rPr>
            </w:pPr>
            <w:r w:rsidRPr="00BD787B">
              <w:rPr>
                <w:i/>
                <w:sz w:val="15"/>
                <w:szCs w:val="15"/>
              </w:rPr>
              <w:t>Centipeda cunninghamii</w:t>
            </w:r>
          </w:p>
        </w:tc>
        <w:tc>
          <w:tcPr>
            <w:tcW w:w="1471" w:type="pct"/>
            <w:shd w:val="clear" w:color="auto" w:fill="auto"/>
            <w:noWrap/>
            <w:hideMark/>
          </w:tcPr>
          <w:p w14:paraId="3FF7485A" w14:textId="77777777" w:rsidR="00D0295A" w:rsidRPr="00BD787B" w:rsidRDefault="00D0295A" w:rsidP="00CE41BD">
            <w:pPr>
              <w:pStyle w:val="Tablesmalltext"/>
              <w:spacing w:before="0" w:after="0"/>
              <w:rPr>
                <w:i/>
                <w:sz w:val="15"/>
                <w:szCs w:val="15"/>
              </w:rPr>
            </w:pPr>
            <w:r w:rsidRPr="00BD787B">
              <w:rPr>
                <w:i/>
                <w:sz w:val="15"/>
                <w:szCs w:val="15"/>
              </w:rPr>
              <w:t>Cirsium vulgare</w:t>
            </w:r>
            <w:r>
              <w:rPr>
                <w:rFonts w:cs="Arial"/>
                <w:i/>
                <w:sz w:val="15"/>
                <w:szCs w:val="15"/>
                <w:vertAlign w:val="superscript"/>
              </w:rPr>
              <w:t>*</w:t>
            </w:r>
          </w:p>
        </w:tc>
      </w:tr>
      <w:tr w:rsidR="00D0295A" w:rsidRPr="00BD787B" w14:paraId="241018C6" w14:textId="77777777" w:rsidTr="00E201D4">
        <w:trPr>
          <w:trHeight w:hRule="exact" w:val="227"/>
        </w:trPr>
        <w:tc>
          <w:tcPr>
            <w:tcW w:w="1289" w:type="pct"/>
            <w:shd w:val="clear" w:color="auto" w:fill="auto"/>
            <w:noWrap/>
            <w:hideMark/>
          </w:tcPr>
          <w:p w14:paraId="5DA960BC" w14:textId="77777777" w:rsidR="00D0295A" w:rsidRPr="00BD787B" w:rsidRDefault="00D0295A" w:rsidP="00CE41BD">
            <w:pPr>
              <w:pStyle w:val="Tablesmalltext"/>
              <w:spacing w:before="0" w:after="0"/>
              <w:rPr>
                <w:i/>
                <w:sz w:val="15"/>
                <w:szCs w:val="15"/>
              </w:rPr>
            </w:pPr>
            <w:r w:rsidRPr="00BD787B">
              <w:rPr>
                <w:i/>
                <w:sz w:val="15"/>
                <w:szCs w:val="15"/>
              </w:rPr>
              <w:t>Carex sp.</w:t>
            </w:r>
          </w:p>
        </w:tc>
        <w:tc>
          <w:tcPr>
            <w:tcW w:w="1260" w:type="pct"/>
            <w:shd w:val="clear" w:color="auto" w:fill="auto"/>
            <w:noWrap/>
            <w:hideMark/>
          </w:tcPr>
          <w:p w14:paraId="45F0E889" w14:textId="77777777" w:rsidR="00D0295A" w:rsidRPr="00BD787B" w:rsidRDefault="00D0295A" w:rsidP="00CE41BD">
            <w:pPr>
              <w:pStyle w:val="Tablesmalltext"/>
              <w:spacing w:before="0" w:after="0"/>
              <w:rPr>
                <w:i/>
                <w:sz w:val="15"/>
                <w:szCs w:val="15"/>
              </w:rPr>
            </w:pPr>
            <w:r w:rsidRPr="00BE26B6">
              <w:rPr>
                <w:i/>
                <w:sz w:val="15"/>
                <w:szCs w:val="15"/>
              </w:rPr>
              <w:t>Chenopodium ambrosioides</w:t>
            </w:r>
            <w:r>
              <w:rPr>
                <w:rFonts w:cs="Arial"/>
                <w:i/>
                <w:sz w:val="15"/>
                <w:szCs w:val="15"/>
                <w:vertAlign w:val="superscript"/>
              </w:rPr>
              <w:t>*</w:t>
            </w:r>
          </w:p>
        </w:tc>
        <w:tc>
          <w:tcPr>
            <w:tcW w:w="980" w:type="pct"/>
            <w:shd w:val="clear" w:color="auto" w:fill="auto"/>
            <w:noWrap/>
            <w:hideMark/>
          </w:tcPr>
          <w:p w14:paraId="46159A40" w14:textId="77777777" w:rsidR="00D0295A" w:rsidRPr="00BD787B" w:rsidRDefault="00D0295A" w:rsidP="00CE41BD">
            <w:pPr>
              <w:pStyle w:val="Tablesmalltext"/>
              <w:spacing w:before="0" w:after="0"/>
              <w:rPr>
                <w:i/>
                <w:sz w:val="15"/>
                <w:szCs w:val="15"/>
              </w:rPr>
            </w:pPr>
            <w:r w:rsidRPr="00BD787B">
              <w:rPr>
                <w:i/>
                <w:sz w:val="15"/>
                <w:szCs w:val="15"/>
              </w:rPr>
              <w:t>Cirsium vulgare</w:t>
            </w:r>
            <w:r>
              <w:rPr>
                <w:rFonts w:cs="Arial"/>
                <w:i/>
                <w:sz w:val="15"/>
                <w:szCs w:val="15"/>
                <w:vertAlign w:val="superscript"/>
              </w:rPr>
              <w:t>*</w:t>
            </w:r>
          </w:p>
        </w:tc>
        <w:tc>
          <w:tcPr>
            <w:tcW w:w="1471" w:type="pct"/>
            <w:shd w:val="clear" w:color="auto" w:fill="auto"/>
            <w:noWrap/>
            <w:hideMark/>
          </w:tcPr>
          <w:p w14:paraId="45CB51DB" w14:textId="77777777" w:rsidR="00D0295A" w:rsidRPr="00BD787B" w:rsidRDefault="00D0295A" w:rsidP="00CE41BD">
            <w:pPr>
              <w:pStyle w:val="Tablesmalltext"/>
              <w:spacing w:before="0" w:after="0"/>
              <w:rPr>
                <w:i/>
                <w:sz w:val="15"/>
                <w:szCs w:val="15"/>
              </w:rPr>
            </w:pPr>
            <w:r w:rsidRPr="00BD787B">
              <w:rPr>
                <w:i/>
                <w:sz w:val="15"/>
                <w:szCs w:val="15"/>
              </w:rPr>
              <w:t>Conyza sumatrensis var sumatrensis</w:t>
            </w:r>
            <w:r>
              <w:rPr>
                <w:rFonts w:cs="Arial"/>
                <w:i/>
                <w:sz w:val="15"/>
                <w:szCs w:val="15"/>
                <w:vertAlign w:val="superscript"/>
              </w:rPr>
              <w:t>*</w:t>
            </w:r>
          </w:p>
        </w:tc>
      </w:tr>
      <w:tr w:rsidR="00D0295A" w:rsidRPr="00BD787B" w14:paraId="7780C1F7" w14:textId="77777777" w:rsidTr="00E201D4">
        <w:trPr>
          <w:trHeight w:hRule="exact" w:val="227"/>
        </w:trPr>
        <w:tc>
          <w:tcPr>
            <w:tcW w:w="1289" w:type="pct"/>
            <w:shd w:val="clear" w:color="auto" w:fill="auto"/>
            <w:noWrap/>
            <w:hideMark/>
          </w:tcPr>
          <w:p w14:paraId="18933215" w14:textId="77777777" w:rsidR="00D0295A" w:rsidRPr="00BD787B" w:rsidRDefault="00D0295A" w:rsidP="00CE41BD">
            <w:pPr>
              <w:pStyle w:val="Tablesmalltext"/>
              <w:spacing w:before="0" w:after="0"/>
              <w:rPr>
                <w:i/>
                <w:sz w:val="15"/>
                <w:szCs w:val="15"/>
              </w:rPr>
            </w:pPr>
            <w:r w:rsidRPr="00BD787B">
              <w:rPr>
                <w:i/>
                <w:sz w:val="15"/>
                <w:szCs w:val="15"/>
              </w:rPr>
              <w:t>Centipeda cunninghamii</w:t>
            </w:r>
          </w:p>
        </w:tc>
        <w:tc>
          <w:tcPr>
            <w:tcW w:w="1260" w:type="pct"/>
            <w:shd w:val="clear" w:color="auto" w:fill="auto"/>
            <w:noWrap/>
          </w:tcPr>
          <w:p w14:paraId="61F51469" w14:textId="77777777" w:rsidR="00D0295A" w:rsidRPr="00BD787B" w:rsidRDefault="00D0295A" w:rsidP="00CE41BD">
            <w:pPr>
              <w:pStyle w:val="Tablesmalltext"/>
              <w:spacing w:before="0" w:after="0"/>
              <w:rPr>
                <w:i/>
                <w:sz w:val="15"/>
                <w:szCs w:val="15"/>
              </w:rPr>
            </w:pPr>
            <w:r w:rsidRPr="00BD787B">
              <w:rPr>
                <w:i/>
                <w:sz w:val="15"/>
                <w:szCs w:val="15"/>
              </w:rPr>
              <w:t>Conyza sp.</w:t>
            </w:r>
            <w:r>
              <w:rPr>
                <w:rFonts w:cs="Arial"/>
                <w:i/>
                <w:sz w:val="15"/>
                <w:szCs w:val="15"/>
                <w:vertAlign w:val="superscript"/>
              </w:rPr>
              <w:t>*</w:t>
            </w:r>
          </w:p>
        </w:tc>
        <w:tc>
          <w:tcPr>
            <w:tcW w:w="980" w:type="pct"/>
            <w:shd w:val="clear" w:color="auto" w:fill="auto"/>
            <w:noWrap/>
            <w:hideMark/>
          </w:tcPr>
          <w:p w14:paraId="121CF69C" w14:textId="77777777" w:rsidR="00D0295A" w:rsidRPr="00BD787B" w:rsidRDefault="00D0295A" w:rsidP="00CE41BD">
            <w:pPr>
              <w:pStyle w:val="Tablesmalltext"/>
              <w:spacing w:before="0" w:after="0"/>
              <w:rPr>
                <w:i/>
                <w:sz w:val="15"/>
                <w:szCs w:val="15"/>
              </w:rPr>
            </w:pPr>
            <w:r w:rsidRPr="00BD787B">
              <w:rPr>
                <w:i/>
                <w:sz w:val="15"/>
                <w:szCs w:val="15"/>
              </w:rPr>
              <w:t>Conyza bonariensis</w:t>
            </w:r>
            <w:r>
              <w:rPr>
                <w:rFonts w:cs="Arial"/>
                <w:i/>
                <w:sz w:val="15"/>
                <w:szCs w:val="15"/>
                <w:vertAlign w:val="superscript"/>
              </w:rPr>
              <w:t>*</w:t>
            </w:r>
          </w:p>
        </w:tc>
        <w:tc>
          <w:tcPr>
            <w:tcW w:w="1471" w:type="pct"/>
            <w:shd w:val="clear" w:color="auto" w:fill="auto"/>
            <w:noWrap/>
            <w:hideMark/>
          </w:tcPr>
          <w:p w14:paraId="7C2D78D0" w14:textId="77777777" w:rsidR="00D0295A" w:rsidRPr="00BD787B" w:rsidRDefault="00D0295A" w:rsidP="00CE41BD">
            <w:pPr>
              <w:pStyle w:val="Tablesmalltext"/>
              <w:spacing w:before="0" w:after="0"/>
              <w:rPr>
                <w:i/>
                <w:sz w:val="15"/>
                <w:szCs w:val="15"/>
              </w:rPr>
            </w:pPr>
            <w:r w:rsidRPr="00BD787B">
              <w:rPr>
                <w:i/>
                <w:sz w:val="15"/>
                <w:szCs w:val="15"/>
              </w:rPr>
              <w:t>Cyperus eragrostis</w:t>
            </w:r>
            <w:r>
              <w:rPr>
                <w:i/>
                <w:sz w:val="15"/>
                <w:szCs w:val="15"/>
              </w:rPr>
              <w:t xml:space="preserve"> </w:t>
            </w:r>
            <w:r>
              <w:rPr>
                <w:rFonts w:cs="Arial"/>
                <w:i/>
                <w:sz w:val="15"/>
                <w:szCs w:val="15"/>
                <w:vertAlign w:val="superscript"/>
              </w:rPr>
              <w:t>*</w:t>
            </w:r>
          </w:p>
        </w:tc>
      </w:tr>
      <w:tr w:rsidR="00D0295A" w:rsidRPr="00BD787B" w14:paraId="22E4035A" w14:textId="77777777" w:rsidTr="00E201D4">
        <w:trPr>
          <w:trHeight w:hRule="exact" w:val="227"/>
        </w:trPr>
        <w:tc>
          <w:tcPr>
            <w:tcW w:w="1289" w:type="pct"/>
            <w:shd w:val="clear" w:color="auto" w:fill="auto"/>
            <w:noWrap/>
            <w:hideMark/>
          </w:tcPr>
          <w:p w14:paraId="219E0B0E" w14:textId="77777777" w:rsidR="00D0295A" w:rsidRPr="00BD787B" w:rsidRDefault="00D0295A" w:rsidP="00CE41BD">
            <w:pPr>
              <w:pStyle w:val="Tablesmalltext"/>
              <w:spacing w:before="0" w:after="0"/>
              <w:rPr>
                <w:i/>
                <w:sz w:val="15"/>
                <w:szCs w:val="15"/>
              </w:rPr>
            </w:pPr>
            <w:r>
              <w:rPr>
                <w:i/>
                <w:sz w:val="15"/>
                <w:szCs w:val="15"/>
              </w:rPr>
              <w:t>Chenopodium ambrosioides</w:t>
            </w:r>
            <w:r>
              <w:rPr>
                <w:rFonts w:cs="Arial"/>
                <w:i/>
                <w:sz w:val="15"/>
                <w:szCs w:val="15"/>
                <w:vertAlign w:val="superscript"/>
              </w:rPr>
              <w:t>*</w:t>
            </w:r>
          </w:p>
        </w:tc>
        <w:tc>
          <w:tcPr>
            <w:tcW w:w="1260" w:type="pct"/>
            <w:shd w:val="clear" w:color="auto" w:fill="auto"/>
            <w:noWrap/>
          </w:tcPr>
          <w:p w14:paraId="471AE856" w14:textId="77777777" w:rsidR="00D0295A" w:rsidRPr="00BD787B" w:rsidRDefault="00D0295A" w:rsidP="00CE41BD">
            <w:pPr>
              <w:pStyle w:val="Tablesmalltext"/>
              <w:spacing w:before="0" w:after="0"/>
              <w:rPr>
                <w:i/>
                <w:sz w:val="15"/>
                <w:szCs w:val="15"/>
              </w:rPr>
            </w:pPr>
            <w:r w:rsidRPr="00BD787B">
              <w:rPr>
                <w:i/>
                <w:sz w:val="15"/>
                <w:szCs w:val="15"/>
              </w:rPr>
              <w:t>Cynodon dactylon var. dactylon</w:t>
            </w:r>
            <w:r>
              <w:rPr>
                <w:i/>
                <w:sz w:val="15"/>
                <w:szCs w:val="15"/>
              </w:rPr>
              <w:t xml:space="preserve"> </w:t>
            </w:r>
            <w:r>
              <w:rPr>
                <w:rFonts w:cs="Arial"/>
                <w:i/>
                <w:sz w:val="15"/>
                <w:szCs w:val="15"/>
                <w:vertAlign w:val="superscript"/>
              </w:rPr>
              <w:t>*</w:t>
            </w:r>
          </w:p>
        </w:tc>
        <w:tc>
          <w:tcPr>
            <w:tcW w:w="980" w:type="pct"/>
            <w:shd w:val="clear" w:color="auto" w:fill="auto"/>
            <w:noWrap/>
            <w:hideMark/>
          </w:tcPr>
          <w:p w14:paraId="6E4FF352" w14:textId="77777777" w:rsidR="00D0295A" w:rsidRPr="00BD787B" w:rsidRDefault="00D0295A" w:rsidP="00CE41BD">
            <w:pPr>
              <w:pStyle w:val="Tablesmalltext"/>
              <w:spacing w:before="0" w:after="0"/>
              <w:rPr>
                <w:i/>
                <w:sz w:val="15"/>
                <w:szCs w:val="15"/>
              </w:rPr>
            </w:pPr>
            <w:r w:rsidRPr="00BD787B">
              <w:rPr>
                <w:i/>
                <w:sz w:val="15"/>
                <w:szCs w:val="15"/>
              </w:rPr>
              <w:t>Crassula decumbens</w:t>
            </w:r>
          </w:p>
        </w:tc>
        <w:tc>
          <w:tcPr>
            <w:tcW w:w="1471" w:type="pct"/>
            <w:shd w:val="clear" w:color="auto" w:fill="auto"/>
            <w:noWrap/>
            <w:hideMark/>
          </w:tcPr>
          <w:p w14:paraId="0C3686F4" w14:textId="77777777" w:rsidR="00D0295A" w:rsidRPr="00BD787B" w:rsidRDefault="00D0295A" w:rsidP="00CE41BD">
            <w:pPr>
              <w:pStyle w:val="Tablesmalltext"/>
              <w:spacing w:before="0" w:after="0"/>
              <w:rPr>
                <w:i/>
                <w:sz w:val="15"/>
                <w:szCs w:val="15"/>
              </w:rPr>
            </w:pPr>
            <w:r w:rsidRPr="00BD787B">
              <w:rPr>
                <w:i/>
                <w:sz w:val="15"/>
                <w:szCs w:val="15"/>
              </w:rPr>
              <w:t>Cyperus exaltatus</w:t>
            </w:r>
          </w:p>
        </w:tc>
      </w:tr>
      <w:tr w:rsidR="00D0295A" w:rsidRPr="00BD787B" w14:paraId="4A753F42" w14:textId="77777777" w:rsidTr="00E201D4">
        <w:trPr>
          <w:trHeight w:hRule="exact" w:val="227"/>
        </w:trPr>
        <w:tc>
          <w:tcPr>
            <w:tcW w:w="1289" w:type="pct"/>
            <w:shd w:val="clear" w:color="auto" w:fill="auto"/>
            <w:noWrap/>
            <w:hideMark/>
          </w:tcPr>
          <w:p w14:paraId="20615CD4" w14:textId="77777777" w:rsidR="00D0295A" w:rsidRPr="00BD787B" w:rsidRDefault="00D0295A" w:rsidP="00CE41BD">
            <w:pPr>
              <w:pStyle w:val="Tablesmalltext"/>
              <w:spacing w:before="0" w:after="0"/>
              <w:rPr>
                <w:i/>
                <w:sz w:val="15"/>
                <w:szCs w:val="15"/>
              </w:rPr>
            </w:pPr>
            <w:r w:rsidRPr="00BD787B">
              <w:rPr>
                <w:i/>
                <w:sz w:val="15"/>
                <w:szCs w:val="15"/>
              </w:rPr>
              <w:t>Cirsium vulgare</w:t>
            </w:r>
            <w:r>
              <w:rPr>
                <w:i/>
                <w:sz w:val="15"/>
                <w:szCs w:val="15"/>
              </w:rPr>
              <w:t xml:space="preserve"> </w:t>
            </w:r>
            <w:r w:rsidRPr="00BD787B">
              <w:rPr>
                <w:i/>
                <w:sz w:val="15"/>
                <w:szCs w:val="15"/>
              </w:rPr>
              <w:t>Conyza bonariensis</w:t>
            </w:r>
            <w:r>
              <w:rPr>
                <w:rFonts w:cs="Arial"/>
                <w:i/>
                <w:sz w:val="15"/>
                <w:szCs w:val="15"/>
                <w:vertAlign w:val="superscript"/>
              </w:rPr>
              <w:t>*</w:t>
            </w:r>
          </w:p>
        </w:tc>
        <w:tc>
          <w:tcPr>
            <w:tcW w:w="1260" w:type="pct"/>
            <w:shd w:val="clear" w:color="auto" w:fill="auto"/>
            <w:noWrap/>
          </w:tcPr>
          <w:p w14:paraId="5232EF48" w14:textId="77777777" w:rsidR="00D0295A" w:rsidRPr="00BD787B" w:rsidRDefault="00D0295A" w:rsidP="00CE41BD">
            <w:pPr>
              <w:pStyle w:val="Tablesmalltext"/>
              <w:spacing w:before="0" w:after="0"/>
              <w:rPr>
                <w:i/>
                <w:sz w:val="15"/>
                <w:szCs w:val="15"/>
              </w:rPr>
            </w:pPr>
            <w:r w:rsidRPr="00BD787B">
              <w:rPr>
                <w:i/>
                <w:sz w:val="15"/>
                <w:szCs w:val="15"/>
              </w:rPr>
              <w:t>Cyperus eragrostis</w:t>
            </w:r>
            <w:r>
              <w:rPr>
                <w:i/>
                <w:sz w:val="15"/>
                <w:szCs w:val="15"/>
              </w:rPr>
              <w:t xml:space="preserve"> </w:t>
            </w:r>
            <w:r>
              <w:rPr>
                <w:rFonts w:cs="Arial"/>
                <w:i/>
                <w:sz w:val="15"/>
                <w:szCs w:val="15"/>
                <w:vertAlign w:val="superscript"/>
              </w:rPr>
              <w:t>*</w:t>
            </w:r>
          </w:p>
        </w:tc>
        <w:tc>
          <w:tcPr>
            <w:tcW w:w="980" w:type="pct"/>
            <w:shd w:val="clear" w:color="auto" w:fill="auto"/>
            <w:noWrap/>
            <w:hideMark/>
          </w:tcPr>
          <w:p w14:paraId="071274D3" w14:textId="77777777" w:rsidR="00D0295A" w:rsidRPr="00BD787B" w:rsidRDefault="00D0295A" w:rsidP="00CE41BD">
            <w:pPr>
              <w:pStyle w:val="Tablesmalltext"/>
              <w:spacing w:before="0" w:after="0"/>
              <w:rPr>
                <w:i/>
                <w:sz w:val="15"/>
                <w:szCs w:val="15"/>
              </w:rPr>
            </w:pPr>
            <w:r w:rsidRPr="00BD787B">
              <w:rPr>
                <w:i/>
                <w:sz w:val="15"/>
                <w:szCs w:val="15"/>
              </w:rPr>
              <w:t>Cyperus eragrostis</w:t>
            </w:r>
            <w:r>
              <w:rPr>
                <w:rFonts w:cs="Arial"/>
                <w:i/>
                <w:sz w:val="15"/>
                <w:szCs w:val="15"/>
                <w:vertAlign w:val="superscript"/>
              </w:rPr>
              <w:t>*</w:t>
            </w:r>
          </w:p>
        </w:tc>
        <w:tc>
          <w:tcPr>
            <w:tcW w:w="1471" w:type="pct"/>
            <w:shd w:val="clear" w:color="auto" w:fill="auto"/>
            <w:noWrap/>
            <w:hideMark/>
          </w:tcPr>
          <w:p w14:paraId="6A188A0F" w14:textId="77777777" w:rsidR="00D0295A" w:rsidRPr="00BD787B" w:rsidRDefault="00D0295A" w:rsidP="00CE41BD">
            <w:pPr>
              <w:pStyle w:val="Tablesmalltext"/>
              <w:spacing w:before="0" w:after="0"/>
              <w:rPr>
                <w:i/>
                <w:sz w:val="15"/>
                <w:szCs w:val="15"/>
              </w:rPr>
            </w:pPr>
            <w:r w:rsidRPr="00BD787B">
              <w:rPr>
                <w:i/>
                <w:sz w:val="15"/>
                <w:szCs w:val="15"/>
              </w:rPr>
              <w:t>Cyperus sp.</w:t>
            </w:r>
          </w:p>
        </w:tc>
      </w:tr>
      <w:tr w:rsidR="00D0295A" w:rsidRPr="00BD787B" w14:paraId="76E60A8D" w14:textId="77777777" w:rsidTr="00E201D4">
        <w:trPr>
          <w:trHeight w:hRule="exact" w:val="227"/>
        </w:trPr>
        <w:tc>
          <w:tcPr>
            <w:tcW w:w="1289" w:type="pct"/>
            <w:shd w:val="clear" w:color="auto" w:fill="auto"/>
            <w:noWrap/>
            <w:hideMark/>
          </w:tcPr>
          <w:p w14:paraId="0F08B0B4" w14:textId="77777777" w:rsidR="00D0295A" w:rsidRPr="00BD787B" w:rsidRDefault="00D0295A" w:rsidP="00CE41BD">
            <w:pPr>
              <w:pStyle w:val="Tablesmalltext"/>
              <w:spacing w:before="0" w:after="0"/>
              <w:rPr>
                <w:i/>
                <w:sz w:val="15"/>
                <w:szCs w:val="15"/>
              </w:rPr>
            </w:pPr>
            <w:r w:rsidRPr="00BD787B">
              <w:rPr>
                <w:i/>
                <w:sz w:val="15"/>
                <w:szCs w:val="15"/>
              </w:rPr>
              <w:t>Conyza bonariensis</w:t>
            </w:r>
            <w:r>
              <w:rPr>
                <w:rFonts w:cs="Arial"/>
                <w:i/>
                <w:sz w:val="15"/>
                <w:szCs w:val="15"/>
                <w:vertAlign w:val="superscript"/>
              </w:rPr>
              <w:t>*</w:t>
            </w:r>
          </w:p>
        </w:tc>
        <w:tc>
          <w:tcPr>
            <w:tcW w:w="1260" w:type="pct"/>
            <w:shd w:val="clear" w:color="auto" w:fill="auto"/>
            <w:noWrap/>
            <w:hideMark/>
          </w:tcPr>
          <w:p w14:paraId="5B6FA82E" w14:textId="77777777" w:rsidR="00D0295A" w:rsidRPr="00BD787B" w:rsidRDefault="00D0295A" w:rsidP="00CE41BD">
            <w:pPr>
              <w:pStyle w:val="Tablesmalltext"/>
              <w:spacing w:before="0" w:after="0"/>
              <w:rPr>
                <w:i/>
                <w:sz w:val="15"/>
                <w:szCs w:val="15"/>
              </w:rPr>
            </w:pPr>
            <w:r w:rsidRPr="00BD787B">
              <w:rPr>
                <w:i/>
                <w:sz w:val="15"/>
                <w:szCs w:val="15"/>
              </w:rPr>
              <w:t>Cyperus sp.</w:t>
            </w:r>
          </w:p>
        </w:tc>
        <w:tc>
          <w:tcPr>
            <w:tcW w:w="980" w:type="pct"/>
            <w:shd w:val="clear" w:color="auto" w:fill="auto"/>
            <w:noWrap/>
            <w:hideMark/>
          </w:tcPr>
          <w:p w14:paraId="6593CECA" w14:textId="77777777" w:rsidR="00D0295A" w:rsidRPr="00BD787B" w:rsidRDefault="00D0295A" w:rsidP="00CE41BD">
            <w:pPr>
              <w:pStyle w:val="Tablesmalltext"/>
              <w:spacing w:before="0" w:after="0"/>
              <w:rPr>
                <w:i/>
                <w:sz w:val="15"/>
                <w:szCs w:val="15"/>
              </w:rPr>
            </w:pPr>
            <w:r w:rsidRPr="00BD787B">
              <w:rPr>
                <w:i/>
                <w:sz w:val="15"/>
                <w:szCs w:val="15"/>
              </w:rPr>
              <w:t>Cyperus sp.</w:t>
            </w:r>
          </w:p>
        </w:tc>
        <w:tc>
          <w:tcPr>
            <w:tcW w:w="1471" w:type="pct"/>
            <w:shd w:val="clear" w:color="auto" w:fill="auto"/>
            <w:noWrap/>
            <w:hideMark/>
          </w:tcPr>
          <w:p w14:paraId="727112AA" w14:textId="77777777" w:rsidR="00D0295A" w:rsidRPr="00BD787B" w:rsidRDefault="00D0295A" w:rsidP="00CE41BD">
            <w:pPr>
              <w:pStyle w:val="Tablesmalltext"/>
              <w:spacing w:before="0" w:after="0"/>
              <w:rPr>
                <w:i/>
                <w:sz w:val="15"/>
                <w:szCs w:val="15"/>
              </w:rPr>
            </w:pPr>
            <w:r w:rsidRPr="00BD787B">
              <w:rPr>
                <w:i/>
                <w:sz w:val="15"/>
                <w:szCs w:val="15"/>
              </w:rPr>
              <w:t>Dysphania pumilio</w:t>
            </w:r>
          </w:p>
        </w:tc>
      </w:tr>
      <w:tr w:rsidR="00D0295A" w:rsidRPr="00BD787B" w14:paraId="5DC4D8F9" w14:textId="77777777" w:rsidTr="00E201D4">
        <w:trPr>
          <w:trHeight w:hRule="exact" w:val="227"/>
        </w:trPr>
        <w:tc>
          <w:tcPr>
            <w:tcW w:w="1289" w:type="pct"/>
            <w:shd w:val="clear" w:color="auto" w:fill="auto"/>
            <w:noWrap/>
            <w:hideMark/>
          </w:tcPr>
          <w:p w14:paraId="722FBABB" w14:textId="77777777" w:rsidR="00D0295A" w:rsidRPr="00BD787B" w:rsidRDefault="00D0295A" w:rsidP="00CE41BD">
            <w:pPr>
              <w:pStyle w:val="Tablesmalltext"/>
              <w:spacing w:before="0" w:after="0"/>
              <w:rPr>
                <w:i/>
                <w:sz w:val="15"/>
                <w:szCs w:val="15"/>
              </w:rPr>
            </w:pPr>
            <w:r w:rsidRPr="00BD787B">
              <w:rPr>
                <w:i/>
                <w:sz w:val="15"/>
                <w:szCs w:val="15"/>
              </w:rPr>
              <w:t>Conyza sp.</w:t>
            </w:r>
          </w:p>
        </w:tc>
        <w:tc>
          <w:tcPr>
            <w:tcW w:w="1260" w:type="pct"/>
            <w:shd w:val="clear" w:color="auto" w:fill="auto"/>
            <w:noWrap/>
            <w:hideMark/>
          </w:tcPr>
          <w:p w14:paraId="2C1B8D59" w14:textId="77777777" w:rsidR="00D0295A" w:rsidRPr="00BD787B" w:rsidRDefault="00D0295A" w:rsidP="00CE41BD">
            <w:pPr>
              <w:pStyle w:val="Tablesmalltext"/>
              <w:spacing w:before="0" w:after="0"/>
              <w:rPr>
                <w:i/>
                <w:sz w:val="15"/>
                <w:szCs w:val="15"/>
              </w:rPr>
            </w:pPr>
            <w:r w:rsidRPr="00BD787B">
              <w:rPr>
                <w:i/>
                <w:sz w:val="15"/>
                <w:szCs w:val="15"/>
              </w:rPr>
              <w:t>Dysphania pumilio</w:t>
            </w:r>
          </w:p>
        </w:tc>
        <w:tc>
          <w:tcPr>
            <w:tcW w:w="980" w:type="pct"/>
            <w:shd w:val="clear" w:color="auto" w:fill="auto"/>
            <w:noWrap/>
            <w:hideMark/>
          </w:tcPr>
          <w:p w14:paraId="380A5B16" w14:textId="77777777" w:rsidR="00D0295A" w:rsidRPr="00BD787B" w:rsidRDefault="00D0295A" w:rsidP="00CE41BD">
            <w:pPr>
              <w:pStyle w:val="Tablesmalltext"/>
              <w:spacing w:before="0" w:after="0"/>
              <w:rPr>
                <w:i/>
                <w:sz w:val="15"/>
                <w:szCs w:val="15"/>
              </w:rPr>
            </w:pPr>
            <w:r w:rsidRPr="00BD787B">
              <w:rPr>
                <w:i/>
                <w:sz w:val="15"/>
                <w:szCs w:val="15"/>
              </w:rPr>
              <w:t>Epilobium sp.</w:t>
            </w:r>
          </w:p>
        </w:tc>
        <w:tc>
          <w:tcPr>
            <w:tcW w:w="1471" w:type="pct"/>
            <w:shd w:val="clear" w:color="auto" w:fill="auto"/>
            <w:noWrap/>
            <w:hideMark/>
          </w:tcPr>
          <w:p w14:paraId="005526F9" w14:textId="77777777" w:rsidR="00D0295A" w:rsidRPr="00BD787B" w:rsidRDefault="00D0295A" w:rsidP="00CE41BD">
            <w:pPr>
              <w:pStyle w:val="Tablesmalltext"/>
              <w:spacing w:before="0" w:after="0"/>
              <w:rPr>
                <w:i/>
                <w:sz w:val="15"/>
                <w:szCs w:val="15"/>
              </w:rPr>
            </w:pPr>
            <w:r w:rsidRPr="00BD787B">
              <w:rPr>
                <w:i/>
                <w:sz w:val="15"/>
                <w:szCs w:val="15"/>
              </w:rPr>
              <w:t>Ehrharta longiflora</w:t>
            </w:r>
            <w:r>
              <w:rPr>
                <w:rFonts w:cs="Arial"/>
                <w:i/>
                <w:sz w:val="15"/>
                <w:szCs w:val="15"/>
                <w:vertAlign w:val="superscript"/>
              </w:rPr>
              <w:t>*</w:t>
            </w:r>
            <w:r>
              <w:rPr>
                <w:i/>
                <w:sz w:val="15"/>
                <w:szCs w:val="15"/>
              </w:rPr>
              <w:t xml:space="preserve"> </w:t>
            </w:r>
          </w:p>
        </w:tc>
      </w:tr>
      <w:tr w:rsidR="00D0295A" w:rsidRPr="00BD787B" w14:paraId="24F88B68" w14:textId="77777777" w:rsidTr="00E201D4">
        <w:trPr>
          <w:trHeight w:hRule="exact" w:val="227"/>
        </w:trPr>
        <w:tc>
          <w:tcPr>
            <w:tcW w:w="1289" w:type="pct"/>
            <w:shd w:val="clear" w:color="auto" w:fill="auto"/>
            <w:noWrap/>
            <w:hideMark/>
          </w:tcPr>
          <w:p w14:paraId="63C4C357" w14:textId="77777777" w:rsidR="00D0295A" w:rsidRPr="00BD787B" w:rsidRDefault="00D0295A" w:rsidP="00CE41BD">
            <w:pPr>
              <w:pStyle w:val="Tablesmalltext"/>
              <w:spacing w:before="0" w:after="0"/>
              <w:rPr>
                <w:i/>
                <w:sz w:val="15"/>
                <w:szCs w:val="15"/>
              </w:rPr>
            </w:pPr>
            <w:r w:rsidRPr="00BD787B">
              <w:rPr>
                <w:i/>
                <w:sz w:val="15"/>
                <w:szCs w:val="15"/>
              </w:rPr>
              <w:t>Cyperus eragrostis</w:t>
            </w:r>
            <w:r>
              <w:rPr>
                <w:rFonts w:cs="Arial"/>
                <w:i/>
                <w:sz w:val="15"/>
                <w:szCs w:val="15"/>
                <w:vertAlign w:val="superscript"/>
              </w:rPr>
              <w:t>*</w:t>
            </w:r>
          </w:p>
        </w:tc>
        <w:tc>
          <w:tcPr>
            <w:tcW w:w="1260" w:type="pct"/>
            <w:shd w:val="clear" w:color="auto" w:fill="auto"/>
            <w:noWrap/>
            <w:hideMark/>
          </w:tcPr>
          <w:p w14:paraId="0E86C4A3" w14:textId="77777777" w:rsidR="00D0295A" w:rsidRPr="00BD787B" w:rsidRDefault="00D0295A" w:rsidP="00CE41BD">
            <w:pPr>
              <w:pStyle w:val="Tablesmalltext"/>
              <w:spacing w:before="0" w:after="0"/>
              <w:rPr>
                <w:i/>
                <w:sz w:val="15"/>
                <w:szCs w:val="15"/>
              </w:rPr>
            </w:pPr>
            <w:r w:rsidRPr="00BD787B">
              <w:rPr>
                <w:i/>
                <w:sz w:val="15"/>
                <w:szCs w:val="15"/>
              </w:rPr>
              <w:t>Eclipta sp.</w:t>
            </w:r>
          </w:p>
        </w:tc>
        <w:tc>
          <w:tcPr>
            <w:tcW w:w="980" w:type="pct"/>
            <w:shd w:val="clear" w:color="auto" w:fill="auto"/>
            <w:noWrap/>
            <w:hideMark/>
          </w:tcPr>
          <w:p w14:paraId="6332677F" w14:textId="77777777" w:rsidR="00D0295A" w:rsidRPr="00BD787B" w:rsidRDefault="00D0295A" w:rsidP="00CE41BD">
            <w:pPr>
              <w:pStyle w:val="Tablesmalltext"/>
              <w:spacing w:before="0" w:after="0"/>
              <w:rPr>
                <w:i/>
                <w:sz w:val="15"/>
                <w:szCs w:val="15"/>
              </w:rPr>
            </w:pPr>
            <w:r w:rsidRPr="00BD787B">
              <w:rPr>
                <w:i/>
                <w:sz w:val="15"/>
                <w:szCs w:val="15"/>
              </w:rPr>
              <w:t xml:space="preserve">Eragrostis </w:t>
            </w:r>
            <w:r>
              <w:rPr>
                <w:i/>
                <w:sz w:val="15"/>
                <w:szCs w:val="15"/>
              </w:rPr>
              <w:t>elongata</w:t>
            </w:r>
          </w:p>
        </w:tc>
        <w:tc>
          <w:tcPr>
            <w:tcW w:w="1471" w:type="pct"/>
            <w:shd w:val="clear" w:color="auto" w:fill="auto"/>
            <w:noWrap/>
            <w:hideMark/>
          </w:tcPr>
          <w:p w14:paraId="1FB95B84" w14:textId="77777777" w:rsidR="00D0295A" w:rsidRPr="00BD787B" w:rsidRDefault="00D0295A" w:rsidP="00CE41BD">
            <w:pPr>
              <w:pStyle w:val="Tablesmalltext"/>
              <w:spacing w:before="0" w:after="0"/>
              <w:rPr>
                <w:i/>
                <w:sz w:val="15"/>
                <w:szCs w:val="15"/>
              </w:rPr>
            </w:pPr>
            <w:r w:rsidRPr="00BD787B">
              <w:rPr>
                <w:i/>
                <w:sz w:val="15"/>
                <w:szCs w:val="15"/>
              </w:rPr>
              <w:t>Eragrostis brownii</w:t>
            </w:r>
          </w:p>
        </w:tc>
      </w:tr>
      <w:tr w:rsidR="00D0295A" w:rsidRPr="00BD787B" w14:paraId="2B9F1E68" w14:textId="77777777" w:rsidTr="00E201D4">
        <w:trPr>
          <w:trHeight w:hRule="exact" w:val="227"/>
        </w:trPr>
        <w:tc>
          <w:tcPr>
            <w:tcW w:w="1289" w:type="pct"/>
            <w:shd w:val="clear" w:color="auto" w:fill="auto"/>
            <w:noWrap/>
            <w:hideMark/>
          </w:tcPr>
          <w:p w14:paraId="6E08CDF3" w14:textId="77777777" w:rsidR="00D0295A" w:rsidRPr="00BD787B" w:rsidRDefault="00D0295A" w:rsidP="00CE41BD">
            <w:pPr>
              <w:pStyle w:val="Tablesmalltext"/>
              <w:tabs>
                <w:tab w:val="left" w:pos="2520"/>
              </w:tabs>
              <w:spacing w:before="0" w:after="0"/>
              <w:rPr>
                <w:i/>
                <w:sz w:val="15"/>
                <w:szCs w:val="15"/>
              </w:rPr>
            </w:pPr>
            <w:r w:rsidRPr="00BD787B">
              <w:rPr>
                <w:i/>
                <w:sz w:val="15"/>
                <w:szCs w:val="15"/>
              </w:rPr>
              <w:t>Cyperus exaltatus</w:t>
            </w:r>
          </w:p>
        </w:tc>
        <w:tc>
          <w:tcPr>
            <w:tcW w:w="1260" w:type="pct"/>
            <w:shd w:val="clear" w:color="auto" w:fill="auto"/>
            <w:noWrap/>
            <w:hideMark/>
          </w:tcPr>
          <w:p w14:paraId="62D1D3D1" w14:textId="77777777" w:rsidR="00D0295A" w:rsidRPr="00BD787B" w:rsidRDefault="00D0295A" w:rsidP="00CE41BD">
            <w:pPr>
              <w:pStyle w:val="Tablesmalltext"/>
              <w:spacing w:before="0" w:after="0"/>
              <w:rPr>
                <w:i/>
                <w:sz w:val="15"/>
                <w:szCs w:val="15"/>
              </w:rPr>
            </w:pPr>
            <w:r w:rsidRPr="00BD787B">
              <w:rPr>
                <w:i/>
                <w:sz w:val="15"/>
                <w:szCs w:val="15"/>
              </w:rPr>
              <w:t>Eucalyptus camaldulensis</w:t>
            </w:r>
          </w:p>
        </w:tc>
        <w:tc>
          <w:tcPr>
            <w:tcW w:w="980" w:type="pct"/>
            <w:shd w:val="clear" w:color="auto" w:fill="auto"/>
            <w:noWrap/>
            <w:hideMark/>
          </w:tcPr>
          <w:p w14:paraId="26B7F289" w14:textId="77777777" w:rsidR="00D0295A" w:rsidRPr="00BD787B" w:rsidRDefault="00D0295A" w:rsidP="00CE41BD">
            <w:pPr>
              <w:pStyle w:val="Tablesmalltext"/>
              <w:spacing w:before="0" w:after="0"/>
              <w:rPr>
                <w:i/>
                <w:sz w:val="15"/>
                <w:szCs w:val="15"/>
              </w:rPr>
            </w:pPr>
            <w:r w:rsidRPr="00BD787B">
              <w:rPr>
                <w:i/>
                <w:sz w:val="15"/>
                <w:szCs w:val="15"/>
              </w:rPr>
              <w:t>Eucalyptus camaldulensis</w:t>
            </w:r>
          </w:p>
        </w:tc>
        <w:tc>
          <w:tcPr>
            <w:tcW w:w="1471" w:type="pct"/>
            <w:shd w:val="clear" w:color="auto" w:fill="auto"/>
            <w:noWrap/>
            <w:hideMark/>
          </w:tcPr>
          <w:p w14:paraId="79E0440A" w14:textId="77777777" w:rsidR="00D0295A" w:rsidRPr="00BD787B" w:rsidRDefault="00D0295A" w:rsidP="00CE41BD">
            <w:pPr>
              <w:pStyle w:val="Tablesmalltext"/>
              <w:spacing w:before="0" w:after="0"/>
              <w:rPr>
                <w:i/>
                <w:sz w:val="15"/>
                <w:szCs w:val="15"/>
              </w:rPr>
            </w:pPr>
            <w:r w:rsidRPr="00BD787B">
              <w:rPr>
                <w:i/>
                <w:sz w:val="15"/>
                <w:szCs w:val="15"/>
              </w:rPr>
              <w:t xml:space="preserve">Eragrostis </w:t>
            </w:r>
            <w:r>
              <w:rPr>
                <w:i/>
                <w:sz w:val="15"/>
                <w:szCs w:val="15"/>
              </w:rPr>
              <w:t>elongata</w:t>
            </w:r>
          </w:p>
        </w:tc>
      </w:tr>
      <w:tr w:rsidR="00D0295A" w:rsidRPr="00BD787B" w14:paraId="5FA6323F" w14:textId="77777777" w:rsidTr="00E201D4">
        <w:trPr>
          <w:trHeight w:hRule="exact" w:val="227"/>
        </w:trPr>
        <w:tc>
          <w:tcPr>
            <w:tcW w:w="1289" w:type="pct"/>
            <w:shd w:val="clear" w:color="auto" w:fill="auto"/>
            <w:noWrap/>
            <w:hideMark/>
          </w:tcPr>
          <w:p w14:paraId="125E4F7B" w14:textId="77777777" w:rsidR="00D0295A" w:rsidRPr="00BD787B" w:rsidRDefault="00D0295A" w:rsidP="00CE41BD">
            <w:pPr>
              <w:pStyle w:val="Tablesmalltext"/>
              <w:spacing w:before="0" w:after="0"/>
              <w:rPr>
                <w:i/>
                <w:sz w:val="15"/>
                <w:szCs w:val="15"/>
              </w:rPr>
            </w:pPr>
            <w:r>
              <w:rPr>
                <w:i/>
                <w:sz w:val="15"/>
                <w:szCs w:val="15"/>
              </w:rPr>
              <w:t xml:space="preserve">Cyperus sp. </w:t>
            </w:r>
          </w:p>
        </w:tc>
        <w:tc>
          <w:tcPr>
            <w:tcW w:w="1260" w:type="pct"/>
            <w:shd w:val="clear" w:color="auto" w:fill="auto"/>
            <w:noWrap/>
            <w:hideMark/>
          </w:tcPr>
          <w:p w14:paraId="471BD10A" w14:textId="77777777" w:rsidR="00D0295A" w:rsidRPr="00BD787B" w:rsidRDefault="00D0295A" w:rsidP="00CE41BD">
            <w:pPr>
              <w:pStyle w:val="Tablesmalltext"/>
              <w:spacing w:before="0" w:after="0"/>
              <w:rPr>
                <w:i/>
                <w:sz w:val="15"/>
                <w:szCs w:val="15"/>
              </w:rPr>
            </w:pPr>
            <w:r w:rsidRPr="00BD787B">
              <w:rPr>
                <w:i/>
                <w:sz w:val="15"/>
                <w:szCs w:val="15"/>
              </w:rPr>
              <w:t>Gnaphalium polycaulon</w:t>
            </w:r>
          </w:p>
        </w:tc>
        <w:tc>
          <w:tcPr>
            <w:tcW w:w="980" w:type="pct"/>
            <w:shd w:val="clear" w:color="auto" w:fill="auto"/>
            <w:noWrap/>
            <w:hideMark/>
          </w:tcPr>
          <w:p w14:paraId="112F3EAF" w14:textId="77777777" w:rsidR="00D0295A" w:rsidRPr="00BD787B" w:rsidRDefault="00D0295A" w:rsidP="00CE41BD">
            <w:pPr>
              <w:pStyle w:val="Tablesmalltext"/>
              <w:spacing w:before="0" w:after="0"/>
              <w:rPr>
                <w:i/>
                <w:sz w:val="15"/>
                <w:szCs w:val="15"/>
              </w:rPr>
            </w:pPr>
            <w:r w:rsidRPr="00BD787B">
              <w:rPr>
                <w:i/>
                <w:sz w:val="15"/>
                <w:szCs w:val="15"/>
              </w:rPr>
              <w:t>Euchiton sp.</w:t>
            </w:r>
          </w:p>
        </w:tc>
        <w:tc>
          <w:tcPr>
            <w:tcW w:w="1471" w:type="pct"/>
            <w:shd w:val="clear" w:color="auto" w:fill="auto"/>
            <w:noWrap/>
            <w:hideMark/>
          </w:tcPr>
          <w:p w14:paraId="5C846F14" w14:textId="77777777" w:rsidR="00D0295A" w:rsidRPr="00BD787B" w:rsidRDefault="00D0295A" w:rsidP="00CE41BD">
            <w:pPr>
              <w:pStyle w:val="Tablesmalltext"/>
              <w:spacing w:before="0" w:after="0"/>
              <w:rPr>
                <w:i/>
                <w:sz w:val="15"/>
                <w:szCs w:val="15"/>
              </w:rPr>
            </w:pPr>
            <w:r w:rsidRPr="00BD787B">
              <w:rPr>
                <w:i/>
                <w:sz w:val="15"/>
                <w:szCs w:val="15"/>
              </w:rPr>
              <w:t>Eucalyptus camaldulensis</w:t>
            </w:r>
          </w:p>
        </w:tc>
      </w:tr>
      <w:tr w:rsidR="00D0295A" w:rsidRPr="00BD787B" w14:paraId="78B20C53" w14:textId="77777777" w:rsidTr="00E201D4">
        <w:trPr>
          <w:trHeight w:hRule="exact" w:val="227"/>
        </w:trPr>
        <w:tc>
          <w:tcPr>
            <w:tcW w:w="1289" w:type="pct"/>
            <w:shd w:val="clear" w:color="auto" w:fill="auto"/>
            <w:noWrap/>
            <w:hideMark/>
          </w:tcPr>
          <w:p w14:paraId="05E28EE1" w14:textId="77777777" w:rsidR="00D0295A" w:rsidRPr="00BD787B" w:rsidRDefault="00D0295A" w:rsidP="00CE41BD">
            <w:pPr>
              <w:pStyle w:val="Tablesmalltext"/>
              <w:spacing w:before="0" w:after="0"/>
              <w:rPr>
                <w:i/>
                <w:sz w:val="15"/>
                <w:szCs w:val="15"/>
              </w:rPr>
            </w:pPr>
            <w:r w:rsidRPr="00BD787B">
              <w:rPr>
                <w:i/>
                <w:sz w:val="15"/>
                <w:szCs w:val="15"/>
              </w:rPr>
              <w:t>Ehrharta longiflora</w:t>
            </w:r>
            <w:r>
              <w:rPr>
                <w:rFonts w:cs="Arial"/>
                <w:i/>
                <w:sz w:val="15"/>
                <w:szCs w:val="15"/>
                <w:vertAlign w:val="superscript"/>
              </w:rPr>
              <w:t>*</w:t>
            </w:r>
          </w:p>
        </w:tc>
        <w:tc>
          <w:tcPr>
            <w:tcW w:w="1260" w:type="pct"/>
            <w:shd w:val="clear" w:color="auto" w:fill="auto"/>
            <w:noWrap/>
            <w:hideMark/>
          </w:tcPr>
          <w:p w14:paraId="5F90081B" w14:textId="77777777" w:rsidR="00D0295A" w:rsidRPr="00BD787B" w:rsidRDefault="00D0295A" w:rsidP="00CE41BD">
            <w:pPr>
              <w:pStyle w:val="Tablesmalltext"/>
              <w:spacing w:before="0" w:after="0"/>
              <w:rPr>
                <w:i/>
                <w:sz w:val="15"/>
                <w:szCs w:val="15"/>
              </w:rPr>
            </w:pPr>
            <w:r w:rsidRPr="00BD787B">
              <w:rPr>
                <w:i/>
                <w:sz w:val="15"/>
                <w:szCs w:val="15"/>
              </w:rPr>
              <w:t>Haloragis heterophylla</w:t>
            </w:r>
          </w:p>
        </w:tc>
        <w:tc>
          <w:tcPr>
            <w:tcW w:w="980" w:type="pct"/>
            <w:shd w:val="clear" w:color="auto" w:fill="auto"/>
            <w:noWrap/>
            <w:hideMark/>
          </w:tcPr>
          <w:p w14:paraId="3393E0C1" w14:textId="77777777" w:rsidR="00D0295A" w:rsidRPr="00BD787B" w:rsidRDefault="00D0295A" w:rsidP="00CE41BD">
            <w:pPr>
              <w:pStyle w:val="Tablesmalltext"/>
              <w:spacing w:before="0" w:after="0"/>
              <w:rPr>
                <w:i/>
                <w:sz w:val="15"/>
                <w:szCs w:val="15"/>
              </w:rPr>
            </w:pPr>
            <w:r w:rsidRPr="00BD787B">
              <w:rPr>
                <w:i/>
                <w:sz w:val="15"/>
                <w:szCs w:val="15"/>
              </w:rPr>
              <w:t>Galium aparine</w:t>
            </w:r>
            <w:r>
              <w:rPr>
                <w:rFonts w:cs="Arial"/>
                <w:i/>
                <w:sz w:val="15"/>
                <w:szCs w:val="15"/>
                <w:vertAlign w:val="superscript"/>
              </w:rPr>
              <w:t>*</w:t>
            </w:r>
          </w:p>
        </w:tc>
        <w:tc>
          <w:tcPr>
            <w:tcW w:w="1471" w:type="pct"/>
            <w:shd w:val="clear" w:color="auto" w:fill="auto"/>
            <w:noWrap/>
            <w:hideMark/>
          </w:tcPr>
          <w:p w14:paraId="4B222A00" w14:textId="77777777" w:rsidR="00D0295A" w:rsidRPr="00BD787B" w:rsidRDefault="00D0295A" w:rsidP="00CE41BD">
            <w:pPr>
              <w:pStyle w:val="Tablesmalltext"/>
              <w:spacing w:before="0" w:after="0"/>
              <w:rPr>
                <w:i/>
                <w:sz w:val="15"/>
                <w:szCs w:val="15"/>
              </w:rPr>
            </w:pPr>
            <w:r w:rsidRPr="00BD787B">
              <w:rPr>
                <w:i/>
                <w:sz w:val="15"/>
                <w:szCs w:val="15"/>
              </w:rPr>
              <w:t>Gnaphalium polycaulon</w:t>
            </w:r>
          </w:p>
        </w:tc>
      </w:tr>
      <w:tr w:rsidR="00D0295A" w:rsidRPr="00BD787B" w14:paraId="626FD59E" w14:textId="77777777" w:rsidTr="00E201D4">
        <w:trPr>
          <w:trHeight w:hRule="exact" w:val="227"/>
        </w:trPr>
        <w:tc>
          <w:tcPr>
            <w:tcW w:w="1289" w:type="pct"/>
            <w:shd w:val="clear" w:color="auto" w:fill="auto"/>
            <w:noWrap/>
            <w:hideMark/>
          </w:tcPr>
          <w:p w14:paraId="618FD38C" w14:textId="77777777" w:rsidR="00D0295A" w:rsidRPr="00BD787B" w:rsidRDefault="00D0295A" w:rsidP="00CE41BD">
            <w:pPr>
              <w:pStyle w:val="Tablesmalltext"/>
              <w:spacing w:before="0" w:after="0"/>
              <w:rPr>
                <w:i/>
                <w:sz w:val="15"/>
                <w:szCs w:val="15"/>
              </w:rPr>
            </w:pPr>
            <w:r w:rsidRPr="00BD787B">
              <w:rPr>
                <w:i/>
                <w:sz w:val="15"/>
                <w:szCs w:val="15"/>
              </w:rPr>
              <w:t>Eucalyptus camaldulensis</w:t>
            </w:r>
          </w:p>
        </w:tc>
        <w:tc>
          <w:tcPr>
            <w:tcW w:w="1260" w:type="pct"/>
            <w:shd w:val="clear" w:color="auto" w:fill="auto"/>
            <w:noWrap/>
            <w:hideMark/>
          </w:tcPr>
          <w:p w14:paraId="65B38463" w14:textId="77777777" w:rsidR="00D0295A" w:rsidRPr="00BD787B" w:rsidRDefault="00D0295A" w:rsidP="00CE41BD">
            <w:pPr>
              <w:pStyle w:val="Tablesmalltext"/>
              <w:spacing w:before="0" w:after="0"/>
              <w:rPr>
                <w:i/>
                <w:sz w:val="15"/>
                <w:szCs w:val="15"/>
              </w:rPr>
            </w:pPr>
            <w:r w:rsidRPr="00BD787B">
              <w:rPr>
                <w:i/>
                <w:sz w:val="15"/>
                <w:szCs w:val="15"/>
              </w:rPr>
              <w:t>Pseudognaphalium luteoalbum</w:t>
            </w:r>
          </w:p>
        </w:tc>
        <w:tc>
          <w:tcPr>
            <w:tcW w:w="980" w:type="pct"/>
            <w:shd w:val="clear" w:color="auto" w:fill="auto"/>
            <w:noWrap/>
            <w:hideMark/>
          </w:tcPr>
          <w:p w14:paraId="32EAC4B3" w14:textId="77777777" w:rsidR="00D0295A" w:rsidRPr="00BD787B" w:rsidRDefault="00D0295A" w:rsidP="00CE41BD">
            <w:pPr>
              <w:pStyle w:val="Tablesmalltext"/>
              <w:spacing w:before="0" w:after="0"/>
              <w:rPr>
                <w:i/>
                <w:sz w:val="15"/>
                <w:szCs w:val="15"/>
              </w:rPr>
            </w:pPr>
            <w:r w:rsidRPr="00BD787B">
              <w:rPr>
                <w:i/>
                <w:sz w:val="15"/>
                <w:szCs w:val="15"/>
              </w:rPr>
              <w:t>Gamochaeta sp.</w:t>
            </w:r>
          </w:p>
        </w:tc>
        <w:tc>
          <w:tcPr>
            <w:tcW w:w="1471" w:type="pct"/>
            <w:shd w:val="clear" w:color="auto" w:fill="auto"/>
            <w:noWrap/>
            <w:hideMark/>
          </w:tcPr>
          <w:p w14:paraId="7388CEBB" w14:textId="77777777" w:rsidR="00D0295A" w:rsidRPr="00BD787B" w:rsidRDefault="00D0295A" w:rsidP="00CE41BD">
            <w:pPr>
              <w:pStyle w:val="Tablesmalltext"/>
              <w:spacing w:before="0" w:after="0"/>
              <w:rPr>
                <w:i/>
                <w:sz w:val="15"/>
                <w:szCs w:val="15"/>
              </w:rPr>
            </w:pPr>
            <w:r w:rsidRPr="00BD787B">
              <w:rPr>
                <w:i/>
                <w:sz w:val="15"/>
                <w:szCs w:val="15"/>
              </w:rPr>
              <w:t>Haloragis aspera</w:t>
            </w:r>
          </w:p>
        </w:tc>
      </w:tr>
      <w:tr w:rsidR="00D0295A" w:rsidRPr="00BD787B" w14:paraId="692A8C53" w14:textId="77777777" w:rsidTr="00E201D4">
        <w:trPr>
          <w:trHeight w:hRule="exact" w:val="227"/>
        </w:trPr>
        <w:tc>
          <w:tcPr>
            <w:tcW w:w="1289" w:type="pct"/>
            <w:shd w:val="clear" w:color="auto" w:fill="auto"/>
            <w:noWrap/>
            <w:hideMark/>
          </w:tcPr>
          <w:p w14:paraId="7762E7A3" w14:textId="77777777" w:rsidR="00D0295A" w:rsidRPr="00BD787B" w:rsidRDefault="00D0295A" w:rsidP="00CE41BD">
            <w:pPr>
              <w:pStyle w:val="Tablesmalltext"/>
              <w:spacing w:before="0" w:after="0"/>
              <w:rPr>
                <w:i/>
                <w:sz w:val="15"/>
                <w:szCs w:val="15"/>
              </w:rPr>
            </w:pPr>
            <w:r w:rsidRPr="00BD787B">
              <w:rPr>
                <w:i/>
                <w:sz w:val="15"/>
                <w:szCs w:val="15"/>
              </w:rPr>
              <w:t>Galium aparine</w:t>
            </w:r>
            <w:r>
              <w:rPr>
                <w:rFonts w:cs="Arial"/>
                <w:i/>
                <w:sz w:val="15"/>
                <w:szCs w:val="15"/>
                <w:vertAlign w:val="superscript"/>
              </w:rPr>
              <w:t>*</w:t>
            </w:r>
          </w:p>
        </w:tc>
        <w:tc>
          <w:tcPr>
            <w:tcW w:w="1260" w:type="pct"/>
            <w:shd w:val="clear" w:color="auto" w:fill="auto"/>
            <w:noWrap/>
            <w:hideMark/>
          </w:tcPr>
          <w:p w14:paraId="285D3EDE" w14:textId="77777777" w:rsidR="00D0295A" w:rsidRPr="00BD787B" w:rsidRDefault="00D0295A" w:rsidP="00CE41BD">
            <w:pPr>
              <w:pStyle w:val="Tablesmalltext"/>
              <w:spacing w:before="0" w:after="0"/>
              <w:rPr>
                <w:i/>
                <w:sz w:val="15"/>
                <w:szCs w:val="15"/>
              </w:rPr>
            </w:pPr>
            <w:r w:rsidRPr="00BD787B">
              <w:rPr>
                <w:i/>
                <w:sz w:val="15"/>
                <w:szCs w:val="15"/>
              </w:rPr>
              <w:t>Helminthotheca echioides</w:t>
            </w:r>
            <w:r>
              <w:rPr>
                <w:rFonts w:cs="Arial"/>
                <w:i/>
                <w:sz w:val="15"/>
                <w:szCs w:val="15"/>
                <w:vertAlign w:val="superscript"/>
              </w:rPr>
              <w:t>*</w:t>
            </w:r>
          </w:p>
        </w:tc>
        <w:tc>
          <w:tcPr>
            <w:tcW w:w="980" w:type="pct"/>
            <w:shd w:val="clear" w:color="auto" w:fill="auto"/>
            <w:noWrap/>
            <w:hideMark/>
          </w:tcPr>
          <w:p w14:paraId="1C419ECC" w14:textId="77777777" w:rsidR="00D0295A" w:rsidRPr="00BD787B" w:rsidRDefault="00D0295A" w:rsidP="00CE41BD">
            <w:pPr>
              <w:pStyle w:val="Tablesmalltext"/>
              <w:spacing w:before="0" w:after="0"/>
              <w:rPr>
                <w:i/>
                <w:sz w:val="15"/>
                <w:szCs w:val="15"/>
              </w:rPr>
            </w:pPr>
            <w:r w:rsidRPr="00BD787B">
              <w:rPr>
                <w:i/>
                <w:sz w:val="15"/>
                <w:szCs w:val="15"/>
              </w:rPr>
              <w:t>Holcus sp.</w:t>
            </w:r>
            <w:r>
              <w:rPr>
                <w:i/>
                <w:sz w:val="15"/>
                <w:szCs w:val="15"/>
              </w:rPr>
              <w:t>*</w:t>
            </w:r>
          </w:p>
        </w:tc>
        <w:tc>
          <w:tcPr>
            <w:tcW w:w="1471" w:type="pct"/>
            <w:shd w:val="clear" w:color="auto" w:fill="auto"/>
            <w:noWrap/>
            <w:hideMark/>
          </w:tcPr>
          <w:p w14:paraId="1C75AAEA" w14:textId="77777777" w:rsidR="00D0295A" w:rsidRPr="00BD787B" w:rsidRDefault="00D0295A" w:rsidP="00CE41BD">
            <w:pPr>
              <w:pStyle w:val="Tablesmalltext"/>
              <w:spacing w:before="0" w:after="0"/>
              <w:rPr>
                <w:i/>
                <w:sz w:val="15"/>
                <w:szCs w:val="15"/>
              </w:rPr>
            </w:pPr>
            <w:r w:rsidRPr="00BD787B">
              <w:rPr>
                <w:i/>
                <w:sz w:val="15"/>
                <w:szCs w:val="15"/>
              </w:rPr>
              <w:t>Hypochaeris radicata</w:t>
            </w:r>
            <w:r>
              <w:rPr>
                <w:rFonts w:cs="Arial"/>
                <w:i/>
                <w:sz w:val="15"/>
                <w:szCs w:val="15"/>
                <w:vertAlign w:val="superscript"/>
              </w:rPr>
              <w:t>*</w:t>
            </w:r>
          </w:p>
        </w:tc>
      </w:tr>
      <w:tr w:rsidR="00D0295A" w:rsidRPr="00BD787B" w14:paraId="67EDE880" w14:textId="77777777" w:rsidTr="00E201D4">
        <w:trPr>
          <w:trHeight w:hRule="exact" w:val="227"/>
        </w:trPr>
        <w:tc>
          <w:tcPr>
            <w:tcW w:w="1289" w:type="pct"/>
            <w:shd w:val="clear" w:color="auto" w:fill="auto"/>
            <w:noWrap/>
            <w:hideMark/>
          </w:tcPr>
          <w:p w14:paraId="20564AA2" w14:textId="77777777" w:rsidR="00D0295A" w:rsidRPr="00BD787B" w:rsidRDefault="00D0295A" w:rsidP="00CE41BD">
            <w:pPr>
              <w:pStyle w:val="Tablesmalltext"/>
              <w:spacing w:before="0" w:after="0"/>
              <w:rPr>
                <w:i/>
                <w:sz w:val="15"/>
                <w:szCs w:val="15"/>
              </w:rPr>
            </w:pPr>
            <w:r w:rsidRPr="00BD787B">
              <w:rPr>
                <w:i/>
                <w:sz w:val="15"/>
                <w:szCs w:val="15"/>
              </w:rPr>
              <w:t>Helminthotheca echioides</w:t>
            </w:r>
            <w:r>
              <w:rPr>
                <w:rFonts w:cs="Arial"/>
                <w:i/>
                <w:sz w:val="15"/>
                <w:szCs w:val="15"/>
                <w:vertAlign w:val="superscript"/>
              </w:rPr>
              <w:t>*</w:t>
            </w:r>
          </w:p>
        </w:tc>
        <w:tc>
          <w:tcPr>
            <w:tcW w:w="1260" w:type="pct"/>
            <w:shd w:val="clear" w:color="auto" w:fill="auto"/>
            <w:noWrap/>
            <w:hideMark/>
          </w:tcPr>
          <w:p w14:paraId="2979F3B5" w14:textId="77777777" w:rsidR="00D0295A" w:rsidRPr="00BD787B" w:rsidRDefault="00D0295A" w:rsidP="00CE41BD">
            <w:pPr>
              <w:pStyle w:val="Tablesmalltext"/>
              <w:spacing w:before="0" w:after="0"/>
              <w:rPr>
                <w:i/>
                <w:sz w:val="15"/>
                <w:szCs w:val="15"/>
              </w:rPr>
            </w:pPr>
            <w:r w:rsidRPr="00BD787B">
              <w:rPr>
                <w:i/>
                <w:sz w:val="15"/>
                <w:szCs w:val="15"/>
              </w:rPr>
              <w:t>Juncus amabilis</w:t>
            </w:r>
          </w:p>
        </w:tc>
        <w:tc>
          <w:tcPr>
            <w:tcW w:w="980" w:type="pct"/>
            <w:shd w:val="clear" w:color="auto" w:fill="auto"/>
            <w:noWrap/>
            <w:hideMark/>
          </w:tcPr>
          <w:p w14:paraId="46872BD6" w14:textId="77777777" w:rsidR="00D0295A" w:rsidRPr="00BD787B" w:rsidRDefault="00D0295A" w:rsidP="00CE41BD">
            <w:pPr>
              <w:pStyle w:val="Tablesmalltext"/>
              <w:spacing w:before="0" w:after="0"/>
              <w:rPr>
                <w:i/>
                <w:sz w:val="15"/>
                <w:szCs w:val="15"/>
              </w:rPr>
            </w:pPr>
            <w:r w:rsidRPr="00BD787B">
              <w:rPr>
                <w:i/>
                <w:sz w:val="15"/>
                <w:szCs w:val="15"/>
              </w:rPr>
              <w:t>Hypochaeris radicata</w:t>
            </w:r>
            <w:r>
              <w:rPr>
                <w:rFonts w:cs="Arial"/>
                <w:i/>
                <w:sz w:val="15"/>
                <w:szCs w:val="15"/>
                <w:vertAlign w:val="superscript"/>
              </w:rPr>
              <w:t>*</w:t>
            </w:r>
          </w:p>
        </w:tc>
        <w:tc>
          <w:tcPr>
            <w:tcW w:w="1471" w:type="pct"/>
            <w:shd w:val="clear" w:color="auto" w:fill="auto"/>
            <w:noWrap/>
            <w:hideMark/>
          </w:tcPr>
          <w:p w14:paraId="4AA99CB7" w14:textId="77777777" w:rsidR="00D0295A" w:rsidRPr="00BD787B" w:rsidRDefault="00D0295A" w:rsidP="00CE41BD">
            <w:pPr>
              <w:pStyle w:val="Tablesmalltext"/>
              <w:spacing w:before="0" w:after="0"/>
              <w:rPr>
                <w:i/>
                <w:sz w:val="15"/>
                <w:szCs w:val="15"/>
              </w:rPr>
            </w:pPr>
            <w:r w:rsidRPr="00BD787B">
              <w:rPr>
                <w:i/>
                <w:sz w:val="15"/>
                <w:szCs w:val="15"/>
              </w:rPr>
              <w:t>Juncus amabilis</w:t>
            </w:r>
          </w:p>
        </w:tc>
      </w:tr>
      <w:tr w:rsidR="00D0295A" w:rsidRPr="00BD787B" w14:paraId="4C01462D" w14:textId="77777777" w:rsidTr="00E201D4">
        <w:trPr>
          <w:trHeight w:hRule="exact" w:val="227"/>
        </w:trPr>
        <w:tc>
          <w:tcPr>
            <w:tcW w:w="1289" w:type="pct"/>
            <w:shd w:val="clear" w:color="auto" w:fill="auto"/>
            <w:noWrap/>
            <w:hideMark/>
          </w:tcPr>
          <w:p w14:paraId="2CFD7667" w14:textId="77777777" w:rsidR="00D0295A" w:rsidRPr="00BD787B" w:rsidRDefault="00D0295A" w:rsidP="00CE41BD">
            <w:pPr>
              <w:pStyle w:val="Tablesmalltext"/>
              <w:spacing w:before="0" w:after="0"/>
              <w:rPr>
                <w:i/>
                <w:sz w:val="15"/>
                <w:szCs w:val="15"/>
              </w:rPr>
            </w:pPr>
            <w:r w:rsidRPr="00BD787B">
              <w:rPr>
                <w:i/>
                <w:sz w:val="15"/>
                <w:szCs w:val="15"/>
              </w:rPr>
              <w:t>Holcus sp.</w:t>
            </w:r>
            <w:r>
              <w:rPr>
                <w:rFonts w:cs="Arial"/>
                <w:i/>
                <w:sz w:val="15"/>
                <w:szCs w:val="15"/>
                <w:vertAlign w:val="superscript"/>
              </w:rPr>
              <w:t>*</w:t>
            </w:r>
          </w:p>
        </w:tc>
        <w:tc>
          <w:tcPr>
            <w:tcW w:w="1260" w:type="pct"/>
            <w:shd w:val="clear" w:color="auto" w:fill="auto"/>
            <w:noWrap/>
            <w:hideMark/>
          </w:tcPr>
          <w:p w14:paraId="12B42995" w14:textId="77777777" w:rsidR="00D0295A" w:rsidRPr="00BD787B" w:rsidRDefault="00D0295A" w:rsidP="00CE41BD">
            <w:pPr>
              <w:pStyle w:val="Tablesmalltext"/>
              <w:spacing w:before="0" w:after="0"/>
              <w:rPr>
                <w:i/>
                <w:sz w:val="15"/>
                <w:szCs w:val="15"/>
              </w:rPr>
            </w:pPr>
            <w:r w:rsidRPr="00BD787B">
              <w:rPr>
                <w:i/>
                <w:sz w:val="15"/>
                <w:szCs w:val="15"/>
              </w:rPr>
              <w:t>Juncus sp.</w:t>
            </w:r>
          </w:p>
        </w:tc>
        <w:tc>
          <w:tcPr>
            <w:tcW w:w="980" w:type="pct"/>
            <w:shd w:val="clear" w:color="auto" w:fill="auto"/>
            <w:noWrap/>
            <w:hideMark/>
          </w:tcPr>
          <w:p w14:paraId="24ABFCA4" w14:textId="77777777" w:rsidR="00D0295A" w:rsidRPr="00BD787B" w:rsidRDefault="00D0295A" w:rsidP="00CE41BD">
            <w:pPr>
              <w:pStyle w:val="Tablesmalltext"/>
              <w:spacing w:before="0" w:after="0"/>
              <w:rPr>
                <w:i/>
                <w:sz w:val="15"/>
                <w:szCs w:val="15"/>
              </w:rPr>
            </w:pPr>
            <w:r w:rsidRPr="00BD787B">
              <w:rPr>
                <w:i/>
                <w:sz w:val="15"/>
                <w:szCs w:val="15"/>
              </w:rPr>
              <w:t>Juncus amabilis</w:t>
            </w:r>
          </w:p>
        </w:tc>
        <w:tc>
          <w:tcPr>
            <w:tcW w:w="1471" w:type="pct"/>
            <w:shd w:val="clear" w:color="auto" w:fill="auto"/>
            <w:noWrap/>
            <w:hideMark/>
          </w:tcPr>
          <w:p w14:paraId="7507EC4D" w14:textId="77777777" w:rsidR="00D0295A" w:rsidRPr="00BD787B" w:rsidRDefault="00D0295A" w:rsidP="00CE41BD">
            <w:pPr>
              <w:pStyle w:val="Tablesmalltext"/>
              <w:spacing w:before="0" w:after="0"/>
              <w:rPr>
                <w:i/>
                <w:sz w:val="15"/>
                <w:szCs w:val="15"/>
              </w:rPr>
            </w:pPr>
            <w:r w:rsidRPr="00BD787B">
              <w:rPr>
                <w:i/>
                <w:sz w:val="15"/>
                <w:szCs w:val="15"/>
              </w:rPr>
              <w:t>Juncus flavidus</w:t>
            </w:r>
          </w:p>
        </w:tc>
      </w:tr>
      <w:tr w:rsidR="00D0295A" w:rsidRPr="00BD787B" w14:paraId="5049D008" w14:textId="77777777" w:rsidTr="00E201D4">
        <w:trPr>
          <w:trHeight w:hRule="exact" w:val="227"/>
        </w:trPr>
        <w:tc>
          <w:tcPr>
            <w:tcW w:w="1289" w:type="pct"/>
            <w:shd w:val="clear" w:color="auto" w:fill="auto"/>
            <w:noWrap/>
            <w:hideMark/>
          </w:tcPr>
          <w:p w14:paraId="67EDFE18" w14:textId="77777777" w:rsidR="00D0295A" w:rsidRPr="00BD787B" w:rsidRDefault="00D0295A" w:rsidP="00CE41BD">
            <w:pPr>
              <w:pStyle w:val="Tablesmalltext"/>
              <w:spacing w:before="0" w:after="0"/>
              <w:rPr>
                <w:i/>
                <w:sz w:val="15"/>
                <w:szCs w:val="15"/>
              </w:rPr>
            </w:pPr>
            <w:r w:rsidRPr="00BD787B">
              <w:rPr>
                <w:i/>
                <w:sz w:val="15"/>
                <w:szCs w:val="15"/>
              </w:rPr>
              <w:t>Hypochaeris radicata</w:t>
            </w:r>
            <w:r>
              <w:rPr>
                <w:rFonts w:cs="Arial"/>
                <w:i/>
                <w:sz w:val="15"/>
                <w:szCs w:val="15"/>
                <w:vertAlign w:val="superscript"/>
              </w:rPr>
              <w:t>*</w:t>
            </w:r>
          </w:p>
        </w:tc>
        <w:tc>
          <w:tcPr>
            <w:tcW w:w="1260" w:type="pct"/>
            <w:shd w:val="clear" w:color="auto" w:fill="auto"/>
            <w:noWrap/>
            <w:hideMark/>
          </w:tcPr>
          <w:p w14:paraId="3039BF14" w14:textId="77777777" w:rsidR="00D0295A" w:rsidRPr="00BD787B" w:rsidRDefault="00D0295A" w:rsidP="00CE41BD">
            <w:pPr>
              <w:pStyle w:val="Tablesmalltext"/>
              <w:spacing w:before="0" w:after="0"/>
              <w:rPr>
                <w:i/>
                <w:sz w:val="15"/>
                <w:szCs w:val="15"/>
              </w:rPr>
            </w:pPr>
            <w:r w:rsidRPr="00BD787B">
              <w:rPr>
                <w:i/>
                <w:sz w:val="15"/>
                <w:szCs w:val="15"/>
              </w:rPr>
              <w:t>Juncus subsecundus</w:t>
            </w:r>
          </w:p>
        </w:tc>
        <w:tc>
          <w:tcPr>
            <w:tcW w:w="980" w:type="pct"/>
            <w:shd w:val="clear" w:color="auto" w:fill="auto"/>
            <w:noWrap/>
            <w:hideMark/>
          </w:tcPr>
          <w:p w14:paraId="32642C5F" w14:textId="77777777" w:rsidR="00D0295A" w:rsidRPr="00BD787B" w:rsidRDefault="00D0295A" w:rsidP="00CE41BD">
            <w:pPr>
              <w:pStyle w:val="Tablesmalltext"/>
              <w:spacing w:before="0" w:after="0"/>
              <w:rPr>
                <w:i/>
                <w:sz w:val="15"/>
                <w:szCs w:val="15"/>
              </w:rPr>
            </w:pPr>
            <w:r w:rsidRPr="00BD787B">
              <w:rPr>
                <w:i/>
                <w:sz w:val="15"/>
                <w:szCs w:val="15"/>
              </w:rPr>
              <w:t>Juncus aridicola</w:t>
            </w:r>
          </w:p>
        </w:tc>
        <w:tc>
          <w:tcPr>
            <w:tcW w:w="1471" w:type="pct"/>
            <w:shd w:val="clear" w:color="auto" w:fill="auto"/>
            <w:noWrap/>
            <w:hideMark/>
          </w:tcPr>
          <w:p w14:paraId="480704A4" w14:textId="77777777" w:rsidR="00D0295A" w:rsidRPr="00BD787B" w:rsidRDefault="00D0295A" w:rsidP="00CE41BD">
            <w:pPr>
              <w:pStyle w:val="Tablesmalltext"/>
              <w:spacing w:before="0" w:after="0"/>
              <w:rPr>
                <w:i/>
                <w:sz w:val="15"/>
                <w:szCs w:val="15"/>
              </w:rPr>
            </w:pPr>
            <w:r w:rsidRPr="00BD787B">
              <w:rPr>
                <w:i/>
                <w:sz w:val="15"/>
                <w:szCs w:val="15"/>
              </w:rPr>
              <w:t>Juncus sp.</w:t>
            </w:r>
          </w:p>
        </w:tc>
      </w:tr>
      <w:tr w:rsidR="00D0295A" w:rsidRPr="00BD787B" w14:paraId="385996D8" w14:textId="77777777" w:rsidTr="00E201D4">
        <w:trPr>
          <w:trHeight w:hRule="exact" w:val="227"/>
        </w:trPr>
        <w:tc>
          <w:tcPr>
            <w:tcW w:w="1289" w:type="pct"/>
            <w:shd w:val="clear" w:color="auto" w:fill="auto"/>
            <w:noWrap/>
            <w:hideMark/>
          </w:tcPr>
          <w:p w14:paraId="3ABEB58C" w14:textId="77777777" w:rsidR="00D0295A" w:rsidRPr="00BD787B" w:rsidRDefault="00D0295A" w:rsidP="00CE41BD">
            <w:pPr>
              <w:pStyle w:val="Tablesmalltext"/>
              <w:spacing w:before="0" w:after="0"/>
              <w:rPr>
                <w:i/>
                <w:sz w:val="15"/>
                <w:szCs w:val="15"/>
              </w:rPr>
            </w:pPr>
            <w:r w:rsidRPr="00BD787B">
              <w:rPr>
                <w:i/>
                <w:sz w:val="15"/>
                <w:szCs w:val="15"/>
              </w:rPr>
              <w:t>Juncus amabilis</w:t>
            </w:r>
          </w:p>
        </w:tc>
        <w:tc>
          <w:tcPr>
            <w:tcW w:w="1260" w:type="pct"/>
            <w:shd w:val="clear" w:color="auto" w:fill="auto"/>
            <w:noWrap/>
            <w:hideMark/>
          </w:tcPr>
          <w:p w14:paraId="41479240" w14:textId="77777777" w:rsidR="00D0295A" w:rsidRPr="00BD787B" w:rsidRDefault="00D0295A" w:rsidP="00CE41BD">
            <w:pPr>
              <w:pStyle w:val="Tablesmalltext"/>
              <w:spacing w:before="0" w:after="0"/>
              <w:rPr>
                <w:i/>
                <w:sz w:val="15"/>
                <w:szCs w:val="15"/>
              </w:rPr>
            </w:pPr>
            <w:r w:rsidRPr="00BD787B">
              <w:rPr>
                <w:i/>
                <w:sz w:val="15"/>
                <w:szCs w:val="15"/>
              </w:rPr>
              <w:t>Juncus usitatus</w:t>
            </w:r>
          </w:p>
        </w:tc>
        <w:tc>
          <w:tcPr>
            <w:tcW w:w="980" w:type="pct"/>
            <w:shd w:val="clear" w:color="auto" w:fill="auto"/>
            <w:noWrap/>
            <w:hideMark/>
          </w:tcPr>
          <w:p w14:paraId="71C28BA5" w14:textId="77777777" w:rsidR="00D0295A" w:rsidRPr="00BD787B" w:rsidRDefault="00D0295A" w:rsidP="00CE41BD">
            <w:pPr>
              <w:pStyle w:val="Tablesmalltext"/>
              <w:spacing w:before="0" w:after="0"/>
              <w:rPr>
                <w:i/>
                <w:sz w:val="15"/>
                <w:szCs w:val="15"/>
              </w:rPr>
            </w:pPr>
            <w:r w:rsidRPr="00BD787B">
              <w:rPr>
                <w:i/>
                <w:sz w:val="15"/>
                <w:szCs w:val="15"/>
              </w:rPr>
              <w:t>Juncus sp.</w:t>
            </w:r>
          </w:p>
        </w:tc>
        <w:tc>
          <w:tcPr>
            <w:tcW w:w="1471" w:type="pct"/>
            <w:shd w:val="clear" w:color="auto" w:fill="auto"/>
            <w:noWrap/>
            <w:hideMark/>
          </w:tcPr>
          <w:p w14:paraId="4F743672" w14:textId="77777777" w:rsidR="00D0295A" w:rsidRPr="00BD787B" w:rsidRDefault="00D0295A" w:rsidP="00CE41BD">
            <w:pPr>
              <w:pStyle w:val="Tablesmalltext"/>
              <w:spacing w:before="0" w:after="0"/>
              <w:rPr>
                <w:i/>
                <w:sz w:val="15"/>
                <w:szCs w:val="15"/>
              </w:rPr>
            </w:pPr>
            <w:r w:rsidRPr="00BD787B">
              <w:rPr>
                <w:i/>
                <w:sz w:val="15"/>
                <w:szCs w:val="15"/>
              </w:rPr>
              <w:t>Juncus usitatus</w:t>
            </w:r>
          </w:p>
        </w:tc>
      </w:tr>
      <w:tr w:rsidR="00D0295A" w:rsidRPr="00BD787B" w14:paraId="024EEA35" w14:textId="77777777" w:rsidTr="00E201D4">
        <w:trPr>
          <w:trHeight w:hRule="exact" w:val="227"/>
        </w:trPr>
        <w:tc>
          <w:tcPr>
            <w:tcW w:w="1289" w:type="pct"/>
            <w:shd w:val="clear" w:color="auto" w:fill="auto"/>
            <w:noWrap/>
            <w:hideMark/>
          </w:tcPr>
          <w:p w14:paraId="5FFCB7BB" w14:textId="77777777" w:rsidR="00D0295A" w:rsidRPr="00BD787B" w:rsidRDefault="00D0295A" w:rsidP="00CE41BD">
            <w:pPr>
              <w:pStyle w:val="Tablesmalltext"/>
              <w:spacing w:before="0" w:after="0"/>
              <w:rPr>
                <w:i/>
                <w:sz w:val="15"/>
                <w:szCs w:val="15"/>
              </w:rPr>
            </w:pPr>
            <w:r w:rsidRPr="00BD787B">
              <w:rPr>
                <w:i/>
                <w:sz w:val="15"/>
                <w:szCs w:val="15"/>
              </w:rPr>
              <w:t>Juncus sp.</w:t>
            </w:r>
          </w:p>
        </w:tc>
        <w:tc>
          <w:tcPr>
            <w:tcW w:w="1260" w:type="pct"/>
            <w:shd w:val="clear" w:color="auto" w:fill="auto"/>
            <w:noWrap/>
            <w:hideMark/>
          </w:tcPr>
          <w:p w14:paraId="7D2163E9" w14:textId="77777777" w:rsidR="00D0295A" w:rsidRPr="00BD787B" w:rsidRDefault="00D0295A" w:rsidP="00CE41BD">
            <w:pPr>
              <w:pStyle w:val="Tablesmalltext"/>
              <w:spacing w:before="0" w:after="0"/>
              <w:rPr>
                <w:i/>
                <w:sz w:val="15"/>
                <w:szCs w:val="15"/>
              </w:rPr>
            </w:pPr>
            <w:r w:rsidRPr="00BD787B">
              <w:rPr>
                <w:i/>
                <w:sz w:val="15"/>
                <w:szCs w:val="15"/>
              </w:rPr>
              <w:t>Lachnagrostis filiformis</w:t>
            </w:r>
          </w:p>
        </w:tc>
        <w:tc>
          <w:tcPr>
            <w:tcW w:w="980" w:type="pct"/>
            <w:shd w:val="clear" w:color="auto" w:fill="auto"/>
            <w:noWrap/>
            <w:hideMark/>
          </w:tcPr>
          <w:p w14:paraId="0502DFD4" w14:textId="77777777" w:rsidR="00D0295A" w:rsidRPr="00BD787B" w:rsidRDefault="00D0295A" w:rsidP="00CE41BD">
            <w:pPr>
              <w:pStyle w:val="Tablesmalltext"/>
              <w:spacing w:before="0" w:after="0"/>
              <w:rPr>
                <w:i/>
                <w:sz w:val="15"/>
                <w:szCs w:val="15"/>
              </w:rPr>
            </w:pPr>
            <w:r w:rsidRPr="00BD787B">
              <w:rPr>
                <w:i/>
                <w:sz w:val="15"/>
                <w:szCs w:val="15"/>
              </w:rPr>
              <w:t>Juncus usitatus</w:t>
            </w:r>
          </w:p>
        </w:tc>
        <w:tc>
          <w:tcPr>
            <w:tcW w:w="1471" w:type="pct"/>
            <w:shd w:val="clear" w:color="auto" w:fill="auto"/>
            <w:noWrap/>
            <w:hideMark/>
          </w:tcPr>
          <w:p w14:paraId="5A5176FF" w14:textId="77777777" w:rsidR="00D0295A" w:rsidRPr="00BD787B" w:rsidRDefault="00D0295A" w:rsidP="00CE41BD">
            <w:pPr>
              <w:pStyle w:val="Tablesmalltext"/>
              <w:spacing w:before="0" w:after="0"/>
              <w:rPr>
                <w:i/>
                <w:sz w:val="15"/>
                <w:szCs w:val="15"/>
              </w:rPr>
            </w:pPr>
            <w:r w:rsidRPr="00BD787B">
              <w:rPr>
                <w:i/>
                <w:sz w:val="15"/>
                <w:szCs w:val="15"/>
              </w:rPr>
              <w:t>Lachnagrostis filiformis</w:t>
            </w:r>
          </w:p>
        </w:tc>
      </w:tr>
      <w:tr w:rsidR="00D0295A" w:rsidRPr="00BD787B" w14:paraId="28286AB8" w14:textId="77777777" w:rsidTr="00E201D4">
        <w:trPr>
          <w:trHeight w:hRule="exact" w:val="227"/>
        </w:trPr>
        <w:tc>
          <w:tcPr>
            <w:tcW w:w="1289" w:type="pct"/>
            <w:shd w:val="clear" w:color="auto" w:fill="auto"/>
            <w:noWrap/>
            <w:hideMark/>
          </w:tcPr>
          <w:p w14:paraId="287BB75E" w14:textId="77777777" w:rsidR="00D0295A" w:rsidRPr="00BD787B" w:rsidRDefault="00D0295A" w:rsidP="00CE41BD">
            <w:pPr>
              <w:pStyle w:val="Tablesmalltext"/>
              <w:spacing w:before="0" w:after="0"/>
              <w:rPr>
                <w:i/>
                <w:sz w:val="15"/>
                <w:szCs w:val="15"/>
              </w:rPr>
            </w:pPr>
            <w:r w:rsidRPr="00BD787B">
              <w:rPr>
                <w:i/>
                <w:sz w:val="15"/>
                <w:szCs w:val="15"/>
              </w:rPr>
              <w:t>Juncus usitatus</w:t>
            </w:r>
          </w:p>
        </w:tc>
        <w:tc>
          <w:tcPr>
            <w:tcW w:w="1260" w:type="pct"/>
            <w:shd w:val="clear" w:color="auto" w:fill="auto"/>
            <w:noWrap/>
            <w:hideMark/>
          </w:tcPr>
          <w:p w14:paraId="2D3648E6" w14:textId="77777777" w:rsidR="00D0295A" w:rsidRPr="00BD787B" w:rsidRDefault="00D0295A" w:rsidP="00CE41BD">
            <w:pPr>
              <w:pStyle w:val="Tablesmalltext"/>
              <w:spacing w:before="0" w:after="0"/>
              <w:rPr>
                <w:i/>
                <w:sz w:val="15"/>
                <w:szCs w:val="15"/>
              </w:rPr>
            </w:pPr>
            <w:r w:rsidRPr="00BD787B">
              <w:rPr>
                <w:i/>
                <w:sz w:val="15"/>
                <w:szCs w:val="15"/>
              </w:rPr>
              <w:t>Lolium sp.</w:t>
            </w:r>
            <w:r>
              <w:rPr>
                <w:rFonts w:cs="Arial"/>
                <w:i/>
                <w:sz w:val="15"/>
                <w:szCs w:val="15"/>
                <w:vertAlign w:val="superscript"/>
              </w:rPr>
              <w:t>*</w:t>
            </w:r>
          </w:p>
        </w:tc>
        <w:tc>
          <w:tcPr>
            <w:tcW w:w="980" w:type="pct"/>
            <w:shd w:val="clear" w:color="auto" w:fill="auto"/>
            <w:noWrap/>
            <w:hideMark/>
          </w:tcPr>
          <w:p w14:paraId="16976F6E" w14:textId="77777777" w:rsidR="00D0295A" w:rsidRPr="00BD787B" w:rsidRDefault="00D0295A" w:rsidP="00CE41BD">
            <w:pPr>
              <w:pStyle w:val="Tablesmalltext"/>
              <w:spacing w:before="0" w:after="0"/>
              <w:rPr>
                <w:i/>
                <w:sz w:val="15"/>
                <w:szCs w:val="15"/>
              </w:rPr>
            </w:pPr>
            <w:r w:rsidRPr="00BD787B">
              <w:rPr>
                <w:i/>
                <w:sz w:val="15"/>
                <w:szCs w:val="15"/>
              </w:rPr>
              <w:t>Lachnagrostis filiformis</w:t>
            </w:r>
          </w:p>
        </w:tc>
        <w:tc>
          <w:tcPr>
            <w:tcW w:w="1471" w:type="pct"/>
            <w:shd w:val="clear" w:color="auto" w:fill="auto"/>
            <w:noWrap/>
            <w:hideMark/>
          </w:tcPr>
          <w:p w14:paraId="4A9A9A90" w14:textId="77777777" w:rsidR="00D0295A" w:rsidRPr="00BD787B" w:rsidRDefault="00D0295A" w:rsidP="00CE41BD">
            <w:pPr>
              <w:pStyle w:val="Tablesmalltext"/>
              <w:spacing w:before="0" w:after="0"/>
              <w:rPr>
                <w:i/>
                <w:sz w:val="15"/>
                <w:szCs w:val="15"/>
              </w:rPr>
            </w:pPr>
            <w:r w:rsidRPr="00BD787B">
              <w:rPr>
                <w:i/>
                <w:sz w:val="15"/>
                <w:szCs w:val="15"/>
              </w:rPr>
              <w:t>Lactuca sp.</w:t>
            </w:r>
          </w:p>
        </w:tc>
      </w:tr>
      <w:tr w:rsidR="00D0295A" w:rsidRPr="00BD787B" w14:paraId="532E76EB" w14:textId="77777777" w:rsidTr="00E201D4">
        <w:trPr>
          <w:trHeight w:hRule="exact" w:val="454"/>
        </w:trPr>
        <w:tc>
          <w:tcPr>
            <w:tcW w:w="1289" w:type="pct"/>
            <w:shd w:val="clear" w:color="auto" w:fill="auto"/>
            <w:noWrap/>
            <w:hideMark/>
          </w:tcPr>
          <w:p w14:paraId="3192D79B" w14:textId="77777777" w:rsidR="00D0295A" w:rsidRPr="00BD787B" w:rsidRDefault="00D0295A" w:rsidP="00CE41BD">
            <w:pPr>
              <w:pStyle w:val="Tablesmalltext"/>
              <w:spacing w:before="0" w:after="0"/>
              <w:rPr>
                <w:i/>
                <w:sz w:val="15"/>
                <w:szCs w:val="15"/>
              </w:rPr>
            </w:pPr>
            <w:r w:rsidRPr="00BD787B">
              <w:rPr>
                <w:i/>
                <w:sz w:val="15"/>
                <w:szCs w:val="15"/>
              </w:rPr>
              <w:t>Lachnagrostis filiformis</w:t>
            </w:r>
          </w:p>
        </w:tc>
        <w:tc>
          <w:tcPr>
            <w:tcW w:w="1260" w:type="pct"/>
            <w:shd w:val="clear" w:color="auto" w:fill="auto"/>
            <w:noWrap/>
            <w:hideMark/>
          </w:tcPr>
          <w:p w14:paraId="69662914" w14:textId="77777777" w:rsidR="00D0295A" w:rsidRPr="00BD787B" w:rsidRDefault="00D0295A" w:rsidP="00CE41BD">
            <w:pPr>
              <w:pStyle w:val="Tablesmalltext"/>
              <w:spacing w:before="0" w:after="0"/>
              <w:rPr>
                <w:i/>
                <w:sz w:val="15"/>
                <w:szCs w:val="15"/>
              </w:rPr>
            </w:pPr>
            <w:r w:rsidRPr="00BD787B">
              <w:rPr>
                <w:i/>
                <w:sz w:val="15"/>
                <w:szCs w:val="15"/>
              </w:rPr>
              <w:t>Lythrum hyssopifolia</w:t>
            </w:r>
            <w:r>
              <w:rPr>
                <w:i/>
                <w:sz w:val="15"/>
                <w:szCs w:val="15"/>
              </w:rPr>
              <w:t xml:space="preserve"> </w:t>
            </w:r>
          </w:p>
        </w:tc>
        <w:tc>
          <w:tcPr>
            <w:tcW w:w="980" w:type="pct"/>
            <w:shd w:val="clear" w:color="auto" w:fill="auto"/>
            <w:noWrap/>
            <w:hideMark/>
          </w:tcPr>
          <w:p w14:paraId="0F42C0F5" w14:textId="77777777" w:rsidR="00D0295A" w:rsidRPr="00BD787B" w:rsidRDefault="00D0295A" w:rsidP="00CE41BD">
            <w:pPr>
              <w:pStyle w:val="Tablesmalltext"/>
              <w:spacing w:before="0" w:after="0"/>
              <w:rPr>
                <w:i/>
                <w:sz w:val="15"/>
                <w:szCs w:val="15"/>
              </w:rPr>
            </w:pPr>
            <w:r w:rsidRPr="00BD787B">
              <w:rPr>
                <w:i/>
                <w:sz w:val="15"/>
                <w:szCs w:val="15"/>
              </w:rPr>
              <w:t>Lactuca serriola</w:t>
            </w:r>
            <w:r>
              <w:rPr>
                <w:rFonts w:cs="Arial"/>
                <w:i/>
                <w:sz w:val="15"/>
                <w:szCs w:val="15"/>
                <w:vertAlign w:val="superscript"/>
              </w:rPr>
              <w:t>*</w:t>
            </w:r>
          </w:p>
        </w:tc>
        <w:tc>
          <w:tcPr>
            <w:tcW w:w="1471" w:type="pct"/>
            <w:shd w:val="clear" w:color="auto" w:fill="auto"/>
            <w:noWrap/>
            <w:hideMark/>
          </w:tcPr>
          <w:p w14:paraId="0EF11E92" w14:textId="77777777" w:rsidR="00D0295A" w:rsidRPr="00BD787B" w:rsidRDefault="00D0295A" w:rsidP="00CE41BD">
            <w:pPr>
              <w:pStyle w:val="Tablesmalltext"/>
              <w:spacing w:before="0" w:after="0"/>
              <w:rPr>
                <w:i/>
                <w:sz w:val="15"/>
                <w:szCs w:val="15"/>
              </w:rPr>
            </w:pPr>
            <w:r w:rsidRPr="00BD787B">
              <w:rPr>
                <w:i/>
                <w:sz w:val="15"/>
                <w:szCs w:val="15"/>
              </w:rPr>
              <w:t>Leontodon taraxacoides subsp taraxacoides</w:t>
            </w:r>
            <w:r>
              <w:rPr>
                <w:rFonts w:cs="Arial"/>
                <w:i/>
                <w:sz w:val="15"/>
                <w:szCs w:val="15"/>
                <w:vertAlign w:val="superscript"/>
              </w:rPr>
              <w:t>*</w:t>
            </w:r>
          </w:p>
        </w:tc>
      </w:tr>
      <w:tr w:rsidR="00D0295A" w:rsidRPr="00BD787B" w14:paraId="37E7C5B3" w14:textId="77777777" w:rsidTr="00E201D4">
        <w:trPr>
          <w:trHeight w:hRule="exact" w:val="227"/>
        </w:trPr>
        <w:tc>
          <w:tcPr>
            <w:tcW w:w="1289" w:type="pct"/>
            <w:shd w:val="clear" w:color="auto" w:fill="auto"/>
            <w:noWrap/>
          </w:tcPr>
          <w:p w14:paraId="3894F1D5" w14:textId="77777777" w:rsidR="00D0295A" w:rsidRPr="00BD787B" w:rsidRDefault="00D0295A" w:rsidP="00CE41BD">
            <w:pPr>
              <w:pStyle w:val="Tablesmalltext"/>
              <w:spacing w:before="0" w:after="0"/>
              <w:rPr>
                <w:i/>
                <w:sz w:val="15"/>
                <w:szCs w:val="15"/>
              </w:rPr>
            </w:pPr>
            <w:r w:rsidRPr="00BD787B">
              <w:rPr>
                <w:i/>
                <w:sz w:val="15"/>
                <w:szCs w:val="15"/>
              </w:rPr>
              <w:t>Lactuca serriola</w:t>
            </w:r>
            <w:r>
              <w:rPr>
                <w:rFonts w:cs="Arial"/>
                <w:i/>
                <w:sz w:val="15"/>
                <w:szCs w:val="15"/>
                <w:vertAlign w:val="superscript"/>
              </w:rPr>
              <w:t>*</w:t>
            </w:r>
          </w:p>
        </w:tc>
        <w:tc>
          <w:tcPr>
            <w:tcW w:w="1260" w:type="pct"/>
            <w:shd w:val="clear" w:color="auto" w:fill="auto"/>
            <w:noWrap/>
          </w:tcPr>
          <w:p w14:paraId="450E57C3" w14:textId="77777777" w:rsidR="00D0295A" w:rsidRPr="00BD787B" w:rsidRDefault="00D0295A" w:rsidP="00CE41BD">
            <w:pPr>
              <w:pStyle w:val="Tablesmalltext"/>
              <w:spacing w:before="0" w:after="0"/>
              <w:rPr>
                <w:i/>
                <w:sz w:val="15"/>
                <w:szCs w:val="15"/>
              </w:rPr>
            </w:pPr>
            <w:r w:rsidRPr="00BD787B">
              <w:rPr>
                <w:i/>
                <w:sz w:val="15"/>
                <w:szCs w:val="15"/>
              </w:rPr>
              <w:t>Oxalis sp.</w:t>
            </w:r>
          </w:p>
        </w:tc>
        <w:tc>
          <w:tcPr>
            <w:tcW w:w="980" w:type="pct"/>
            <w:shd w:val="clear" w:color="auto" w:fill="auto"/>
            <w:noWrap/>
          </w:tcPr>
          <w:p w14:paraId="5249B672" w14:textId="77777777" w:rsidR="00D0295A" w:rsidRPr="00BD787B" w:rsidRDefault="00D0295A" w:rsidP="00CE41BD">
            <w:pPr>
              <w:pStyle w:val="Tablesmalltext"/>
              <w:spacing w:before="0" w:after="0"/>
              <w:rPr>
                <w:i/>
                <w:sz w:val="15"/>
                <w:szCs w:val="15"/>
              </w:rPr>
            </w:pPr>
            <w:r w:rsidRPr="00BD787B">
              <w:rPr>
                <w:i/>
                <w:sz w:val="15"/>
                <w:szCs w:val="15"/>
              </w:rPr>
              <w:t>Lolium sp.</w:t>
            </w:r>
            <w:r>
              <w:rPr>
                <w:rFonts w:cs="Arial"/>
                <w:i/>
                <w:sz w:val="15"/>
                <w:szCs w:val="15"/>
                <w:vertAlign w:val="superscript"/>
              </w:rPr>
              <w:t>*</w:t>
            </w:r>
          </w:p>
        </w:tc>
        <w:tc>
          <w:tcPr>
            <w:tcW w:w="1471" w:type="pct"/>
            <w:shd w:val="clear" w:color="auto" w:fill="auto"/>
            <w:noWrap/>
          </w:tcPr>
          <w:p w14:paraId="70E90EC0" w14:textId="77777777" w:rsidR="00D0295A" w:rsidRPr="00BD787B" w:rsidRDefault="00D0295A" w:rsidP="00CE41BD">
            <w:pPr>
              <w:pStyle w:val="Tablesmalltext"/>
              <w:spacing w:before="0" w:after="0"/>
              <w:rPr>
                <w:i/>
                <w:sz w:val="15"/>
                <w:szCs w:val="15"/>
              </w:rPr>
            </w:pPr>
            <w:r w:rsidRPr="00BD787B">
              <w:rPr>
                <w:i/>
                <w:sz w:val="15"/>
                <w:szCs w:val="15"/>
              </w:rPr>
              <w:t>Lolium loliaceum</w:t>
            </w:r>
            <w:r>
              <w:rPr>
                <w:rFonts w:cs="Arial"/>
                <w:i/>
                <w:sz w:val="15"/>
                <w:szCs w:val="15"/>
                <w:vertAlign w:val="superscript"/>
              </w:rPr>
              <w:t>*</w:t>
            </w:r>
          </w:p>
        </w:tc>
      </w:tr>
      <w:tr w:rsidR="00D0295A" w:rsidRPr="00BD787B" w14:paraId="66FFD56B" w14:textId="77777777" w:rsidTr="00E201D4">
        <w:trPr>
          <w:trHeight w:hRule="exact" w:val="227"/>
        </w:trPr>
        <w:tc>
          <w:tcPr>
            <w:tcW w:w="1289" w:type="pct"/>
            <w:shd w:val="clear" w:color="auto" w:fill="auto"/>
            <w:noWrap/>
          </w:tcPr>
          <w:p w14:paraId="519837DF" w14:textId="77777777" w:rsidR="00D0295A" w:rsidRPr="00BD787B" w:rsidRDefault="00D0295A" w:rsidP="00CE41BD">
            <w:pPr>
              <w:pStyle w:val="Tablesmalltext"/>
              <w:spacing w:before="0" w:after="0"/>
              <w:rPr>
                <w:i/>
                <w:sz w:val="15"/>
                <w:szCs w:val="15"/>
              </w:rPr>
            </w:pPr>
            <w:r w:rsidRPr="00BD787B">
              <w:rPr>
                <w:i/>
                <w:sz w:val="15"/>
                <w:szCs w:val="15"/>
              </w:rPr>
              <w:t>Lolium sp.</w:t>
            </w:r>
            <w:r>
              <w:rPr>
                <w:rFonts w:cs="Arial"/>
                <w:i/>
                <w:sz w:val="15"/>
                <w:szCs w:val="15"/>
                <w:vertAlign w:val="superscript"/>
              </w:rPr>
              <w:t>*</w:t>
            </w:r>
          </w:p>
        </w:tc>
        <w:tc>
          <w:tcPr>
            <w:tcW w:w="1260" w:type="pct"/>
            <w:shd w:val="clear" w:color="auto" w:fill="auto"/>
            <w:noWrap/>
          </w:tcPr>
          <w:p w14:paraId="57A449AA" w14:textId="77777777" w:rsidR="00D0295A" w:rsidRPr="00BD787B" w:rsidRDefault="00D0295A" w:rsidP="00CE41BD">
            <w:pPr>
              <w:pStyle w:val="Tablesmalltext"/>
              <w:spacing w:before="0" w:after="0"/>
              <w:rPr>
                <w:i/>
                <w:sz w:val="15"/>
                <w:szCs w:val="15"/>
              </w:rPr>
            </w:pPr>
            <w:r w:rsidRPr="00BD787B">
              <w:rPr>
                <w:i/>
                <w:sz w:val="15"/>
                <w:szCs w:val="15"/>
              </w:rPr>
              <w:t>Panicum coloratum</w:t>
            </w:r>
            <w:r>
              <w:rPr>
                <w:rFonts w:cs="Arial"/>
                <w:i/>
                <w:sz w:val="15"/>
                <w:szCs w:val="15"/>
                <w:vertAlign w:val="superscript"/>
              </w:rPr>
              <w:t>*</w:t>
            </w:r>
          </w:p>
        </w:tc>
        <w:tc>
          <w:tcPr>
            <w:tcW w:w="980" w:type="pct"/>
            <w:shd w:val="clear" w:color="auto" w:fill="auto"/>
            <w:noWrap/>
          </w:tcPr>
          <w:p w14:paraId="54AAEEED" w14:textId="77777777" w:rsidR="00D0295A" w:rsidRPr="00BD787B" w:rsidRDefault="00D0295A" w:rsidP="00CE41BD">
            <w:pPr>
              <w:pStyle w:val="Tablesmalltext"/>
              <w:spacing w:before="0" w:after="0"/>
              <w:rPr>
                <w:i/>
                <w:sz w:val="15"/>
                <w:szCs w:val="15"/>
              </w:rPr>
            </w:pPr>
            <w:r w:rsidRPr="00BD787B">
              <w:rPr>
                <w:i/>
                <w:sz w:val="15"/>
                <w:szCs w:val="15"/>
              </w:rPr>
              <w:t>Lythrum hyssopifolia</w:t>
            </w:r>
          </w:p>
        </w:tc>
        <w:tc>
          <w:tcPr>
            <w:tcW w:w="1471" w:type="pct"/>
            <w:shd w:val="clear" w:color="auto" w:fill="auto"/>
            <w:noWrap/>
          </w:tcPr>
          <w:p w14:paraId="3C9CD0B7" w14:textId="77777777" w:rsidR="00D0295A" w:rsidRPr="00BD787B" w:rsidRDefault="00D0295A" w:rsidP="00CE41BD">
            <w:pPr>
              <w:pStyle w:val="Tablesmalltext"/>
              <w:spacing w:before="0" w:after="0"/>
              <w:rPr>
                <w:i/>
                <w:sz w:val="15"/>
                <w:szCs w:val="15"/>
              </w:rPr>
            </w:pPr>
            <w:r w:rsidRPr="00BD787B">
              <w:rPr>
                <w:i/>
                <w:sz w:val="15"/>
                <w:szCs w:val="15"/>
              </w:rPr>
              <w:t>Lolium sp.</w:t>
            </w:r>
            <w:r>
              <w:rPr>
                <w:rFonts w:cs="Arial"/>
                <w:i/>
                <w:sz w:val="15"/>
                <w:szCs w:val="15"/>
                <w:vertAlign w:val="superscript"/>
              </w:rPr>
              <w:t>*</w:t>
            </w:r>
          </w:p>
        </w:tc>
      </w:tr>
      <w:tr w:rsidR="00D0295A" w:rsidRPr="00BD787B" w14:paraId="20D3BDCE" w14:textId="77777777" w:rsidTr="00E201D4">
        <w:trPr>
          <w:trHeight w:hRule="exact" w:val="227"/>
        </w:trPr>
        <w:tc>
          <w:tcPr>
            <w:tcW w:w="1289" w:type="pct"/>
            <w:shd w:val="clear" w:color="auto" w:fill="auto"/>
            <w:noWrap/>
          </w:tcPr>
          <w:p w14:paraId="7FAB5B02" w14:textId="77777777" w:rsidR="00D0295A" w:rsidRPr="00BD787B" w:rsidRDefault="00D0295A" w:rsidP="00CE41BD">
            <w:pPr>
              <w:pStyle w:val="Tablesmalltext"/>
              <w:spacing w:before="0" w:after="0"/>
              <w:rPr>
                <w:i/>
                <w:sz w:val="15"/>
                <w:szCs w:val="15"/>
              </w:rPr>
            </w:pPr>
            <w:r w:rsidRPr="00BD787B">
              <w:rPr>
                <w:i/>
                <w:sz w:val="15"/>
                <w:szCs w:val="15"/>
              </w:rPr>
              <w:t>Lythrum hyssopifolia</w:t>
            </w:r>
          </w:p>
        </w:tc>
        <w:tc>
          <w:tcPr>
            <w:tcW w:w="1260" w:type="pct"/>
            <w:shd w:val="clear" w:color="auto" w:fill="auto"/>
            <w:noWrap/>
          </w:tcPr>
          <w:p w14:paraId="6BCF6691" w14:textId="77777777" w:rsidR="00D0295A" w:rsidRPr="00BD787B" w:rsidRDefault="00D0295A" w:rsidP="00CE41BD">
            <w:pPr>
              <w:pStyle w:val="Tablesmalltext"/>
              <w:spacing w:before="0" w:after="0"/>
              <w:rPr>
                <w:i/>
                <w:sz w:val="15"/>
                <w:szCs w:val="15"/>
              </w:rPr>
            </w:pPr>
            <w:r w:rsidRPr="00BD787B">
              <w:rPr>
                <w:i/>
                <w:sz w:val="15"/>
                <w:szCs w:val="15"/>
              </w:rPr>
              <w:t>Paspalidium jubiflorum</w:t>
            </w:r>
          </w:p>
        </w:tc>
        <w:tc>
          <w:tcPr>
            <w:tcW w:w="980" w:type="pct"/>
            <w:shd w:val="clear" w:color="auto" w:fill="auto"/>
            <w:noWrap/>
          </w:tcPr>
          <w:p w14:paraId="0E9EB8D9" w14:textId="77777777" w:rsidR="00D0295A" w:rsidRPr="00BD787B" w:rsidRDefault="00D0295A" w:rsidP="00CE41BD">
            <w:pPr>
              <w:pStyle w:val="Tablesmalltext"/>
              <w:spacing w:before="0" w:after="0"/>
              <w:rPr>
                <w:i/>
                <w:sz w:val="15"/>
                <w:szCs w:val="15"/>
              </w:rPr>
            </w:pPr>
            <w:r w:rsidRPr="00BD787B">
              <w:rPr>
                <w:i/>
                <w:sz w:val="15"/>
                <w:szCs w:val="15"/>
              </w:rPr>
              <w:t>Oxalis exilis</w:t>
            </w:r>
          </w:p>
        </w:tc>
        <w:tc>
          <w:tcPr>
            <w:tcW w:w="1471" w:type="pct"/>
            <w:shd w:val="clear" w:color="auto" w:fill="auto"/>
            <w:noWrap/>
          </w:tcPr>
          <w:p w14:paraId="7A260D28" w14:textId="77777777" w:rsidR="00D0295A" w:rsidRPr="00BD787B" w:rsidRDefault="00D0295A" w:rsidP="00CE41BD">
            <w:pPr>
              <w:pStyle w:val="Tablesmalltext"/>
              <w:spacing w:before="0" w:after="0"/>
              <w:rPr>
                <w:i/>
                <w:sz w:val="15"/>
                <w:szCs w:val="15"/>
              </w:rPr>
            </w:pPr>
            <w:r w:rsidRPr="00BD787B">
              <w:rPr>
                <w:i/>
                <w:sz w:val="15"/>
                <w:szCs w:val="15"/>
              </w:rPr>
              <w:t>Lythrum hyssopifolia</w:t>
            </w:r>
          </w:p>
        </w:tc>
      </w:tr>
      <w:tr w:rsidR="00D0295A" w:rsidRPr="00BD787B" w14:paraId="1EFB1D42" w14:textId="77777777" w:rsidTr="00E201D4">
        <w:trPr>
          <w:trHeight w:hRule="exact" w:val="227"/>
        </w:trPr>
        <w:tc>
          <w:tcPr>
            <w:tcW w:w="1289" w:type="pct"/>
            <w:shd w:val="clear" w:color="auto" w:fill="auto"/>
            <w:noWrap/>
          </w:tcPr>
          <w:p w14:paraId="76254E7E" w14:textId="77777777" w:rsidR="00D0295A" w:rsidRPr="00BD787B" w:rsidRDefault="00D0295A" w:rsidP="00CE41BD">
            <w:pPr>
              <w:pStyle w:val="Tablesmalltext"/>
              <w:spacing w:before="0" w:after="0"/>
              <w:rPr>
                <w:i/>
                <w:sz w:val="15"/>
                <w:szCs w:val="15"/>
              </w:rPr>
            </w:pPr>
            <w:r w:rsidRPr="00BD787B">
              <w:rPr>
                <w:i/>
                <w:sz w:val="15"/>
                <w:szCs w:val="15"/>
              </w:rPr>
              <w:t>Mentha sp.</w:t>
            </w:r>
          </w:p>
        </w:tc>
        <w:tc>
          <w:tcPr>
            <w:tcW w:w="1260" w:type="pct"/>
            <w:shd w:val="clear" w:color="auto" w:fill="auto"/>
            <w:noWrap/>
          </w:tcPr>
          <w:p w14:paraId="10411CA1" w14:textId="77777777" w:rsidR="00D0295A" w:rsidRPr="00BD787B" w:rsidRDefault="00D0295A" w:rsidP="00CE41BD">
            <w:pPr>
              <w:pStyle w:val="Tablesmalltext"/>
              <w:spacing w:before="0" w:after="0"/>
              <w:rPr>
                <w:i/>
                <w:sz w:val="15"/>
                <w:szCs w:val="15"/>
              </w:rPr>
            </w:pPr>
            <w:r w:rsidRPr="00BD787B">
              <w:rPr>
                <w:i/>
                <w:sz w:val="15"/>
                <w:szCs w:val="15"/>
              </w:rPr>
              <w:t>Paspalum distichum</w:t>
            </w:r>
          </w:p>
        </w:tc>
        <w:tc>
          <w:tcPr>
            <w:tcW w:w="980" w:type="pct"/>
            <w:shd w:val="clear" w:color="auto" w:fill="auto"/>
            <w:noWrap/>
          </w:tcPr>
          <w:p w14:paraId="2CF412D9" w14:textId="77777777" w:rsidR="00D0295A" w:rsidRPr="00BD787B" w:rsidRDefault="00D0295A" w:rsidP="00CE41BD">
            <w:pPr>
              <w:pStyle w:val="Tablesmalltext"/>
              <w:spacing w:before="0" w:after="0"/>
              <w:rPr>
                <w:i/>
                <w:sz w:val="15"/>
                <w:szCs w:val="15"/>
              </w:rPr>
            </w:pPr>
            <w:r w:rsidRPr="00BD787B">
              <w:rPr>
                <w:i/>
                <w:sz w:val="15"/>
                <w:szCs w:val="15"/>
              </w:rPr>
              <w:t>Oxalis sp.</w:t>
            </w:r>
          </w:p>
        </w:tc>
        <w:tc>
          <w:tcPr>
            <w:tcW w:w="1471" w:type="pct"/>
            <w:shd w:val="clear" w:color="auto" w:fill="auto"/>
            <w:noWrap/>
          </w:tcPr>
          <w:p w14:paraId="2A83D7D0" w14:textId="77777777" w:rsidR="00D0295A" w:rsidRPr="00BD787B" w:rsidRDefault="00D0295A" w:rsidP="00CE41BD">
            <w:pPr>
              <w:pStyle w:val="Tablesmalltext"/>
              <w:spacing w:before="0" w:after="0"/>
              <w:rPr>
                <w:i/>
                <w:sz w:val="15"/>
                <w:szCs w:val="15"/>
              </w:rPr>
            </w:pPr>
            <w:r w:rsidRPr="00BD787B">
              <w:rPr>
                <w:i/>
                <w:sz w:val="15"/>
                <w:szCs w:val="15"/>
              </w:rPr>
              <w:t>Oxalis exilis</w:t>
            </w:r>
          </w:p>
        </w:tc>
      </w:tr>
      <w:tr w:rsidR="00D0295A" w:rsidRPr="00BD787B" w14:paraId="43DF9E4A" w14:textId="77777777" w:rsidTr="00E201D4">
        <w:trPr>
          <w:trHeight w:hRule="exact" w:val="227"/>
        </w:trPr>
        <w:tc>
          <w:tcPr>
            <w:tcW w:w="1289" w:type="pct"/>
            <w:shd w:val="clear" w:color="auto" w:fill="auto"/>
            <w:noWrap/>
          </w:tcPr>
          <w:p w14:paraId="229E2686" w14:textId="77777777" w:rsidR="00D0295A" w:rsidRPr="00BD787B" w:rsidRDefault="00D0295A" w:rsidP="00CE41BD">
            <w:pPr>
              <w:pStyle w:val="Tablesmalltext"/>
              <w:spacing w:before="0" w:after="0"/>
              <w:rPr>
                <w:i/>
                <w:sz w:val="15"/>
                <w:szCs w:val="15"/>
              </w:rPr>
            </w:pPr>
            <w:r w:rsidRPr="00BD787B">
              <w:rPr>
                <w:i/>
                <w:sz w:val="15"/>
                <w:szCs w:val="15"/>
              </w:rPr>
              <w:t>Oxalis sp.</w:t>
            </w:r>
          </w:p>
        </w:tc>
        <w:tc>
          <w:tcPr>
            <w:tcW w:w="1260" w:type="pct"/>
            <w:shd w:val="clear" w:color="auto" w:fill="auto"/>
            <w:noWrap/>
          </w:tcPr>
          <w:p w14:paraId="2838A957" w14:textId="77777777" w:rsidR="00D0295A" w:rsidRPr="00BD787B" w:rsidRDefault="00D0295A" w:rsidP="00CE41BD">
            <w:pPr>
              <w:pStyle w:val="Tablesmalltext"/>
              <w:spacing w:before="0" w:after="0"/>
              <w:rPr>
                <w:i/>
                <w:sz w:val="15"/>
                <w:szCs w:val="15"/>
              </w:rPr>
            </w:pPr>
            <w:r w:rsidRPr="00BD787B">
              <w:rPr>
                <w:i/>
                <w:sz w:val="15"/>
                <w:szCs w:val="15"/>
              </w:rPr>
              <w:t>Persicaria decipiens</w:t>
            </w:r>
          </w:p>
        </w:tc>
        <w:tc>
          <w:tcPr>
            <w:tcW w:w="980" w:type="pct"/>
            <w:shd w:val="clear" w:color="auto" w:fill="auto"/>
            <w:noWrap/>
          </w:tcPr>
          <w:p w14:paraId="20C52D19" w14:textId="77777777" w:rsidR="00D0295A" w:rsidRPr="00BD787B" w:rsidRDefault="00D0295A" w:rsidP="00CE41BD">
            <w:pPr>
              <w:pStyle w:val="Tablesmalltext"/>
              <w:spacing w:before="0" w:after="0"/>
              <w:rPr>
                <w:i/>
                <w:sz w:val="15"/>
                <w:szCs w:val="15"/>
              </w:rPr>
            </w:pPr>
            <w:r w:rsidRPr="00BD787B">
              <w:rPr>
                <w:i/>
                <w:sz w:val="15"/>
                <w:szCs w:val="15"/>
              </w:rPr>
              <w:t>Panicum coloratum</w:t>
            </w:r>
            <w:r>
              <w:rPr>
                <w:rFonts w:cs="Arial"/>
                <w:i/>
                <w:sz w:val="15"/>
                <w:szCs w:val="15"/>
                <w:vertAlign w:val="superscript"/>
              </w:rPr>
              <w:t>*</w:t>
            </w:r>
          </w:p>
        </w:tc>
        <w:tc>
          <w:tcPr>
            <w:tcW w:w="1471" w:type="pct"/>
            <w:shd w:val="clear" w:color="auto" w:fill="auto"/>
            <w:noWrap/>
          </w:tcPr>
          <w:p w14:paraId="475FDE4A" w14:textId="77777777" w:rsidR="00D0295A" w:rsidRPr="00BD787B" w:rsidRDefault="00D0295A" w:rsidP="00CE41BD">
            <w:pPr>
              <w:pStyle w:val="Tablesmalltext"/>
              <w:spacing w:before="0" w:after="0"/>
              <w:rPr>
                <w:i/>
                <w:sz w:val="15"/>
                <w:szCs w:val="15"/>
              </w:rPr>
            </w:pPr>
            <w:r w:rsidRPr="00BD787B">
              <w:rPr>
                <w:i/>
                <w:sz w:val="15"/>
                <w:szCs w:val="15"/>
              </w:rPr>
              <w:t>Oxalis perennans</w:t>
            </w:r>
          </w:p>
        </w:tc>
      </w:tr>
      <w:tr w:rsidR="00D0295A" w:rsidRPr="00BD787B" w14:paraId="3DAD939B" w14:textId="77777777" w:rsidTr="00E201D4">
        <w:trPr>
          <w:trHeight w:hRule="exact" w:val="227"/>
        </w:trPr>
        <w:tc>
          <w:tcPr>
            <w:tcW w:w="1289" w:type="pct"/>
            <w:shd w:val="clear" w:color="auto" w:fill="auto"/>
            <w:noWrap/>
          </w:tcPr>
          <w:p w14:paraId="74C85BD0" w14:textId="77777777" w:rsidR="00D0295A" w:rsidRPr="00BD787B" w:rsidRDefault="00D0295A" w:rsidP="00CE41BD">
            <w:pPr>
              <w:pStyle w:val="Tablesmalltext"/>
              <w:spacing w:before="0" w:after="0"/>
              <w:rPr>
                <w:i/>
                <w:sz w:val="15"/>
                <w:szCs w:val="15"/>
              </w:rPr>
            </w:pPr>
            <w:r w:rsidRPr="00BD787B">
              <w:rPr>
                <w:i/>
                <w:sz w:val="15"/>
                <w:szCs w:val="15"/>
              </w:rPr>
              <w:t>Panicum coloratum</w:t>
            </w:r>
            <w:r>
              <w:rPr>
                <w:rFonts w:cs="Arial"/>
                <w:i/>
                <w:sz w:val="15"/>
                <w:szCs w:val="15"/>
                <w:vertAlign w:val="superscript"/>
              </w:rPr>
              <w:t>*</w:t>
            </w:r>
          </w:p>
        </w:tc>
        <w:tc>
          <w:tcPr>
            <w:tcW w:w="1260" w:type="pct"/>
            <w:shd w:val="clear" w:color="auto" w:fill="auto"/>
            <w:noWrap/>
          </w:tcPr>
          <w:p w14:paraId="45774016" w14:textId="77777777" w:rsidR="00D0295A" w:rsidRPr="00BD787B" w:rsidRDefault="00D0295A" w:rsidP="00CE41BD">
            <w:pPr>
              <w:pStyle w:val="Tablesmalltext"/>
              <w:spacing w:before="0" w:after="0"/>
              <w:rPr>
                <w:i/>
                <w:sz w:val="15"/>
                <w:szCs w:val="15"/>
              </w:rPr>
            </w:pPr>
            <w:r w:rsidRPr="00BD787B">
              <w:rPr>
                <w:i/>
                <w:sz w:val="15"/>
                <w:szCs w:val="15"/>
              </w:rPr>
              <w:t>Persicaria prostrata</w:t>
            </w:r>
            <w:r>
              <w:rPr>
                <w:i/>
                <w:sz w:val="15"/>
                <w:szCs w:val="15"/>
              </w:rPr>
              <w:t xml:space="preserve"> </w:t>
            </w:r>
          </w:p>
        </w:tc>
        <w:tc>
          <w:tcPr>
            <w:tcW w:w="980" w:type="pct"/>
            <w:shd w:val="clear" w:color="auto" w:fill="auto"/>
            <w:noWrap/>
          </w:tcPr>
          <w:p w14:paraId="0AE259D9" w14:textId="77777777" w:rsidR="00D0295A" w:rsidRPr="00BD787B" w:rsidRDefault="00D0295A" w:rsidP="00CE41BD">
            <w:pPr>
              <w:pStyle w:val="Tablesmalltext"/>
              <w:spacing w:before="0" w:after="0"/>
              <w:rPr>
                <w:i/>
                <w:sz w:val="15"/>
                <w:szCs w:val="15"/>
              </w:rPr>
            </w:pPr>
            <w:r w:rsidRPr="00BD787B">
              <w:rPr>
                <w:i/>
                <w:sz w:val="15"/>
                <w:szCs w:val="15"/>
              </w:rPr>
              <w:t>Paspalidium jubiflorum</w:t>
            </w:r>
            <w:r>
              <w:rPr>
                <w:i/>
                <w:sz w:val="15"/>
                <w:szCs w:val="15"/>
              </w:rPr>
              <w:t xml:space="preserve"> </w:t>
            </w:r>
          </w:p>
        </w:tc>
        <w:tc>
          <w:tcPr>
            <w:tcW w:w="1471" w:type="pct"/>
            <w:shd w:val="clear" w:color="auto" w:fill="auto"/>
            <w:noWrap/>
          </w:tcPr>
          <w:p w14:paraId="289D82BF" w14:textId="77777777" w:rsidR="00D0295A" w:rsidRPr="00BD787B" w:rsidRDefault="00D0295A" w:rsidP="00CE41BD">
            <w:pPr>
              <w:pStyle w:val="Tablesmalltext"/>
              <w:spacing w:before="0" w:after="0"/>
              <w:rPr>
                <w:i/>
                <w:sz w:val="15"/>
                <w:szCs w:val="15"/>
              </w:rPr>
            </w:pPr>
            <w:r w:rsidRPr="00BD787B">
              <w:rPr>
                <w:i/>
                <w:sz w:val="15"/>
                <w:szCs w:val="15"/>
              </w:rPr>
              <w:t>Oxalis sp.</w:t>
            </w:r>
          </w:p>
        </w:tc>
      </w:tr>
      <w:tr w:rsidR="00D0295A" w:rsidRPr="00BD787B" w14:paraId="39A32F2F" w14:textId="77777777" w:rsidTr="00E201D4">
        <w:trPr>
          <w:trHeight w:hRule="exact" w:val="227"/>
        </w:trPr>
        <w:tc>
          <w:tcPr>
            <w:tcW w:w="1289" w:type="pct"/>
            <w:shd w:val="clear" w:color="auto" w:fill="auto"/>
            <w:noWrap/>
          </w:tcPr>
          <w:p w14:paraId="47048051" w14:textId="77777777" w:rsidR="00D0295A" w:rsidRPr="00BD787B" w:rsidRDefault="00D0295A" w:rsidP="00CE41BD">
            <w:pPr>
              <w:pStyle w:val="Tablesmalltext"/>
              <w:spacing w:before="0" w:after="0"/>
              <w:rPr>
                <w:i/>
                <w:sz w:val="15"/>
                <w:szCs w:val="15"/>
              </w:rPr>
            </w:pPr>
            <w:r w:rsidRPr="00BD787B">
              <w:rPr>
                <w:i/>
                <w:sz w:val="15"/>
                <w:szCs w:val="15"/>
              </w:rPr>
              <w:t>Paspalidium jubiflorum</w:t>
            </w:r>
          </w:p>
        </w:tc>
        <w:tc>
          <w:tcPr>
            <w:tcW w:w="1260" w:type="pct"/>
            <w:shd w:val="clear" w:color="auto" w:fill="auto"/>
            <w:noWrap/>
          </w:tcPr>
          <w:p w14:paraId="12BB898E" w14:textId="77777777" w:rsidR="00D0295A" w:rsidRPr="00BD787B" w:rsidRDefault="00D0295A" w:rsidP="00CE41BD">
            <w:pPr>
              <w:pStyle w:val="Tablesmalltext"/>
              <w:spacing w:before="0" w:after="0"/>
              <w:rPr>
                <w:i/>
                <w:sz w:val="15"/>
                <w:szCs w:val="15"/>
              </w:rPr>
            </w:pPr>
            <w:r w:rsidRPr="00BD787B">
              <w:rPr>
                <w:i/>
                <w:sz w:val="15"/>
                <w:szCs w:val="15"/>
              </w:rPr>
              <w:t>Poa labillardierei</w:t>
            </w:r>
          </w:p>
        </w:tc>
        <w:tc>
          <w:tcPr>
            <w:tcW w:w="980" w:type="pct"/>
            <w:shd w:val="clear" w:color="auto" w:fill="auto"/>
            <w:noWrap/>
          </w:tcPr>
          <w:p w14:paraId="3F98D62A" w14:textId="77777777" w:rsidR="00D0295A" w:rsidRPr="00BD787B" w:rsidRDefault="00D0295A" w:rsidP="00CE41BD">
            <w:pPr>
              <w:pStyle w:val="Tablesmalltext"/>
              <w:spacing w:before="0" w:after="0"/>
              <w:rPr>
                <w:i/>
                <w:sz w:val="15"/>
                <w:szCs w:val="15"/>
              </w:rPr>
            </w:pPr>
            <w:r w:rsidRPr="00BD787B">
              <w:rPr>
                <w:i/>
                <w:sz w:val="15"/>
                <w:szCs w:val="15"/>
              </w:rPr>
              <w:t>Persicaria prostrata</w:t>
            </w:r>
          </w:p>
        </w:tc>
        <w:tc>
          <w:tcPr>
            <w:tcW w:w="1471" w:type="pct"/>
            <w:shd w:val="clear" w:color="auto" w:fill="auto"/>
            <w:noWrap/>
          </w:tcPr>
          <w:p w14:paraId="655CF155" w14:textId="77777777" w:rsidR="00D0295A" w:rsidRPr="00BD787B" w:rsidRDefault="00D0295A" w:rsidP="00CE41BD">
            <w:pPr>
              <w:pStyle w:val="Tablesmalltext"/>
              <w:spacing w:before="0" w:after="0"/>
              <w:rPr>
                <w:i/>
                <w:sz w:val="15"/>
                <w:szCs w:val="15"/>
              </w:rPr>
            </w:pPr>
            <w:r w:rsidRPr="00BD787B">
              <w:rPr>
                <w:i/>
                <w:sz w:val="15"/>
                <w:szCs w:val="15"/>
              </w:rPr>
              <w:t>Panicum coloratum</w:t>
            </w:r>
            <w:r>
              <w:rPr>
                <w:rFonts w:cs="Arial"/>
                <w:i/>
                <w:sz w:val="15"/>
                <w:szCs w:val="15"/>
                <w:vertAlign w:val="superscript"/>
              </w:rPr>
              <w:t>*</w:t>
            </w:r>
          </w:p>
        </w:tc>
      </w:tr>
      <w:tr w:rsidR="00D0295A" w:rsidRPr="00BD787B" w14:paraId="4BCD2309" w14:textId="77777777" w:rsidTr="00E201D4">
        <w:trPr>
          <w:trHeight w:hRule="exact" w:val="227"/>
        </w:trPr>
        <w:tc>
          <w:tcPr>
            <w:tcW w:w="1289" w:type="pct"/>
            <w:shd w:val="clear" w:color="auto" w:fill="auto"/>
            <w:noWrap/>
          </w:tcPr>
          <w:p w14:paraId="4455E7BB" w14:textId="77777777" w:rsidR="00D0295A" w:rsidRPr="00BD787B" w:rsidRDefault="00D0295A" w:rsidP="00CE41BD">
            <w:pPr>
              <w:pStyle w:val="Tablesmalltext"/>
              <w:spacing w:before="0" w:after="0"/>
              <w:rPr>
                <w:i/>
                <w:sz w:val="15"/>
                <w:szCs w:val="15"/>
              </w:rPr>
            </w:pPr>
            <w:r w:rsidRPr="00BD787B">
              <w:rPr>
                <w:i/>
                <w:sz w:val="15"/>
                <w:szCs w:val="15"/>
              </w:rPr>
              <w:t>Paspalum dilatatum</w:t>
            </w:r>
            <w:r>
              <w:rPr>
                <w:rFonts w:cs="Arial"/>
                <w:i/>
                <w:sz w:val="15"/>
                <w:szCs w:val="15"/>
                <w:vertAlign w:val="superscript"/>
              </w:rPr>
              <w:t>*</w:t>
            </w:r>
          </w:p>
        </w:tc>
        <w:tc>
          <w:tcPr>
            <w:tcW w:w="1260" w:type="pct"/>
            <w:shd w:val="clear" w:color="auto" w:fill="auto"/>
            <w:noWrap/>
          </w:tcPr>
          <w:p w14:paraId="2EA7B99E" w14:textId="77777777" w:rsidR="00D0295A" w:rsidRPr="00BD787B" w:rsidRDefault="00D0295A" w:rsidP="00CE41BD">
            <w:pPr>
              <w:pStyle w:val="Tablesmalltext"/>
              <w:spacing w:before="0" w:after="0"/>
              <w:rPr>
                <w:i/>
                <w:sz w:val="15"/>
                <w:szCs w:val="15"/>
              </w:rPr>
            </w:pPr>
            <w:r w:rsidRPr="00BD787B">
              <w:rPr>
                <w:i/>
                <w:sz w:val="15"/>
                <w:szCs w:val="15"/>
              </w:rPr>
              <w:t>Polygonum aviculare</w:t>
            </w:r>
            <w:r>
              <w:rPr>
                <w:rFonts w:cs="Arial"/>
                <w:i/>
                <w:sz w:val="15"/>
                <w:szCs w:val="15"/>
                <w:vertAlign w:val="superscript"/>
              </w:rPr>
              <w:t>*</w:t>
            </w:r>
          </w:p>
        </w:tc>
        <w:tc>
          <w:tcPr>
            <w:tcW w:w="980" w:type="pct"/>
            <w:shd w:val="clear" w:color="auto" w:fill="auto"/>
            <w:noWrap/>
          </w:tcPr>
          <w:p w14:paraId="73889D37" w14:textId="77777777" w:rsidR="00D0295A" w:rsidRPr="00BD787B" w:rsidRDefault="00D0295A" w:rsidP="00CE41BD">
            <w:pPr>
              <w:pStyle w:val="Tablesmalltext"/>
              <w:spacing w:before="0" w:after="0"/>
              <w:rPr>
                <w:i/>
                <w:sz w:val="15"/>
                <w:szCs w:val="15"/>
              </w:rPr>
            </w:pPr>
            <w:r w:rsidRPr="00BD787B">
              <w:rPr>
                <w:i/>
                <w:sz w:val="15"/>
                <w:szCs w:val="15"/>
              </w:rPr>
              <w:t>Piptatherum miliaceum</w:t>
            </w:r>
            <w:r>
              <w:rPr>
                <w:rFonts w:cs="Arial"/>
                <w:i/>
                <w:sz w:val="15"/>
                <w:szCs w:val="15"/>
                <w:vertAlign w:val="superscript"/>
              </w:rPr>
              <w:t>*</w:t>
            </w:r>
            <w:r>
              <w:rPr>
                <w:i/>
                <w:sz w:val="15"/>
                <w:szCs w:val="15"/>
              </w:rPr>
              <w:t xml:space="preserve"> </w:t>
            </w:r>
          </w:p>
        </w:tc>
        <w:tc>
          <w:tcPr>
            <w:tcW w:w="1471" w:type="pct"/>
            <w:shd w:val="clear" w:color="auto" w:fill="auto"/>
            <w:noWrap/>
          </w:tcPr>
          <w:p w14:paraId="5B04375F" w14:textId="77777777" w:rsidR="00D0295A" w:rsidRPr="00BD787B" w:rsidRDefault="00D0295A" w:rsidP="00CE41BD">
            <w:pPr>
              <w:pStyle w:val="Tablesmalltext"/>
              <w:spacing w:before="0" w:after="0"/>
              <w:rPr>
                <w:i/>
                <w:sz w:val="15"/>
                <w:szCs w:val="15"/>
              </w:rPr>
            </w:pPr>
            <w:r w:rsidRPr="00BD787B">
              <w:rPr>
                <w:i/>
                <w:sz w:val="15"/>
                <w:szCs w:val="15"/>
              </w:rPr>
              <w:t>Paspalidium jubiflorum</w:t>
            </w:r>
          </w:p>
        </w:tc>
      </w:tr>
      <w:tr w:rsidR="00D0295A" w:rsidRPr="00BD787B" w14:paraId="0664CB40" w14:textId="77777777" w:rsidTr="00E201D4">
        <w:trPr>
          <w:trHeight w:hRule="exact" w:val="227"/>
        </w:trPr>
        <w:tc>
          <w:tcPr>
            <w:tcW w:w="1289" w:type="pct"/>
            <w:shd w:val="clear" w:color="auto" w:fill="auto"/>
            <w:noWrap/>
          </w:tcPr>
          <w:p w14:paraId="17C5DCD9" w14:textId="77777777" w:rsidR="00D0295A" w:rsidRPr="00BD787B" w:rsidRDefault="00D0295A" w:rsidP="00CE41BD">
            <w:pPr>
              <w:pStyle w:val="Tablesmalltext"/>
              <w:spacing w:before="0" w:after="0"/>
              <w:rPr>
                <w:i/>
                <w:sz w:val="15"/>
                <w:szCs w:val="15"/>
              </w:rPr>
            </w:pPr>
            <w:r>
              <w:rPr>
                <w:i/>
                <w:sz w:val="15"/>
                <w:szCs w:val="15"/>
              </w:rPr>
              <w:t>Pennisetum sp.</w:t>
            </w:r>
          </w:p>
        </w:tc>
        <w:tc>
          <w:tcPr>
            <w:tcW w:w="1260" w:type="pct"/>
            <w:shd w:val="clear" w:color="auto" w:fill="auto"/>
            <w:noWrap/>
          </w:tcPr>
          <w:p w14:paraId="1CB63CBD" w14:textId="77777777" w:rsidR="00D0295A" w:rsidRPr="00BD787B" w:rsidRDefault="00D0295A" w:rsidP="00CE41BD">
            <w:pPr>
              <w:pStyle w:val="Tablesmalltext"/>
              <w:spacing w:before="0" w:after="0"/>
              <w:rPr>
                <w:i/>
                <w:sz w:val="15"/>
                <w:szCs w:val="15"/>
              </w:rPr>
            </w:pPr>
            <w:r>
              <w:rPr>
                <w:i/>
                <w:sz w:val="15"/>
                <w:szCs w:val="15"/>
              </w:rPr>
              <w:t>Ror</w:t>
            </w:r>
            <w:r w:rsidRPr="00BD787B">
              <w:rPr>
                <w:i/>
                <w:sz w:val="15"/>
                <w:szCs w:val="15"/>
              </w:rPr>
              <w:t>i</w:t>
            </w:r>
            <w:r>
              <w:rPr>
                <w:i/>
                <w:sz w:val="15"/>
                <w:szCs w:val="15"/>
              </w:rPr>
              <w:t>p</w:t>
            </w:r>
            <w:r w:rsidRPr="00BD787B">
              <w:rPr>
                <w:i/>
                <w:sz w:val="15"/>
                <w:szCs w:val="15"/>
              </w:rPr>
              <w:t>pa sp.</w:t>
            </w:r>
          </w:p>
        </w:tc>
        <w:tc>
          <w:tcPr>
            <w:tcW w:w="980" w:type="pct"/>
            <w:shd w:val="clear" w:color="auto" w:fill="auto"/>
            <w:noWrap/>
          </w:tcPr>
          <w:p w14:paraId="1644D237" w14:textId="77777777" w:rsidR="00D0295A" w:rsidRPr="00BD787B" w:rsidRDefault="00D0295A" w:rsidP="00CE41BD">
            <w:pPr>
              <w:pStyle w:val="Tablesmalltext"/>
              <w:spacing w:before="0" w:after="0"/>
              <w:rPr>
                <w:i/>
                <w:sz w:val="15"/>
                <w:szCs w:val="15"/>
              </w:rPr>
            </w:pPr>
            <w:r w:rsidRPr="00BD787B">
              <w:rPr>
                <w:i/>
                <w:sz w:val="15"/>
                <w:szCs w:val="15"/>
              </w:rPr>
              <w:t>Plantago lanceolata</w:t>
            </w:r>
            <w:r>
              <w:rPr>
                <w:rFonts w:cs="Arial"/>
                <w:i/>
                <w:sz w:val="15"/>
                <w:szCs w:val="15"/>
                <w:vertAlign w:val="superscript"/>
              </w:rPr>
              <w:t>*</w:t>
            </w:r>
          </w:p>
        </w:tc>
        <w:tc>
          <w:tcPr>
            <w:tcW w:w="1471" w:type="pct"/>
            <w:shd w:val="clear" w:color="auto" w:fill="auto"/>
            <w:noWrap/>
          </w:tcPr>
          <w:p w14:paraId="69413A41" w14:textId="77777777" w:rsidR="00D0295A" w:rsidRPr="00BD787B" w:rsidRDefault="00D0295A" w:rsidP="00CE41BD">
            <w:pPr>
              <w:pStyle w:val="Tablesmalltext"/>
              <w:spacing w:before="0" w:after="0"/>
              <w:rPr>
                <w:i/>
                <w:sz w:val="15"/>
                <w:szCs w:val="15"/>
              </w:rPr>
            </w:pPr>
            <w:r w:rsidRPr="00BD787B">
              <w:rPr>
                <w:i/>
                <w:sz w:val="15"/>
                <w:szCs w:val="15"/>
              </w:rPr>
              <w:t>Persicaria prostrata</w:t>
            </w:r>
          </w:p>
        </w:tc>
      </w:tr>
      <w:tr w:rsidR="00D0295A" w:rsidRPr="00BD787B" w14:paraId="61FDE433" w14:textId="77777777" w:rsidTr="00E201D4">
        <w:trPr>
          <w:trHeight w:hRule="exact" w:val="227"/>
        </w:trPr>
        <w:tc>
          <w:tcPr>
            <w:tcW w:w="1289" w:type="pct"/>
            <w:shd w:val="clear" w:color="auto" w:fill="auto"/>
            <w:noWrap/>
          </w:tcPr>
          <w:p w14:paraId="63D5FE7C" w14:textId="77777777" w:rsidR="00D0295A" w:rsidRPr="00BD787B" w:rsidRDefault="00D0295A" w:rsidP="00CE41BD">
            <w:pPr>
              <w:pStyle w:val="Tablesmalltext"/>
              <w:spacing w:before="0" w:after="0"/>
              <w:rPr>
                <w:i/>
                <w:sz w:val="15"/>
                <w:szCs w:val="15"/>
              </w:rPr>
            </w:pPr>
            <w:r w:rsidRPr="00BD787B">
              <w:rPr>
                <w:i/>
                <w:sz w:val="15"/>
                <w:szCs w:val="15"/>
              </w:rPr>
              <w:t>Persicaria prostrata</w:t>
            </w:r>
          </w:p>
        </w:tc>
        <w:tc>
          <w:tcPr>
            <w:tcW w:w="1260" w:type="pct"/>
            <w:shd w:val="clear" w:color="auto" w:fill="auto"/>
            <w:noWrap/>
          </w:tcPr>
          <w:p w14:paraId="2390C9A5" w14:textId="77777777" w:rsidR="00D0295A" w:rsidRPr="00BD787B" w:rsidRDefault="00D0295A" w:rsidP="00CE41BD">
            <w:pPr>
              <w:pStyle w:val="Tablesmalltext"/>
              <w:spacing w:before="0" w:after="0"/>
              <w:rPr>
                <w:i/>
                <w:sz w:val="15"/>
                <w:szCs w:val="15"/>
              </w:rPr>
            </w:pPr>
            <w:r w:rsidRPr="00BD787B">
              <w:rPr>
                <w:i/>
                <w:sz w:val="15"/>
                <w:szCs w:val="15"/>
              </w:rPr>
              <w:t>Rumex sp.</w:t>
            </w:r>
          </w:p>
        </w:tc>
        <w:tc>
          <w:tcPr>
            <w:tcW w:w="980" w:type="pct"/>
            <w:shd w:val="clear" w:color="auto" w:fill="auto"/>
            <w:noWrap/>
          </w:tcPr>
          <w:p w14:paraId="04947651" w14:textId="77777777" w:rsidR="00D0295A" w:rsidRPr="00BD787B" w:rsidRDefault="00D0295A" w:rsidP="00CE41BD">
            <w:pPr>
              <w:pStyle w:val="Tablesmalltext"/>
              <w:spacing w:before="0" w:after="0"/>
              <w:rPr>
                <w:i/>
                <w:sz w:val="15"/>
                <w:szCs w:val="15"/>
              </w:rPr>
            </w:pPr>
            <w:r w:rsidRPr="00BD787B">
              <w:rPr>
                <w:i/>
                <w:sz w:val="15"/>
                <w:szCs w:val="15"/>
              </w:rPr>
              <w:t>Poa labillardierei</w:t>
            </w:r>
          </w:p>
        </w:tc>
        <w:tc>
          <w:tcPr>
            <w:tcW w:w="1471" w:type="pct"/>
            <w:shd w:val="clear" w:color="auto" w:fill="auto"/>
            <w:noWrap/>
          </w:tcPr>
          <w:p w14:paraId="4E8BBDD1" w14:textId="77777777" w:rsidR="00D0295A" w:rsidRPr="00BD787B" w:rsidRDefault="00D0295A" w:rsidP="00CE41BD">
            <w:pPr>
              <w:pStyle w:val="Tablesmalltext"/>
              <w:spacing w:before="0" w:after="0"/>
              <w:rPr>
                <w:i/>
                <w:sz w:val="15"/>
                <w:szCs w:val="15"/>
              </w:rPr>
            </w:pPr>
            <w:r w:rsidRPr="00BD787B">
              <w:rPr>
                <w:i/>
                <w:sz w:val="15"/>
                <w:szCs w:val="15"/>
              </w:rPr>
              <w:t>Plantago lanceolata</w:t>
            </w:r>
            <w:r>
              <w:rPr>
                <w:rFonts w:cs="Arial"/>
                <w:i/>
                <w:sz w:val="15"/>
                <w:szCs w:val="15"/>
                <w:vertAlign w:val="superscript"/>
              </w:rPr>
              <w:t>*</w:t>
            </w:r>
          </w:p>
        </w:tc>
      </w:tr>
      <w:tr w:rsidR="00D0295A" w:rsidRPr="00BD787B" w14:paraId="212174EE" w14:textId="77777777" w:rsidTr="00E201D4">
        <w:trPr>
          <w:trHeight w:hRule="exact" w:val="227"/>
        </w:trPr>
        <w:tc>
          <w:tcPr>
            <w:tcW w:w="1289" w:type="pct"/>
            <w:shd w:val="clear" w:color="auto" w:fill="auto"/>
            <w:noWrap/>
          </w:tcPr>
          <w:p w14:paraId="64285A3B" w14:textId="77777777" w:rsidR="00D0295A" w:rsidRPr="00BD787B" w:rsidRDefault="00D0295A" w:rsidP="00CE41BD">
            <w:pPr>
              <w:pStyle w:val="Tablesmalltext"/>
              <w:spacing w:before="0" w:after="0"/>
              <w:rPr>
                <w:i/>
                <w:sz w:val="15"/>
                <w:szCs w:val="15"/>
              </w:rPr>
            </w:pPr>
            <w:r w:rsidRPr="00BD787B">
              <w:rPr>
                <w:i/>
                <w:sz w:val="15"/>
                <w:szCs w:val="15"/>
              </w:rPr>
              <w:t>Piptatherum miliaceum</w:t>
            </w:r>
            <w:r>
              <w:rPr>
                <w:rFonts w:cs="Arial"/>
                <w:i/>
                <w:sz w:val="15"/>
                <w:szCs w:val="15"/>
                <w:vertAlign w:val="superscript"/>
              </w:rPr>
              <w:t>*</w:t>
            </w:r>
          </w:p>
        </w:tc>
        <w:tc>
          <w:tcPr>
            <w:tcW w:w="1260" w:type="pct"/>
            <w:shd w:val="clear" w:color="auto" w:fill="auto"/>
            <w:noWrap/>
          </w:tcPr>
          <w:p w14:paraId="7B1A843D" w14:textId="77777777" w:rsidR="00D0295A" w:rsidRPr="00BD787B" w:rsidRDefault="00D0295A" w:rsidP="00CE41BD">
            <w:pPr>
              <w:pStyle w:val="Tablesmalltext"/>
              <w:spacing w:before="0" w:after="0"/>
              <w:rPr>
                <w:i/>
                <w:sz w:val="15"/>
                <w:szCs w:val="15"/>
              </w:rPr>
            </w:pPr>
            <w:r w:rsidRPr="00BD787B">
              <w:rPr>
                <w:i/>
                <w:sz w:val="15"/>
                <w:szCs w:val="15"/>
              </w:rPr>
              <w:t>Senecio quadridentatus</w:t>
            </w:r>
          </w:p>
        </w:tc>
        <w:tc>
          <w:tcPr>
            <w:tcW w:w="980" w:type="pct"/>
            <w:shd w:val="clear" w:color="auto" w:fill="auto"/>
            <w:noWrap/>
          </w:tcPr>
          <w:p w14:paraId="43500D33" w14:textId="77777777" w:rsidR="00D0295A" w:rsidRPr="00BD787B" w:rsidRDefault="00D0295A" w:rsidP="00CE41BD">
            <w:pPr>
              <w:pStyle w:val="Tablesmalltext"/>
              <w:spacing w:before="0" w:after="0"/>
              <w:rPr>
                <w:i/>
                <w:sz w:val="15"/>
                <w:szCs w:val="15"/>
              </w:rPr>
            </w:pPr>
            <w:r w:rsidRPr="00BD787B">
              <w:rPr>
                <w:i/>
                <w:sz w:val="15"/>
                <w:szCs w:val="15"/>
              </w:rPr>
              <w:t>Rorippa sp.</w:t>
            </w:r>
            <w:r>
              <w:rPr>
                <w:i/>
                <w:sz w:val="15"/>
                <w:szCs w:val="15"/>
              </w:rPr>
              <w:t xml:space="preserve"> </w:t>
            </w:r>
          </w:p>
        </w:tc>
        <w:tc>
          <w:tcPr>
            <w:tcW w:w="1471" w:type="pct"/>
            <w:shd w:val="clear" w:color="auto" w:fill="auto"/>
            <w:noWrap/>
          </w:tcPr>
          <w:p w14:paraId="71172CE0" w14:textId="77777777" w:rsidR="00D0295A" w:rsidRPr="00BD787B" w:rsidRDefault="00D0295A" w:rsidP="00CE41BD">
            <w:pPr>
              <w:pStyle w:val="Tablesmalltext"/>
              <w:spacing w:before="0" w:after="0"/>
              <w:rPr>
                <w:i/>
                <w:sz w:val="15"/>
                <w:szCs w:val="15"/>
              </w:rPr>
            </w:pPr>
            <w:r w:rsidRPr="00BD787B">
              <w:rPr>
                <w:i/>
                <w:sz w:val="15"/>
                <w:szCs w:val="15"/>
              </w:rPr>
              <w:t>Poa labillardierei</w:t>
            </w:r>
          </w:p>
        </w:tc>
      </w:tr>
      <w:tr w:rsidR="00D0295A" w:rsidRPr="00BD787B" w14:paraId="7DD5497B" w14:textId="77777777" w:rsidTr="00E201D4">
        <w:trPr>
          <w:trHeight w:hRule="exact" w:val="227"/>
        </w:trPr>
        <w:tc>
          <w:tcPr>
            <w:tcW w:w="1289" w:type="pct"/>
            <w:shd w:val="clear" w:color="auto" w:fill="auto"/>
            <w:noWrap/>
          </w:tcPr>
          <w:p w14:paraId="1B8F8323" w14:textId="77777777" w:rsidR="00D0295A" w:rsidRPr="00BD787B" w:rsidRDefault="00D0295A" w:rsidP="00CE41BD">
            <w:pPr>
              <w:pStyle w:val="Tablesmalltext"/>
              <w:spacing w:before="0" w:after="0"/>
              <w:rPr>
                <w:i/>
                <w:sz w:val="15"/>
                <w:szCs w:val="15"/>
              </w:rPr>
            </w:pPr>
            <w:r w:rsidRPr="00BD787B">
              <w:rPr>
                <w:i/>
                <w:sz w:val="15"/>
                <w:szCs w:val="15"/>
              </w:rPr>
              <w:t>Poa annua</w:t>
            </w:r>
            <w:r>
              <w:rPr>
                <w:rFonts w:cs="Arial"/>
                <w:i/>
                <w:sz w:val="15"/>
                <w:szCs w:val="15"/>
                <w:vertAlign w:val="superscript"/>
              </w:rPr>
              <w:t>*</w:t>
            </w:r>
          </w:p>
        </w:tc>
        <w:tc>
          <w:tcPr>
            <w:tcW w:w="1260" w:type="pct"/>
            <w:shd w:val="clear" w:color="auto" w:fill="auto"/>
            <w:noWrap/>
          </w:tcPr>
          <w:p w14:paraId="6BA6A3CA" w14:textId="77777777" w:rsidR="00D0295A" w:rsidRPr="00BD787B" w:rsidRDefault="00D0295A" w:rsidP="00CE41BD">
            <w:pPr>
              <w:pStyle w:val="Tablesmalltext"/>
              <w:spacing w:before="0" w:after="0"/>
              <w:rPr>
                <w:i/>
                <w:sz w:val="15"/>
                <w:szCs w:val="15"/>
              </w:rPr>
            </w:pPr>
            <w:r w:rsidRPr="00BD787B">
              <w:rPr>
                <w:i/>
                <w:sz w:val="15"/>
                <w:szCs w:val="15"/>
              </w:rPr>
              <w:t>Sonchus oleraceus</w:t>
            </w:r>
            <w:r>
              <w:rPr>
                <w:rFonts w:cs="Arial"/>
                <w:i/>
                <w:sz w:val="15"/>
                <w:szCs w:val="15"/>
                <w:vertAlign w:val="superscript"/>
              </w:rPr>
              <w:t>*</w:t>
            </w:r>
          </w:p>
        </w:tc>
        <w:tc>
          <w:tcPr>
            <w:tcW w:w="980" w:type="pct"/>
            <w:shd w:val="clear" w:color="auto" w:fill="auto"/>
            <w:noWrap/>
          </w:tcPr>
          <w:p w14:paraId="72E6608F" w14:textId="77777777" w:rsidR="00D0295A" w:rsidRPr="00BD787B" w:rsidRDefault="00D0295A" w:rsidP="00CE41BD">
            <w:pPr>
              <w:pStyle w:val="Tablesmalltext"/>
              <w:spacing w:before="0" w:after="0"/>
              <w:rPr>
                <w:i/>
                <w:sz w:val="15"/>
                <w:szCs w:val="15"/>
              </w:rPr>
            </w:pPr>
            <w:r w:rsidRPr="00BD787B">
              <w:rPr>
                <w:i/>
                <w:sz w:val="15"/>
                <w:szCs w:val="15"/>
              </w:rPr>
              <w:t>Rumex sp.</w:t>
            </w:r>
            <w:r>
              <w:rPr>
                <w:i/>
                <w:sz w:val="15"/>
                <w:szCs w:val="15"/>
              </w:rPr>
              <w:t xml:space="preserve"> </w:t>
            </w:r>
          </w:p>
        </w:tc>
        <w:tc>
          <w:tcPr>
            <w:tcW w:w="1471" w:type="pct"/>
            <w:shd w:val="clear" w:color="auto" w:fill="auto"/>
            <w:noWrap/>
          </w:tcPr>
          <w:p w14:paraId="0B13489C" w14:textId="77777777" w:rsidR="00D0295A" w:rsidRPr="00BD787B" w:rsidRDefault="00D0295A" w:rsidP="00CE41BD">
            <w:pPr>
              <w:pStyle w:val="Tablesmalltext"/>
              <w:spacing w:before="0" w:after="0"/>
              <w:rPr>
                <w:i/>
                <w:sz w:val="15"/>
                <w:szCs w:val="15"/>
              </w:rPr>
            </w:pPr>
            <w:r w:rsidRPr="00BD787B">
              <w:rPr>
                <w:i/>
                <w:sz w:val="15"/>
                <w:szCs w:val="15"/>
              </w:rPr>
              <w:t>Sonchus oleraceus</w:t>
            </w:r>
            <w:r>
              <w:rPr>
                <w:rFonts w:cs="Arial"/>
                <w:i/>
                <w:sz w:val="15"/>
                <w:szCs w:val="15"/>
                <w:vertAlign w:val="superscript"/>
              </w:rPr>
              <w:t>*</w:t>
            </w:r>
          </w:p>
        </w:tc>
      </w:tr>
      <w:tr w:rsidR="00D0295A" w:rsidRPr="00BD787B" w14:paraId="41257B6C" w14:textId="77777777" w:rsidTr="00E201D4">
        <w:trPr>
          <w:trHeight w:hRule="exact" w:val="227"/>
        </w:trPr>
        <w:tc>
          <w:tcPr>
            <w:tcW w:w="1289" w:type="pct"/>
            <w:shd w:val="clear" w:color="auto" w:fill="auto"/>
            <w:noWrap/>
          </w:tcPr>
          <w:p w14:paraId="7A70F874" w14:textId="77777777" w:rsidR="00D0295A" w:rsidRPr="00BD787B" w:rsidRDefault="00D0295A" w:rsidP="00CE41BD">
            <w:pPr>
              <w:pStyle w:val="Tablesmalltext"/>
              <w:spacing w:before="0" w:after="0"/>
              <w:rPr>
                <w:i/>
                <w:sz w:val="15"/>
                <w:szCs w:val="15"/>
              </w:rPr>
            </w:pPr>
            <w:r w:rsidRPr="00BD787B">
              <w:rPr>
                <w:i/>
                <w:sz w:val="15"/>
                <w:szCs w:val="15"/>
              </w:rPr>
              <w:t>Poa labillardierei</w:t>
            </w:r>
          </w:p>
        </w:tc>
        <w:tc>
          <w:tcPr>
            <w:tcW w:w="1260" w:type="pct"/>
            <w:shd w:val="clear" w:color="auto" w:fill="auto"/>
            <w:noWrap/>
          </w:tcPr>
          <w:p w14:paraId="5AF8753F" w14:textId="77777777" w:rsidR="00D0295A" w:rsidRPr="00BD787B" w:rsidRDefault="00D0295A" w:rsidP="00CE41BD">
            <w:pPr>
              <w:pStyle w:val="Tablesmalltext"/>
              <w:spacing w:before="0" w:after="0"/>
              <w:rPr>
                <w:i/>
                <w:sz w:val="15"/>
                <w:szCs w:val="15"/>
              </w:rPr>
            </w:pPr>
            <w:r w:rsidRPr="00BD787B">
              <w:rPr>
                <w:i/>
                <w:sz w:val="15"/>
                <w:szCs w:val="15"/>
              </w:rPr>
              <w:t>Verbena officinalis var gaudichaudii</w:t>
            </w:r>
          </w:p>
        </w:tc>
        <w:tc>
          <w:tcPr>
            <w:tcW w:w="980" w:type="pct"/>
            <w:shd w:val="clear" w:color="auto" w:fill="auto"/>
            <w:noWrap/>
          </w:tcPr>
          <w:p w14:paraId="08B6DC83" w14:textId="77777777" w:rsidR="00D0295A" w:rsidRPr="00BD787B" w:rsidRDefault="00D0295A" w:rsidP="00CE41BD">
            <w:pPr>
              <w:pStyle w:val="Tablesmalltext"/>
              <w:spacing w:before="0" w:after="0"/>
              <w:rPr>
                <w:i/>
                <w:sz w:val="15"/>
                <w:szCs w:val="15"/>
              </w:rPr>
            </w:pPr>
            <w:r w:rsidRPr="00BD787B">
              <w:rPr>
                <w:i/>
                <w:sz w:val="15"/>
                <w:szCs w:val="15"/>
              </w:rPr>
              <w:t>Senecio sp.</w:t>
            </w:r>
          </w:p>
        </w:tc>
        <w:tc>
          <w:tcPr>
            <w:tcW w:w="1471" w:type="pct"/>
            <w:shd w:val="clear" w:color="auto" w:fill="auto"/>
            <w:noWrap/>
          </w:tcPr>
          <w:p w14:paraId="6A365345" w14:textId="77777777" w:rsidR="00D0295A" w:rsidRPr="00BD787B" w:rsidRDefault="00D0295A" w:rsidP="00CE41BD">
            <w:pPr>
              <w:pStyle w:val="Tablesmalltext"/>
              <w:spacing w:before="0" w:after="0"/>
              <w:rPr>
                <w:i/>
                <w:sz w:val="15"/>
                <w:szCs w:val="15"/>
              </w:rPr>
            </w:pPr>
            <w:r>
              <w:rPr>
                <w:i/>
                <w:sz w:val="15"/>
                <w:szCs w:val="15"/>
              </w:rPr>
              <w:t xml:space="preserve">Themeda </w:t>
            </w:r>
            <w:r w:rsidRPr="00BD787B">
              <w:rPr>
                <w:i/>
                <w:sz w:val="15"/>
                <w:szCs w:val="15"/>
              </w:rPr>
              <w:t>triandra</w:t>
            </w:r>
          </w:p>
        </w:tc>
      </w:tr>
      <w:tr w:rsidR="00D0295A" w:rsidRPr="00BD787B" w14:paraId="4E849870" w14:textId="77777777" w:rsidTr="00E201D4">
        <w:trPr>
          <w:trHeight w:hRule="exact" w:val="227"/>
        </w:trPr>
        <w:tc>
          <w:tcPr>
            <w:tcW w:w="1289" w:type="pct"/>
            <w:shd w:val="clear" w:color="auto" w:fill="auto"/>
            <w:noWrap/>
          </w:tcPr>
          <w:p w14:paraId="55FCB3A7" w14:textId="77777777" w:rsidR="00D0295A" w:rsidRPr="00BD787B" w:rsidRDefault="00D0295A" w:rsidP="00CE41BD">
            <w:pPr>
              <w:pStyle w:val="Tablesmalltext"/>
              <w:spacing w:before="0" w:after="0"/>
              <w:rPr>
                <w:i/>
                <w:sz w:val="15"/>
                <w:szCs w:val="15"/>
              </w:rPr>
            </w:pPr>
            <w:r w:rsidRPr="00BD787B">
              <w:rPr>
                <w:i/>
                <w:sz w:val="15"/>
                <w:szCs w:val="15"/>
              </w:rPr>
              <w:t>Polygonum aviculare</w:t>
            </w:r>
            <w:r>
              <w:rPr>
                <w:rFonts w:cs="Arial"/>
                <w:i/>
                <w:sz w:val="15"/>
                <w:szCs w:val="15"/>
                <w:vertAlign w:val="superscript"/>
              </w:rPr>
              <w:t>*</w:t>
            </w:r>
          </w:p>
        </w:tc>
        <w:tc>
          <w:tcPr>
            <w:tcW w:w="1260" w:type="pct"/>
            <w:shd w:val="clear" w:color="auto" w:fill="auto"/>
            <w:noWrap/>
          </w:tcPr>
          <w:p w14:paraId="5A84EA34" w14:textId="77777777" w:rsidR="00D0295A" w:rsidRPr="00BD787B" w:rsidRDefault="00D0295A" w:rsidP="00CE41BD">
            <w:pPr>
              <w:pStyle w:val="Tablesmalltext"/>
              <w:spacing w:before="0" w:after="0"/>
              <w:rPr>
                <w:i/>
                <w:sz w:val="15"/>
                <w:szCs w:val="15"/>
              </w:rPr>
            </w:pPr>
            <w:r w:rsidRPr="00BD787B">
              <w:rPr>
                <w:i/>
                <w:sz w:val="15"/>
                <w:szCs w:val="15"/>
              </w:rPr>
              <w:t>Verbena officinalis var africana</w:t>
            </w:r>
          </w:p>
        </w:tc>
        <w:tc>
          <w:tcPr>
            <w:tcW w:w="980" w:type="pct"/>
            <w:shd w:val="clear" w:color="auto" w:fill="auto"/>
            <w:noWrap/>
          </w:tcPr>
          <w:p w14:paraId="3819B33E" w14:textId="77777777" w:rsidR="00D0295A" w:rsidRPr="00BD787B" w:rsidRDefault="00D0295A" w:rsidP="00CE41BD">
            <w:pPr>
              <w:pStyle w:val="Tablesmalltext"/>
              <w:spacing w:before="0" w:after="0"/>
              <w:rPr>
                <w:i/>
                <w:sz w:val="15"/>
                <w:szCs w:val="15"/>
              </w:rPr>
            </w:pPr>
            <w:r w:rsidRPr="00BD787B">
              <w:rPr>
                <w:i/>
                <w:sz w:val="15"/>
                <w:szCs w:val="15"/>
              </w:rPr>
              <w:t>Sonchus oleraceus</w:t>
            </w:r>
            <w:r>
              <w:rPr>
                <w:rFonts w:cs="Arial"/>
                <w:i/>
                <w:sz w:val="15"/>
                <w:szCs w:val="15"/>
                <w:vertAlign w:val="superscript"/>
              </w:rPr>
              <w:t>*</w:t>
            </w:r>
          </w:p>
        </w:tc>
        <w:tc>
          <w:tcPr>
            <w:tcW w:w="1471" w:type="pct"/>
            <w:shd w:val="clear" w:color="auto" w:fill="auto"/>
            <w:noWrap/>
          </w:tcPr>
          <w:p w14:paraId="4CFE3002" w14:textId="77777777" w:rsidR="00D0295A" w:rsidRPr="00BD787B" w:rsidRDefault="00D0295A" w:rsidP="00CE41BD">
            <w:pPr>
              <w:pStyle w:val="Tablesmalltext"/>
              <w:spacing w:before="0" w:after="0"/>
              <w:rPr>
                <w:i/>
                <w:sz w:val="15"/>
                <w:szCs w:val="15"/>
              </w:rPr>
            </w:pPr>
            <w:r w:rsidRPr="00BD787B">
              <w:rPr>
                <w:i/>
                <w:sz w:val="15"/>
                <w:szCs w:val="15"/>
              </w:rPr>
              <w:t>Wahlenbergia gracilis</w:t>
            </w:r>
          </w:p>
        </w:tc>
      </w:tr>
      <w:tr w:rsidR="00D0295A" w:rsidRPr="00BD787B" w14:paraId="26385DE8" w14:textId="77777777" w:rsidTr="00E201D4">
        <w:trPr>
          <w:trHeight w:hRule="exact" w:val="227"/>
        </w:trPr>
        <w:tc>
          <w:tcPr>
            <w:tcW w:w="1289" w:type="pct"/>
            <w:shd w:val="clear" w:color="auto" w:fill="auto"/>
            <w:noWrap/>
          </w:tcPr>
          <w:p w14:paraId="4FD8E71D" w14:textId="77777777" w:rsidR="00D0295A" w:rsidRPr="00BD787B" w:rsidRDefault="00D0295A" w:rsidP="00CE41BD">
            <w:pPr>
              <w:pStyle w:val="Tablesmalltext"/>
              <w:spacing w:before="0" w:after="0"/>
              <w:rPr>
                <w:i/>
                <w:sz w:val="15"/>
                <w:szCs w:val="15"/>
              </w:rPr>
            </w:pPr>
            <w:r w:rsidRPr="00BD787B">
              <w:rPr>
                <w:i/>
                <w:sz w:val="15"/>
                <w:szCs w:val="15"/>
              </w:rPr>
              <w:t>Sonchus asper</w:t>
            </w:r>
            <w:r>
              <w:rPr>
                <w:rFonts w:cs="Arial"/>
                <w:i/>
                <w:sz w:val="15"/>
                <w:szCs w:val="15"/>
                <w:vertAlign w:val="superscript"/>
              </w:rPr>
              <w:t>*</w:t>
            </w:r>
          </w:p>
        </w:tc>
        <w:tc>
          <w:tcPr>
            <w:tcW w:w="1260" w:type="pct"/>
            <w:shd w:val="clear" w:color="auto" w:fill="auto"/>
            <w:noWrap/>
          </w:tcPr>
          <w:p w14:paraId="4F2728FD" w14:textId="77777777" w:rsidR="00D0295A" w:rsidRPr="00BD787B" w:rsidRDefault="00D0295A" w:rsidP="00CE41BD">
            <w:pPr>
              <w:pStyle w:val="Tablesmalltext"/>
              <w:spacing w:before="0" w:after="0"/>
              <w:rPr>
                <w:i/>
                <w:sz w:val="15"/>
                <w:szCs w:val="15"/>
              </w:rPr>
            </w:pPr>
            <w:r w:rsidRPr="00BD787B">
              <w:rPr>
                <w:i/>
                <w:sz w:val="15"/>
                <w:szCs w:val="15"/>
              </w:rPr>
              <w:t>Wahlenbergia gracilis</w:t>
            </w:r>
          </w:p>
        </w:tc>
        <w:tc>
          <w:tcPr>
            <w:tcW w:w="980" w:type="pct"/>
            <w:shd w:val="clear" w:color="auto" w:fill="auto"/>
            <w:noWrap/>
          </w:tcPr>
          <w:p w14:paraId="2C5C4981" w14:textId="77777777" w:rsidR="00D0295A" w:rsidRPr="00BD787B" w:rsidRDefault="00D0295A" w:rsidP="00CE41BD">
            <w:pPr>
              <w:pStyle w:val="Tablesmalltext"/>
              <w:spacing w:before="0" w:after="0"/>
              <w:rPr>
                <w:i/>
                <w:sz w:val="15"/>
                <w:szCs w:val="15"/>
              </w:rPr>
            </w:pPr>
            <w:r w:rsidRPr="00BD787B">
              <w:rPr>
                <w:i/>
                <w:sz w:val="15"/>
                <w:szCs w:val="15"/>
              </w:rPr>
              <w:t>Sonchus sp.</w:t>
            </w:r>
            <w:r>
              <w:rPr>
                <w:rFonts w:cs="Arial"/>
                <w:i/>
                <w:sz w:val="15"/>
                <w:szCs w:val="15"/>
                <w:vertAlign w:val="superscript"/>
              </w:rPr>
              <w:t>*</w:t>
            </w:r>
          </w:p>
        </w:tc>
        <w:tc>
          <w:tcPr>
            <w:tcW w:w="1471" w:type="pct"/>
            <w:shd w:val="clear" w:color="auto" w:fill="auto"/>
            <w:noWrap/>
          </w:tcPr>
          <w:p w14:paraId="6B7C9A4D" w14:textId="77777777" w:rsidR="00D0295A" w:rsidRPr="00BD787B" w:rsidRDefault="00D0295A" w:rsidP="00CE41BD">
            <w:pPr>
              <w:pStyle w:val="Tablesmalltext"/>
              <w:spacing w:before="0" w:after="0"/>
              <w:rPr>
                <w:i/>
                <w:sz w:val="15"/>
                <w:szCs w:val="15"/>
              </w:rPr>
            </w:pPr>
          </w:p>
        </w:tc>
      </w:tr>
      <w:tr w:rsidR="00D0295A" w:rsidRPr="00BD787B" w14:paraId="53AD37D5" w14:textId="77777777" w:rsidTr="00E201D4">
        <w:trPr>
          <w:trHeight w:hRule="exact" w:val="227"/>
        </w:trPr>
        <w:tc>
          <w:tcPr>
            <w:tcW w:w="1289" w:type="pct"/>
            <w:shd w:val="clear" w:color="auto" w:fill="auto"/>
            <w:noWrap/>
          </w:tcPr>
          <w:p w14:paraId="5B775057" w14:textId="77777777" w:rsidR="00D0295A" w:rsidRPr="00BD787B" w:rsidRDefault="00D0295A" w:rsidP="00CE41BD">
            <w:pPr>
              <w:pStyle w:val="Tablesmalltext"/>
              <w:spacing w:before="0" w:after="0"/>
              <w:rPr>
                <w:i/>
                <w:sz w:val="15"/>
                <w:szCs w:val="15"/>
              </w:rPr>
            </w:pPr>
            <w:r w:rsidRPr="00BD787B">
              <w:rPr>
                <w:i/>
                <w:sz w:val="15"/>
                <w:szCs w:val="15"/>
              </w:rPr>
              <w:t>Sonchus oleraceus</w:t>
            </w:r>
            <w:r>
              <w:rPr>
                <w:rFonts w:cs="Arial"/>
                <w:i/>
                <w:sz w:val="15"/>
                <w:szCs w:val="15"/>
                <w:vertAlign w:val="superscript"/>
              </w:rPr>
              <w:t>*</w:t>
            </w:r>
          </w:p>
        </w:tc>
        <w:tc>
          <w:tcPr>
            <w:tcW w:w="1260" w:type="pct"/>
            <w:shd w:val="clear" w:color="auto" w:fill="auto"/>
            <w:noWrap/>
          </w:tcPr>
          <w:p w14:paraId="0B520941" w14:textId="77777777" w:rsidR="00D0295A" w:rsidRPr="00BD787B" w:rsidRDefault="00D0295A" w:rsidP="00CE41BD">
            <w:pPr>
              <w:pStyle w:val="Tablesmalltext"/>
              <w:spacing w:before="0" w:after="0"/>
              <w:rPr>
                <w:i/>
                <w:sz w:val="15"/>
                <w:szCs w:val="15"/>
              </w:rPr>
            </w:pPr>
          </w:p>
        </w:tc>
        <w:tc>
          <w:tcPr>
            <w:tcW w:w="980" w:type="pct"/>
            <w:shd w:val="clear" w:color="auto" w:fill="auto"/>
            <w:noWrap/>
          </w:tcPr>
          <w:p w14:paraId="6539A873" w14:textId="77777777" w:rsidR="00D0295A" w:rsidRPr="00BD787B" w:rsidRDefault="00D0295A" w:rsidP="00CE41BD">
            <w:pPr>
              <w:pStyle w:val="Tablesmalltext"/>
              <w:spacing w:before="0" w:after="0"/>
              <w:rPr>
                <w:i/>
                <w:sz w:val="15"/>
                <w:szCs w:val="15"/>
              </w:rPr>
            </w:pPr>
            <w:r w:rsidRPr="00BD787B">
              <w:rPr>
                <w:i/>
                <w:sz w:val="15"/>
                <w:szCs w:val="15"/>
              </w:rPr>
              <w:t>Themeda triandra</w:t>
            </w:r>
          </w:p>
        </w:tc>
        <w:tc>
          <w:tcPr>
            <w:tcW w:w="1471" w:type="pct"/>
            <w:shd w:val="clear" w:color="auto" w:fill="auto"/>
            <w:noWrap/>
          </w:tcPr>
          <w:p w14:paraId="70003990" w14:textId="77777777" w:rsidR="00D0295A" w:rsidRPr="00BD787B" w:rsidRDefault="00D0295A" w:rsidP="00CE41BD">
            <w:pPr>
              <w:pStyle w:val="Tablesmalltext"/>
              <w:spacing w:before="0" w:after="0"/>
              <w:rPr>
                <w:i/>
                <w:sz w:val="15"/>
                <w:szCs w:val="15"/>
              </w:rPr>
            </w:pPr>
          </w:p>
        </w:tc>
      </w:tr>
      <w:tr w:rsidR="00D0295A" w:rsidRPr="00BD787B" w14:paraId="5AD91DA8" w14:textId="77777777" w:rsidTr="00E201D4">
        <w:trPr>
          <w:trHeight w:hRule="exact" w:val="227"/>
        </w:trPr>
        <w:tc>
          <w:tcPr>
            <w:tcW w:w="1289" w:type="pct"/>
            <w:shd w:val="clear" w:color="auto" w:fill="auto"/>
            <w:noWrap/>
          </w:tcPr>
          <w:p w14:paraId="3743BD39" w14:textId="77777777" w:rsidR="00D0295A" w:rsidRPr="00BD787B" w:rsidRDefault="00D0295A" w:rsidP="00CE41BD">
            <w:pPr>
              <w:pStyle w:val="Tablesmalltext"/>
              <w:spacing w:before="0" w:after="0"/>
              <w:rPr>
                <w:i/>
                <w:sz w:val="15"/>
                <w:szCs w:val="15"/>
              </w:rPr>
            </w:pPr>
            <w:r w:rsidRPr="00BD787B">
              <w:rPr>
                <w:i/>
                <w:sz w:val="15"/>
                <w:szCs w:val="15"/>
              </w:rPr>
              <w:t>Stellaria media</w:t>
            </w:r>
            <w:r>
              <w:rPr>
                <w:rFonts w:cs="Arial"/>
                <w:i/>
                <w:sz w:val="15"/>
                <w:szCs w:val="15"/>
                <w:vertAlign w:val="superscript"/>
              </w:rPr>
              <w:t>*</w:t>
            </w:r>
          </w:p>
        </w:tc>
        <w:tc>
          <w:tcPr>
            <w:tcW w:w="1260" w:type="pct"/>
            <w:shd w:val="clear" w:color="auto" w:fill="auto"/>
            <w:noWrap/>
          </w:tcPr>
          <w:p w14:paraId="3CBEFB30" w14:textId="77777777" w:rsidR="00D0295A" w:rsidRPr="00BD787B" w:rsidRDefault="00D0295A" w:rsidP="00CE41BD">
            <w:pPr>
              <w:pStyle w:val="Tablesmalltext"/>
              <w:spacing w:before="0" w:after="0"/>
              <w:rPr>
                <w:i/>
                <w:sz w:val="15"/>
                <w:szCs w:val="15"/>
              </w:rPr>
            </w:pPr>
          </w:p>
        </w:tc>
        <w:tc>
          <w:tcPr>
            <w:tcW w:w="980" w:type="pct"/>
            <w:shd w:val="clear" w:color="auto" w:fill="auto"/>
            <w:noWrap/>
          </w:tcPr>
          <w:p w14:paraId="05B74538" w14:textId="77777777" w:rsidR="00D0295A" w:rsidRPr="00BD787B" w:rsidRDefault="00D0295A" w:rsidP="00CE41BD">
            <w:pPr>
              <w:pStyle w:val="Tablesmalltext"/>
              <w:spacing w:before="0" w:after="0"/>
              <w:rPr>
                <w:i/>
                <w:sz w:val="15"/>
                <w:szCs w:val="15"/>
              </w:rPr>
            </w:pPr>
            <w:r w:rsidRPr="00BD787B">
              <w:rPr>
                <w:i/>
                <w:sz w:val="15"/>
                <w:szCs w:val="15"/>
              </w:rPr>
              <w:t>Wahlenbergia gracilis</w:t>
            </w:r>
          </w:p>
        </w:tc>
        <w:tc>
          <w:tcPr>
            <w:tcW w:w="1471" w:type="pct"/>
            <w:shd w:val="clear" w:color="auto" w:fill="auto"/>
            <w:noWrap/>
          </w:tcPr>
          <w:p w14:paraId="62E73495" w14:textId="77777777" w:rsidR="00D0295A" w:rsidRPr="00BD787B" w:rsidRDefault="00D0295A" w:rsidP="00CE41BD">
            <w:pPr>
              <w:pStyle w:val="Tablesmalltext"/>
              <w:spacing w:before="0" w:after="0"/>
              <w:rPr>
                <w:i/>
                <w:sz w:val="15"/>
                <w:szCs w:val="15"/>
              </w:rPr>
            </w:pPr>
          </w:p>
        </w:tc>
      </w:tr>
      <w:tr w:rsidR="00D0295A" w:rsidRPr="00BD787B" w14:paraId="2E647D01" w14:textId="77777777" w:rsidTr="00E201D4">
        <w:trPr>
          <w:trHeight w:hRule="exact" w:val="227"/>
        </w:trPr>
        <w:tc>
          <w:tcPr>
            <w:tcW w:w="1289" w:type="pct"/>
            <w:shd w:val="clear" w:color="auto" w:fill="auto"/>
            <w:noWrap/>
          </w:tcPr>
          <w:p w14:paraId="56539497" w14:textId="77777777" w:rsidR="00D0295A" w:rsidRPr="00BD787B" w:rsidRDefault="00D0295A" w:rsidP="00CE41BD">
            <w:pPr>
              <w:pStyle w:val="Tablesmalltext"/>
              <w:spacing w:before="0" w:after="0"/>
              <w:rPr>
                <w:i/>
                <w:sz w:val="15"/>
                <w:szCs w:val="15"/>
              </w:rPr>
            </w:pPr>
            <w:r w:rsidRPr="00BD787B">
              <w:rPr>
                <w:i/>
                <w:sz w:val="15"/>
                <w:szCs w:val="15"/>
              </w:rPr>
              <w:t>Verbena officinalis</w:t>
            </w:r>
          </w:p>
        </w:tc>
        <w:tc>
          <w:tcPr>
            <w:tcW w:w="1260" w:type="pct"/>
            <w:shd w:val="clear" w:color="auto" w:fill="auto"/>
            <w:noWrap/>
          </w:tcPr>
          <w:p w14:paraId="5F784789" w14:textId="77777777" w:rsidR="00D0295A" w:rsidRPr="00BD787B" w:rsidRDefault="00D0295A" w:rsidP="00CE41BD">
            <w:pPr>
              <w:pStyle w:val="Tablesmalltext"/>
              <w:spacing w:before="0" w:after="0"/>
              <w:rPr>
                <w:i/>
                <w:sz w:val="15"/>
                <w:szCs w:val="15"/>
              </w:rPr>
            </w:pPr>
          </w:p>
        </w:tc>
        <w:tc>
          <w:tcPr>
            <w:tcW w:w="980" w:type="pct"/>
            <w:shd w:val="clear" w:color="auto" w:fill="auto"/>
            <w:noWrap/>
          </w:tcPr>
          <w:p w14:paraId="245D3514" w14:textId="77777777" w:rsidR="00D0295A" w:rsidRPr="00BD787B" w:rsidRDefault="00D0295A" w:rsidP="00CE41BD">
            <w:pPr>
              <w:pStyle w:val="Tablesmalltext"/>
              <w:spacing w:before="0" w:after="0"/>
              <w:rPr>
                <w:i/>
                <w:sz w:val="15"/>
                <w:szCs w:val="15"/>
              </w:rPr>
            </w:pPr>
          </w:p>
        </w:tc>
        <w:tc>
          <w:tcPr>
            <w:tcW w:w="1471" w:type="pct"/>
            <w:shd w:val="clear" w:color="auto" w:fill="auto"/>
            <w:noWrap/>
          </w:tcPr>
          <w:p w14:paraId="26C9FFBB" w14:textId="77777777" w:rsidR="00D0295A" w:rsidRPr="00BD787B" w:rsidRDefault="00D0295A" w:rsidP="00CE41BD">
            <w:pPr>
              <w:pStyle w:val="Tablesmalltext"/>
              <w:spacing w:before="0" w:after="0"/>
              <w:rPr>
                <w:i/>
                <w:sz w:val="15"/>
                <w:szCs w:val="15"/>
              </w:rPr>
            </w:pPr>
          </w:p>
        </w:tc>
      </w:tr>
      <w:tr w:rsidR="00D0295A" w:rsidRPr="00BD787B" w14:paraId="1184E1B1" w14:textId="77777777" w:rsidTr="00E201D4">
        <w:trPr>
          <w:trHeight w:hRule="exact" w:val="227"/>
        </w:trPr>
        <w:tc>
          <w:tcPr>
            <w:tcW w:w="1289" w:type="pct"/>
            <w:shd w:val="clear" w:color="auto" w:fill="auto"/>
            <w:noWrap/>
          </w:tcPr>
          <w:p w14:paraId="601C618F" w14:textId="77777777" w:rsidR="00D0295A" w:rsidRDefault="00D0295A" w:rsidP="00CE41BD">
            <w:pPr>
              <w:pStyle w:val="Tablesmalltext"/>
              <w:spacing w:before="0" w:after="0"/>
              <w:rPr>
                <w:i/>
                <w:sz w:val="15"/>
                <w:szCs w:val="15"/>
              </w:rPr>
            </w:pPr>
            <w:r w:rsidRPr="00BD787B">
              <w:rPr>
                <w:i/>
                <w:sz w:val="15"/>
                <w:szCs w:val="15"/>
              </w:rPr>
              <w:t>Vicia sp.</w:t>
            </w:r>
          </w:p>
          <w:p w14:paraId="3BD78EC1" w14:textId="77777777" w:rsidR="00D0295A" w:rsidRPr="00BD787B" w:rsidRDefault="00D0295A" w:rsidP="00CE41BD">
            <w:pPr>
              <w:pStyle w:val="Tablesmalltext"/>
              <w:spacing w:before="0" w:after="0"/>
              <w:rPr>
                <w:i/>
                <w:sz w:val="15"/>
                <w:szCs w:val="15"/>
              </w:rPr>
            </w:pPr>
          </w:p>
        </w:tc>
        <w:tc>
          <w:tcPr>
            <w:tcW w:w="1260" w:type="pct"/>
            <w:shd w:val="clear" w:color="auto" w:fill="auto"/>
            <w:noWrap/>
          </w:tcPr>
          <w:p w14:paraId="578C59DA" w14:textId="77777777" w:rsidR="00D0295A" w:rsidRPr="00BD787B" w:rsidRDefault="00D0295A" w:rsidP="00CE41BD">
            <w:pPr>
              <w:pStyle w:val="Tablesmalltext"/>
              <w:spacing w:before="0" w:after="0"/>
              <w:rPr>
                <w:i/>
                <w:sz w:val="15"/>
                <w:szCs w:val="15"/>
              </w:rPr>
            </w:pPr>
          </w:p>
        </w:tc>
        <w:tc>
          <w:tcPr>
            <w:tcW w:w="980" w:type="pct"/>
            <w:shd w:val="clear" w:color="auto" w:fill="auto"/>
            <w:noWrap/>
          </w:tcPr>
          <w:p w14:paraId="3E5FF4EF" w14:textId="77777777" w:rsidR="00D0295A" w:rsidRPr="00BD787B" w:rsidRDefault="00D0295A" w:rsidP="00CE41BD">
            <w:pPr>
              <w:pStyle w:val="Tablesmalltext"/>
              <w:spacing w:before="0" w:after="0"/>
              <w:rPr>
                <w:i/>
                <w:sz w:val="15"/>
                <w:szCs w:val="15"/>
              </w:rPr>
            </w:pPr>
          </w:p>
        </w:tc>
        <w:tc>
          <w:tcPr>
            <w:tcW w:w="1471" w:type="pct"/>
            <w:shd w:val="clear" w:color="auto" w:fill="auto"/>
            <w:noWrap/>
          </w:tcPr>
          <w:p w14:paraId="02444E84" w14:textId="77777777" w:rsidR="00D0295A" w:rsidRPr="00BD787B" w:rsidRDefault="00D0295A" w:rsidP="00CE41BD">
            <w:pPr>
              <w:pStyle w:val="Tablesmalltext"/>
              <w:spacing w:before="0" w:after="0"/>
              <w:rPr>
                <w:i/>
                <w:sz w:val="15"/>
                <w:szCs w:val="15"/>
              </w:rPr>
            </w:pPr>
          </w:p>
        </w:tc>
      </w:tr>
    </w:tbl>
    <w:p w14:paraId="2367CBBE" w14:textId="31D2FE93" w:rsidR="001A3A8B" w:rsidRPr="008473E2" w:rsidRDefault="00D0295A" w:rsidP="00E201D4">
      <w:pPr>
        <w:pStyle w:val="Tablesmalltext"/>
      </w:pPr>
      <w:r w:rsidRPr="008473E2">
        <w:t xml:space="preserve">In some cases old species names are still in use and are indicated: </w:t>
      </w:r>
      <w:r w:rsidRPr="00E201D4">
        <w:rPr>
          <w:i/>
        </w:rPr>
        <w:t>Elymus scaber</w:t>
      </w:r>
      <w:r w:rsidRPr="008473E2">
        <w:t xml:space="preserve"> (old) = </w:t>
      </w:r>
      <w:r w:rsidRPr="00E201D4">
        <w:rPr>
          <w:i/>
        </w:rPr>
        <w:t>Anthosachne scabra</w:t>
      </w:r>
      <w:r w:rsidRPr="008473E2">
        <w:t xml:space="preserve"> (new), </w:t>
      </w:r>
      <w:r w:rsidRPr="00E201D4">
        <w:rPr>
          <w:i/>
        </w:rPr>
        <w:t>Chenopodium ambrosioides</w:t>
      </w:r>
      <w:r w:rsidRPr="008473E2">
        <w:t xml:space="preserve"> (old) = </w:t>
      </w:r>
      <w:r w:rsidRPr="00E201D4">
        <w:rPr>
          <w:i/>
        </w:rPr>
        <w:t>Dysphania ambrosioides</w:t>
      </w:r>
      <w:r w:rsidRPr="008473E2">
        <w:t xml:space="preserve"> (new</w:t>
      </w:r>
      <w:r w:rsidRPr="002462FE">
        <w:t xml:space="preserve">), </w:t>
      </w:r>
      <w:r w:rsidRPr="00E201D4">
        <w:rPr>
          <w:i/>
        </w:rPr>
        <w:t>Pseudognaphalium luteoalbum</w:t>
      </w:r>
      <w:r w:rsidRPr="008473E2">
        <w:t xml:space="preserve"> (old) = </w:t>
      </w:r>
      <w:r w:rsidRPr="00E201D4">
        <w:rPr>
          <w:i/>
        </w:rPr>
        <w:t>Helichrysum luteoalbum</w:t>
      </w:r>
      <w:r w:rsidRPr="008473E2">
        <w:t xml:space="preserve"> (new)</w:t>
      </w:r>
      <w:r>
        <w:t>.</w:t>
      </w:r>
    </w:p>
    <w:p w14:paraId="04E7491E" w14:textId="77777777" w:rsidR="00E201D4" w:rsidRDefault="00E201D4">
      <w:pPr>
        <w:spacing w:after="0" w:line="240" w:lineRule="auto"/>
        <w:rPr>
          <w:rFonts w:ascii="Helv" w:hAnsi="Helv" w:cs="Helv"/>
          <w:color w:val="000000"/>
          <w:szCs w:val="20"/>
          <w:lang w:val="en-AU"/>
        </w:rPr>
      </w:pPr>
      <w:r>
        <w:rPr>
          <w:rFonts w:ascii="Helv" w:hAnsi="Helv" w:cs="Helv"/>
          <w:color w:val="000000"/>
          <w:szCs w:val="20"/>
          <w:lang w:val="en-AU"/>
        </w:rPr>
        <w:br w:type="page"/>
      </w:r>
    </w:p>
    <w:p w14:paraId="2367CBBF" w14:textId="79781ED8" w:rsidR="001A3A8B" w:rsidRPr="005C30F1" w:rsidRDefault="001A3A8B" w:rsidP="001A3A8B">
      <w:pPr>
        <w:pStyle w:val="Para0"/>
        <w:rPr>
          <w:rFonts w:ascii="Helv" w:hAnsi="Helv" w:cs="Helv"/>
          <w:color w:val="000000"/>
          <w:szCs w:val="20"/>
          <w:lang w:val="en-AU"/>
        </w:rPr>
      </w:pPr>
      <w:r>
        <w:rPr>
          <w:rFonts w:ascii="Helv" w:hAnsi="Helv" w:cs="Helv"/>
          <w:color w:val="000000"/>
          <w:szCs w:val="20"/>
          <w:lang w:val="en-AU"/>
        </w:rPr>
        <w:t>Percent FPC of different vegetation types,</w:t>
      </w:r>
      <w:r w:rsidRPr="00AD3CF6">
        <w:rPr>
          <w:rFonts w:ascii="Helv" w:hAnsi="Helv" w:cs="Helv"/>
          <w:color w:val="000000"/>
          <w:szCs w:val="20"/>
          <w:lang w:val="en-AU"/>
        </w:rPr>
        <w:t xml:space="preserve"> pre and post spring fresh in 2014</w:t>
      </w:r>
      <w:r>
        <w:rPr>
          <w:rFonts w:ascii="Helv" w:hAnsi="Helv" w:cs="Helv"/>
          <w:color w:val="000000"/>
          <w:szCs w:val="20"/>
          <w:lang w:val="en-AU"/>
        </w:rPr>
        <w:t>-15</w:t>
      </w:r>
      <w:r w:rsidRPr="00AD3CF6">
        <w:rPr>
          <w:rFonts w:ascii="Helv" w:hAnsi="Helv" w:cs="Helv"/>
          <w:color w:val="000000"/>
          <w:szCs w:val="20"/>
          <w:lang w:val="en-AU"/>
        </w:rPr>
        <w:t xml:space="preserve"> and 2015</w:t>
      </w:r>
      <w:r>
        <w:rPr>
          <w:rFonts w:ascii="Helv" w:hAnsi="Helv" w:cs="Helv"/>
          <w:color w:val="000000"/>
          <w:szCs w:val="20"/>
          <w:lang w:val="en-AU"/>
        </w:rPr>
        <w:t>-16,</w:t>
      </w:r>
      <w:r w:rsidRPr="00AD3CF6">
        <w:rPr>
          <w:rFonts w:ascii="Helv" w:hAnsi="Helv" w:cs="Helv"/>
          <w:color w:val="000000"/>
          <w:szCs w:val="20"/>
          <w:lang w:val="en-AU"/>
        </w:rPr>
        <w:t xml:space="preserve"> at Loch Garry and McCoy</w:t>
      </w:r>
      <w:r>
        <w:rPr>
          <w:rFonts w:ascii="Helv" w:hAnsi="Helv" w:cs="Helv"/>
          <w:color w:val="000000"/>
          <w:szCs w:val="20"/>
          <w:lang w:val="en-AU"/>
        </w:rPr>
        <w:t>’</w:t>
      </w:r>
      <w:r w:rsidRPr="00AD3CF6">
        <w:rPr>
          <w:rFonts w:ascii="Helv" w:hAnsi="Helv" w:cs="Helv"/>
          <w:color w:val="000000"/>
          <w:szCs w:val="20"/>
          <w:lang w:val="en-AU"/>
        </w:rPr>
        <w:t xml:space="preserve">s Bridge </w:t>
      </w:r>
      <w:r>
        <w:rPr>
          <w:rFonts w:ascii="Helv" w:hAnsi="Helv" w:cs="Helv"/>
          <w:color w:val="000000"/>
          <w:szCs w:val="20"/>
          <w:lang w:val="en-AU"/>
        </w:rPr>
        <w:t xml:space="preserve">are shown in </w:t>
      </w:r>
      <w:r w:rsidR="00B90AC0">
        <w:t>Figure</w:t>
      </w:r>
      <w:r w:rsidR="009678E5">
        <w:t xml:space="preserve"> </w:t>
      </w:r>
      <w:r w:rsidR="00B90AC0">
        <w:rPr>
          <w:noProof/>
        </w:rPr>
        <w:t>E</w:t>
      </w:r>
      <w:r w:rsidR="00B90AC0">
        <w:noBreakHyphen/>
      </w:r>
      <w:r w:rsidR="00B90AC0">
        <w:rPr>
          <w:noProof/>
        </w:rPr>
        <w:t>3</w:t>
      </w:r>
      <w:r>
        <w:rPr>
          <w:rFonts w:ascii="Helv" w:hAnsi="Helv" w:cs="Helv"/>
          <w:color w:val="000000"/>
          <w:szCs w:val="20"/>
          <w:lang w:val="en-AU"/>
        </w:rPr>
        <w:t>a-f.</w:t>
      </w:r>
      <w:r w:rsidR="009678E5">
        <w:rPr>
          <w:rFonts w:ascii="Helv" w:hAnsi="Helv" w:cs="Helv"/>
          <w:color w:val="000000"/>
          <w:szCs w:val="20"/>
          <w:lang w:val="en-AU"/>
        </w:rPr>
        <w:t xml:space="preserve"> </w:t>
      </w:r>
      <w:r>
        <w:rPr>
          <w:rFonts w:ascii="Helv" w:hAnsi="Helv" w:cs="Helv"/>
          <w:color w:val="000000"/>
          <w:szCs w:val="20"/>
          <w:lang w:val="en-AU"/>
        </w:rPr>
        <w:t>Vegetation types examined include the aq</w:t>
      </w:r>
      <w:r w:rsidRPr="005C30F1">
        <w:rPr>
          <w:rFonts w:ascii="Helv" w:hAnsi="Helv" w:cs="Helv"/>
          <w:color w:val="000000"/>
          <w:szCs w:val="20"/>
          <w:lang w:val="en-AU"/>
        </w:rPr>
        <w:t>u</w:t>
      </w:r>
      <w:r>
        <w:rPr>
          <w:rFonts w:ascii="Helv" w:hAnsi="Helv" w:cs="Helv"/>
          <w:color w:val="000000"/>
          <w:szCs w:val="20"/>
          <w:lang w:val="en-AU"/>
        </w:rPr>
        <w:t>a</w:t>
      </w:r>
      <w:r w:rsidRPr="005C30F1">
        <w:rPr>
          <w:rFonts w:ascii="Helv" w:hAnsi="Helv" w:cs="Helv"/>
          <w:color w:val="000000"/>
          <w:szCs w:val="20"/>
          <w:lang w:val="en-AU"/>
        </w:rPr>
        <w:t>tic ground layer</w:t>
      </w:r>
      <w:r>
        <w:rPr>
          <w:rFonts w:ascii="Helv" w:hAnsi="Helv" w:cs="Helv"/>
          <w:color w:val="000000"/>
          <w:szCs w:val="20"/>
          <w:lang w:val="en-AU"/>
        </w:rPr>
        <w:t>, grasse</w:t>
      </w:r>
      <w:r w:rsidRPr="005C30F1">
        <w:rPr>
          <w:rFonts w:ascii="Helv" w:hAnsi="Helv" w:cs="Helv"/>
          <w:color w:val="000000"/>
          <w:szCs w:val="20"/>
          <w:lang w:val="en-AU"/>
        </w:rPr>
        <w:t>s</w:t>
      </w:r>
      <w:r>
        <w:rPr>
          <w:rFonts w:ascii="Helv" w:hAnsi="Helv" w:cs="Helv"/>
          <w:color w:val="000000"/>
          <w:szCs w:val="20"/>
          <w:lang w:val="en-AU"/>
        </w:rPr>
        <w:t>,</w:t>
      </w:r>
      <w:r w:rsidRPr="005C30F1">
        <w:rPr>
          <w:rFonts w:ascii="Helv" w:hAnsi="Helv" w:cs="Helv"/>
          <w:color w:val="000000"/>
          <w:szCs w:val="20"/>
          <w:lang w:val="en-AU"/>
        </w:rPr>
        <w:t xml:space="preserve"> and several </w:t>
      </w:r>
      <w:r>
        <w:rPr>
          <w:rFonts w:ascii="Helv" w:hAnsi="Helv" w:cs="Helv"/>
          <w:color w:val="000000"/>
          <w:szCs w:val="20"/>
          <w:lang w:val="en-AU"/>
        </w:rPr>
        <w:t>abundant</w:t>
      </w:r>
      <w:r w:rsidRPr="005C30F1">
        <w:rPr>
          <w:rFonts w:ascii="Helv" w:hAnsi="Helv" w:cs="Helv"/>
          <w:color w:val="000000"/>
          <w:szCs w:val="20"/>
          <w:lang w:val="en-AU"/>
        </w:rPr>
        <w:t xml:space="preserve"> species with an affinity for wet habitat</w:t>
      </w:r>
      <w:r>
        <w:rPr>
          <w:rFonts w:ascii="Helv" w:hAnsi="Helv" w:cs="Helv"/>
          <w:color w:val="000000"/>
          <w:szCs w:val="20"/>
          <w:lang w:val="en-AU"/>
        </w:rPr>
        <w:t>s. The aqua</w:t>
      </w:r>
      <w:r w:rsidRPr="005C30F1">
        <w:rPr>
          <w:rFonts w:ascii="Helv" w:hAnsi="Helv" w:cs="Helv"/>
          <w:color w:val="000000"/>
          <w:szCs w:val="20"/>
          <w:lang w:val="en-AU"/>
        </w:rPr>
        <w:t>tic ground layer represents the sum cover of all species that have an affinity for wet habitats and includes the follow taxa: Cyperaceae (</w:t>
      </w:r>
      <w:r>
        <w:rPr>
          <w:rFonts w:ascii="Helv" w:hAnsi="Helv" w:cs="Helv"/>
          <w:color w:val="000000"/>
          <w:szCs w:val="20"/>
          <w:lang w:val="en-AU"/>
        </w:rPr>
        <w:t>s</w:t>
      </w:r>
      <w:r w:rsidRPr="005C30F1">
        <w:rPr>
          <w:rFonts w:ascii="Helv" w:hAnsi="Helv" w:cs="Helv"/>
          <w:color w:val="000000"/>
          <w:szCs w:val="20"/>
          <w:lang w:val="en-AU"/>
        </w:rPr>
        <w:t>edges), Juncaceae (</w:t>
      </w:r>
      <w:r>
        <w:rPr>
          <w:rFonts w:ascii="Helv" w:hAnsi="Helv" w:cs="Helv"/>
          <w:color w:val="000000"/>
          <w:szCs w:val="20"/>
          <w:lang w:val="en-AU"/>
        </w:rPr>
        <w:t>r</w:t>
      </w:r>
      <w:r w:rsidRPr="001274C9">
        <w:t>ushes), and native</w:t>
      </w:r>
      <w:r>
        <w:t xml:space="preserve"> aquatic herbs.</w:t>
      </w:r>
      <w:r w:rsidR="009678E5">
        <w:t xml:space="preserve"> </w:t>
      </w:r>
      <w:r w:rsidRPr="001274C9">
        <w:t xml:space="preserve">The blue vertical dashed line on graphs represents the elevation water reached during the spring fresh. Values of FPC can be &gt;100% when species are grouped (e.g. aquatic ground layer and grasses </w:t>
      </w:r>
      <w:r w:rsidR="00B90AC0">
        <w:t>Figure</w:t>
      </w:r>
      <w:r w:rsidR="009678E5">
        <w:t xml:space="preserve"> </w:t>
      </w:r>
      <w:r w:rsidR="00B90AC0">
        <w:rPr>
          <w:noProof/>
        </w:rPr>
        <w:t>E</w:t>
      </w:r>
      <w:r w:rsidR="00B90AC0">
        <w:noBreakHyphen/>
      </w:r>
      <w:r w:rsidR="00B90AC0">
        <w:rPr>
          <w:noProof/>
        </w:rPr>
        <w:t>3</w:t>
      </w:r>
      <w:r w:rsidRPr="001274C9">
        <w:t>a</w:t>
      </w:r>
      <w:r w:rsidR="008968A5">
        <w:t>,</w:t>
      </w:r>
      <w:r w:rsidRPr="001274C9">
        <w:t>b) because species</w:t>
      </w:r>
      <w:r w:rsidRPr="00AD3CF6">
        <w:rPr>
          <w:rFonts w:ascii="Helv" w:hAnsi="Helv" w:cs="Helv"/>
          <w:color w:val="000000"/>
          <w:szCs w:val="20"/>
          <w:lang w:val="en-AU"/>
        </w:rPr>
        <w:t xml:space="preserve"> can overlap over a vertical profile (e.g. a prostrate ground cover over a taller sedge).</w:t>
      </w:r>
    </w:p>
    <w:p w14:paraId="2367CBC0" w14:textId="70E9952C" w:rsidR="001A3A8B" w:rsidRDefault="001A3A8B" w:rsidP="001A3A8B">
      <w:pPr>
        <w:pStyle w:val="Para0"/>
      </w:pPr>
      <w:r>
        <w:t>The spring fresh in 2014 increased the FPC of the aquatic ground layer at Loch Garry only (</w:t>
      </w:r>
      <w:r w:rsidR="00B90AC0">
        <w:t>Figure</w:t>
      </w:r>
      <w:r w:rsidR="009678E5">
        <w:t xml:space="preserve"> </w:t>
      </w:r>
      <w:r w:rsidR="00B90AC0">
        <w:rPr>
          <w:noProof/>
        </w:rPr>
        <w:t>E</w:t>
      </w:r>
      <w:r w:rsidR="00B90AC0">
        <w:noBreakHyphen/>
      </w:r>
      <w:r w:rsidR="00B90AC0">
        <w:rPr>
          <w:noProof/>
        </w:rPr>
        <w:t>3</w:t>
      </w:r>
      <w:r>
        <w:t>a) and this was largely due to increased cover of Lesser Joyweed</w:t>
      </w:r>
      <w:r w:rsidRPr="00501CBB">
        <w:rPr>
          <w:i/>
        </w:rPr>
        <w:t xml:space="preserve"> </w:t>
      </w:r>
      <w:r>
        <w:t>(</w:t>
      </w:r>
      <w:r w:rsidR="00B90AC0">
        <w:t>Figure</w:t>
      </w:r>
      <w:r w:rsidR="009678E5">
        <w:t xml:space="preserve"> </w:t>
      </w:r>
      <w:r w:rsidR="00B90AC0">
        <w:rPr>
          <w:noProof/>
        </w:rPr>
        <w:t>E</w:t>
      </w:r>
      <w:r w:rsidR="00B90AC0">
        <w:noBreakHyphen/>
      </w:r>
      <w:r w:rsidR="00B90AC0">
        <w:rPr>
          <w:noProof/>
        </w:rPr>
        <w:t>3</w:t>
      </w:r>
      <w:r w:rsidRPr="00DF17A2">
        <w:t>d</w:t>
      </w:r>
      <w:r>
        <w:rPr>
          <w:i/>
        </w:rPr>
        <w:t xml:space="preserve">) </w:t>
      </w:r>
      <w:r>
        <w:t xml:space="preserve">and Cyperaceae (mostly </w:t>
      </w:r>
      <w:r w:rsidRPr="00CF530E">
        <w:rPr>
          <w:i/>
        </w:rPr>
        <w:t>Cyperus eragrostis</w:t>
      </w:r>
      <w:r>
        <w:t>) (</w:t>
      </w:r>
      <w:r w:rsidR="00B90AC0">
        <w:t>Figure</w:t>
      </w:r>
      <w:r w:rsidR="009678E5">
        <w:t xml:space="preserve"> </w:t>
      </w:r>
      <w:r w:rsidR="00B90AC0">
        <w:rPr>
          <w:noProof/>
        </w:rPr>
        <w:t>E</w:t>
      </w:r>
      <w:r w:rsidR="00B90AC0">
        <w:noBreakHyphen/>
      </w:r>
      <w:r w:rsidR="00B90AC0">
        <w:rPr>
          <w:noProof/>
        </w:rPr>
        <w:t>3</w:t>
      </w:r>
      <w:r>
        <w:t>e). In 2015-16 similar increases following the spring fresh were not observed in the aquatic ground layer, and only small and patchy increases in the cover and/or occurrence of Lesser Joyweed and Cyperaceae were detected at lower elevations.</w:t>
      </w:r>
    </w:p>
    <w:p w14:paraId="2367CBC1" w14:textId="691DE6A2" w:rsidR="001A3A8B" w:rsidRDefault="001A3A8B" w:rsidP="001A3A8B">
      <w:pPr>
        <w:pStyle w:val="Para0"/>
      </w:pPr>
      <w:r>
        <w:t>While FPC revealed a limited response of different vegetation types to the spring fresh, the probability of occurrence after the spring fresh differed for the vegetation types examined (</w:t>
      </w:r>
      <w:r w:rsidR="00B90AC0">
        <w:t>Figure</w:t>
      </w:r>
      <w:r w:rsidR="009678E5">
        <w:t xml:space="preserve"> </w:t>
      </w:r>
      <w:r w:rsidR="00B90AC0">
        <w:rPr>
          <w:noProof/>
        </w:rPr>
        <w:t>E</w:t>
      </w:r>
      <w:r w:rsidR="00B90AC0">
        <w:noBreakHyphen/>
      </w:r>
      <w:r w:rsidR="00B90AC0">
        <w:rPr>
          <w:noProof/>
        </w:rPr>
        <w:t>4</w:t>
      </w:r>
      <w:r>
        <w:t>a-e). The probability of occurrence increased for the aquatic ground layer (</w:t>
      </w:r>
      <w:r w:rsidR="00B90AC0">
        <w:t>Figure</w:t>
      </w:r>
      <w:r w:rsidR="009678E5">
        <w:t xml:space="preserve"> </w:t>
      </w:r>
      <w:r w:rsidR="00B90AC0">
        <w:rPr>
          <w:noProof/>
        </w:rPr>
        <w:t>E</w:t>
      </w:r>
      <w:r w:rsidR="00B90AC0">
        <w:noBreakHyphen/>
      </w:r>
      <w:r w:rsidR="00B90AC0">
        <w:rPr>
          <w:noProof/>
        </w:rPr>
        <w:t>4</w:t>
      </w:r>
      <w:r>
        <w:t>a) and Lesser Joyweed (</w:t>
      </w:r>
      <w:r w:rsidR="00B90AC0">
        <w:t>Figure</w:t>
      </w:r>
      <w:r w:rsidR="009678E5">
        <w:t xml:space="preserve"> </w:t>
      </w:r>
      <w:r w:rsidR="00B90AC0">
        <w:rPr>
          <w:noProof/>
        </w:rPr>
        <w:t>E</w:t>
      </w:r>
      <w:r w:rsidR="00B90AC0">
        <w:noBreakHyphen/>
      </w:r>
      <w:r w:rsidR="00B90AC0">
        <w:rPr>
          <w:noProof/>
        </w:rPr>
        <w:t>4</w:t>
      </w:r>
      <w:r>
        <w:t>d); had no discernible effect on Cyperaceae (</w:t>
      </w:r>
      <w:r w:rsidR="00B90AC0">
        <w:t>Figure</w:t>
      </w:r>
      <w:r w:rsidR="009678E5">
        <w:t xml:space="preserve"> </w:t>
      </w:r>
      <w:r w:rsidR="00B90AC0">
        <w:rPr>
          <w:noProof/>
        </w:rPr>
        <w:t>E</w:t>
      </w:r>
      <w:r w:rsidR="00B90AC0">
        <w:noBreakHyphen/>
      </w:r>
      <w:r w:rsidR="00B90AC0">
        <w:rPr>
          <w:noProof/>
        </w:rPr>
        <w:t>4</w:t>
      </w:r>
      <w:r>
        <w:t>e) or Creeping Knotweed (</w:t>
      </w:r>
      <w:r w:rsidRPr="0020415D">
        <w:rPr>
          <w:i/>
        </w:rPr>
        <w:t>Persicaria prostrata</w:t>
      </w:r>
      <w:r>
        <w:t>) (</w:t>
      </w:r>
      <w:r w:rsidR="00B90AC0">
        <w:t>Figure</w:t>
      </w:r>
      <w:r w:rsidR="009678E5">
        <w:t xml:space="preserve"> </w:t>
      </w:r>
      <w:r w:rsidR="00B90AC0">
        <w:rPr>
          <w:noProof/>
        </w:rPr>
        <w:t>E</w:t>
      </w:r>
      <w:r w:rsidR="00B90AC0">
        <w:noBreakHyphen/>
      </w:r>
      <w:r w:rsidR="00B90AC0">
        <w:rPr>
          <w:noProof/>
        </w:rPr>
        <w:t>4</w:t>
      </w:r>
      <w:r>
        <w:t>c), and decreased the probability of occurrence of grasses (</w:t>
      </w:r>
      <w:r w:rsidR="00B90AC0">
        <w:t>Figure</w:t>
      </w:r>
      <w:r w:rsidR="009678E5">
        <w:t xml:space="preserve"> </w:t>
      </w:r>
      <w:r w:rsidR="00B90AC0">
        <w:rPr>
          <w:noProof/>
        </w:rPr>
        <w:t>E</w:t>
      </w:r>
      <w:r w:rsidR="00B90AC0">
        <w:noBreakHyphen/>
      </w:r>
      <w:r w:rsidR="00B90AC0">
        <w:rPr>
          <w:noProof/>
        </w:rPr>
        <w:t>4</w:t>
      </w:r>
      <w:r>
        <w:t>b). These patterns however are highly variable across vegetation types and the strongest effect is an increase the probability of Lesser Joyweed occurring at lower elevations at Loch Garry after the fresh in 2014-15 and 2015-16 (</w:t>
      </w:r>
      <w:r w:rsidR="00B90AC0">
        <w:t>Figure</w:t>
      </w:r>
      <w:r w:rsidR="009678E5">
        <w:t xml:space="preserve"> </w:t>
      </w:r>
      <w:r w:rsidR="00B90AC0">
        <w:rPr>
          <w:noProof/>
        </w:rPr>
        <w:t>E</w:t>
      </w:r>
      <w:r w:rsidR="00B90AC0">
        <w:noBreakHyphen/>
      </w:r>
      <w:r w:rsidR="00B90AC0">
        <w:rPr>
          <w:noProof/>
        </w:rPr>
        <w:t>4</w:t>
      </w:r>
      <w:r>
        <w:t xml:space="preserve">d). The data reveal that the persistence of this species is strongly linked to water availability. The regression coefficients of the statistical model, provided in </w:t>
      </w:r>
      <w:r w:rsidR="00B90AC0">
        <w:t>Table</w:t>
      </w:r>
      <w:r w:rsidR="009678E5">
        <w:t xml:space="preserve"> </w:t>
      </w:r>
      <w:r w:rsidR="00B90AC0">
        <w:rPr>
          <w:noProof/>
        </w:rPr>
        <w:t>E</w:t>
      </w:r>
      <w:r w:rsidR="00B90AC0">
        <w:noBreakHyphen/>
      </w:r>
      <w:r w:rsidR="00B90AC0">
        <w:rPr>
          <w:noProof/>
        </w:rPr>
        <w:t>3</w:t>
      </w:r>
      <w:r>
        <w:t xml:space="preserve">, indicate the high variability in responses of the vegetation to the spring fresh. The relationship between the duration of inundation in the 365 days preceding the spring fresh (I.365) and the occurrence of vegetation is stronger after the spring fresh, than compared to prior to the spring fresh for Aquatic Groundcover, grasses, </w:t>
      </w:r>
      <w:r>
        <w:rPr>
          <w:i/>
        </w:rPr>
        <w:t xml:space="preserve">A. denticulata </w:t>
      </w:r>
      <w:r>
        <w:t xml:space="preserve">and </w:t>
      </w:r>
      <w:r>
        <w:rPr>
          <w:i/>
        </w:rPr>
        <w:t>Juncus</w:t>
      </w:r>
      <w:r>
        <w:t xml:space="preserve"> sp. This suggests that the occurrence of the spring fresh has led to a greater probability of vegetation occurrence at the same point on the bank.</w:t>
      </w:r>
    </w:p>
    <w:p w14:paraId="2367CBC2" w14:textId="32B3AB0E" w:rsidR="001A3A8B" w:rsidRDefault="00981589" w:rsidP="00981589">
      <w:pPr>
        <w:pStyle w:val="Caption"/>
      </w:pPr>
      <w:bookmarkStart w:id="552" w:name="_Ref465435783"/>
      <w:bookmarkStart w:id="553" w:name="_Toc472505023"/>
      <w:r>
        <w:t>Table</w:t>
      </w:r>
      <w:r w:rsidR="009678E5">
        <w:t xml:space="preserve"> </w:t>
      </w:r>
      <w:r w:rsidR="00B90AC0">
        <w:rPr>
          <w:noProof/>
        </w:rPr>
        <w:t>E</w:t>
      </w:r>
      <w:r w:rsidR="00E55204">
        <w:noBreakHyphen/>
      </w:r>
      <w:r w:rsidR="00B90AC0">
        <w:rPr>
          <w:noProof/>
        </w:rPr>
        <w:t>3</w:t>
      </w:r>
      <w:bookmarkEnd w:id="552"/>
      <w:r w:rsidR="001A3A8B">
        <w:t xml:space="preserve">. Regression coefficients (slope.before and slope.after) of probability of vegetation occurrence model. 95 percent Bayesian credible intervals provided for </w:t>
      </w:r>
      <w:r w:rsidR="001A3A8B" w:rsidRPr="00D945A2">
        <w:rPr>
          <w:i/>
        </w:rPr>
        <w:t>Slope.before</w:t>
      </w:r>
      <w:r w:rsidR="001A3A8B">
        <w:t xml:space="preserve"> and </w:t>
      </w:r>
      <w:r w:rsidR="001A3A8B" w:rsidRPr="00D945A2">
        <w:rPr>
          <w:i/>
        </w:rPr>
        <w:t>slope.after</w:t>
      </w:r>
      <w:r w:rsidR="001A3A8B">
        <w:t xml:space="preserve"> represented. Probability that </w:t>
      </w:r>
      <w:r w:rsidR="001A3A8B">
        <w:rPr>
          <w:i/>
        </w:rPr>
        <w:t>slope.after</w:t>
      </w:r>
      <w:r w:rsidR="001A3A8B">
        <w:t xml:space="preserve"> </w:t>
      </w:r>
      <w:r w:rsidR="00080BC8">
        <w:t xml:space="preserve">(S.A) </w:t>
      </w:r>
      <w:r w:rsidR="001A3A8B">
        <w:t xml:space="preserve">is greater than that </w:t>
      </w:r>
      <w:r w:rsidR="001A3A8B">
        <w:rPr>
          <w:i/>
        </w:rPr>
        <w:t>slope.before</w:t>
      </w:r>
      <w:r w:rsidR="001A3A8B">
        <w:t xml:space="preserve"> </w:t>
      </w:r>
      <w:r w:rsidR="00080BC8">
        <w:t xml:space="preserve">(S.B) </w:t>
      </w:r>
      <w:r w:rsidR="001A3A8B">
        <w:t xml:space="preserve">is </w:t>
      </w:r>
      <w:r w:rsidR="00080BC8">
        <w:t>also shown</w:t>
      </w:r>
      <w:r w:rsidR="001A3A8B">
        <w:t>.</w:t>
      </w:r>
      <w:bookmarkEnd w:id="553"/>
      <w:r w:rsidR="001A3A8B">
        <w:t xml:space="preserve"> </w:t>
      </w:r>
    </w:p>
    <w:tbl>
      <w:tblPr>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74"/>
        <w:gridCol w:w="1298"/>
        <w:gridCol w:w="1022"/>
        <w:gridCol w:w="1083"/>
        <w:gridCol w:w="1031"/>
        <w:gridCol w:w="1211"/>
        <w:gridCol w:w="1060"/>
        <w:gridCol w:w="1170"/>
        <w:gridCol w:w="1072"/>
      </w:tblGrid>
      <w:tr w:rsidR="001A3A8B" w:rsidRPr="00BD787B" w14:paraId="2367CBC5" w14:textId="77777777" w:rsidTr="00BD787B">
        <w:tc>
          <w:tcPr>
            <w:tcW w:w="2210" w:type="dxa"/>
            <w:gridSpan w:val="2"/>
            <w:vMerge w:val="restart"/>
            <w:shd w:val="clear" w:color="auto" w:fill="auto"/>
          </w:tcPr>
          <w:p w14:paraId="2367CBC3" w14:textId="77777777" w:rsidR="001A3A8B" w:rsidRPr="00BD787B" w:rsidRDefault="001A3A8B" w:rsidP="00080BC8">
            <w:pPr>
              <w:pStyle w:val="Tabletext"/>
              <w:rPr>
                <w:rFonts w:cs="Arial"/>
                <w:sz w:val="16"/>
                <w:szCs w:val="16"/>
              </w:rPr>
            </w:pPr>
          </w:p>
        </w:tc>
        <w:tc>
          <w:tcPr>
            <w:tcW w:w="7837" w:type="dxa"/>
            <w:gridSpan w:val="7"/>
            <w:shd w:val="clear" w:color="auto" w:fill="auto"/>
          </w:tcPr>
          <w:p w14:paraId="2367CBC4" w14:textId="77777777" w:rsidR="001A3A8B" w:rsidRPr="00BD787B" w:rsidRDefault="001A3A8B" w:rsidP="00080BC8">
            <w:pPr>
              <w:pStyle w:val="Tabletext"/>
              <w:rPr>
                <w:rFonts w:cs="Arial"/>
                <w:sz w:val="16"/>
                <w:szCs w:val="16"/>
              </w:rPr>
            </w:pPr>
            <w:r w:rsidRPr="00BD787B">
              <w:rPr>
                <w:rFonts w:cs="Arial"/>
                <w:sz w:val="16"/>
                <w:szCs w:val="16"/>
              </w:rPr>
              <w:t>Vegetation species/grouping</w:t>
            </w:r>
          </w:p>
        </w:tc>
      </w:tr>
      <w:tr w:rsidR="00BD787B" w:rsidRPr="00BD787B" w14:paraId="2367CBCE" w14:textId="77777777" w:rsidTr="00BD787B">
        <w:tc>
          <w:tcPr>
            <w:tcW w:w="2210" w:type="dxa"/>
            <w:gridSpan w:val="2"/>
            <w:vMerge/>
            <w:shd w:val="clear" w:color="auto" w:fill="auto"/>
          </w:tcPr>
          <w:p w14:paraId="2367CBC6" w14:textId="77777777" w:rsidR="001A3A8B" w:rsidRPr="00BD787B" w:rsidRDefault="001A3A8B" w:rsidP="00080BC8">
            <w:pPr>
              <w:pStyle w:val="Tabletext"/>
              <w:rPr>
                <w:rFonts w:cs="Arial"/>
                <w:sz w:val="16"/>
                <w:szCs w:val="16"/>
              </w:rPr>
            </w:pPr>
          </w:p>
        </w:tc>
        <w:tc>
          <w:tcPr>
            <w:tcW w:w="1074" w:type="dxa"/>
            <w:shd w:val="clear" w:color="auto" w:fill="auto"/>
          </w:tcPr>
          <w:p w14:paraId="2367CBC7" w14:textId="77777777" w:rsidR="001A3A8B" w:rsidRPr="00BD787B" w:rsidRDefault="001A3A8B" w:rsidP="00BD787B">
            <w:pPr>
              <w:pStyle w:val="Tabletext"/>
              <w:jc w:val="right"/>
              <w:rPr>
                <w:rFonts w:cs="Arial"/>
                <w:sz w:val="16"/>
                <w:szCs w:val="16"/>
              </w:rPr>
            </w:pPr>
            <w:r w:rsidRPr="00BD787B">
              <w:rPr>
                <w:rFonts w:cs="Arial"/>
                <w:color w:val="000000"/>
                <w:sz w:val="16"/>
                <w:szCs w:val="16"/>
              </w:rPr>
              <w:t>Aquatic Ground</w:t>
            </w:r>
            <w:r w:rsidR="00080BC8" w:rsidRPr="00BD787B">
              <w:rPr>
                <w:rFonts w:cs="Arial"/>
                <w:color w:val="000000"/>
                <w:sz w:val="16"/>
                <w:szCs w:val="16"/>
              </w:rPr>
              <w:t xml:space="preserve"> </w:t>
            </w:r>
            <w:r w:rsidRPr="00BD787B">
              <w:rPr>
                <w:rFonts w:cs="Arial"/>
                <w:color w:val="000000"/>
                <w:sz w:val="16"/>
                <w:szCs w:val="16"/>
              </w:rPr>
              <w:t>cover</w:t>
            </w:r>
          </w:p>
        </w:tc>
        <w:tc>
          <w:tcPr>
            <w:tcW w:w="1134" w:type="dxa"/>
            <w:shd w:val="clear" w:color="auto" w:fill="auto"/>
          </w:tcPr>
          <w:p w14:paraId="2367CBC8" w14:textId="77777777" w:rsidR="001A3A8B" w:rsidRPr="00BD787B" w:rsidRDefault="001A3A8B" w:rsidP="00BD787B">
            <w:pPr>
              <w:pStyle w:val="Tabletext"/>
              <w:jc w:val="right"/>
              <w:rPr>
                <w:rFonts w:cs="Arial"/>
                <w:sz w:val="16"/>
                <w:szCs w:val="16"/>
              </w:rPr>
            </w:pPr>
            <w:r w:rsidRPr="00BD787B">
              <w:rPr>
                <w:rFonts w:cs="Arial"/>
                <w:color w:val="000000"/>
                <w:sz w:val="16"/>
                <w:szCs w:val="16"/>
              </w:rPr>
              <w:t>Grasses</w:t>
            </w:r>
          </w:p>
        </w:tc>
        <w:tc>
          <w:tcPr>
            <w:tcW w:w="1051" w:type="dxa"/>
            <w:shd w:val="clear" w:color="auto" w:fill="auto"/>
          </w:tcPr>
          <w:p w14:paraId="2367CBC9" w14:textId="77777777" w:rsidR="001A3A8B" w:rsidRPr="00BD787B" w:rsidRDefault="001A3A8B" w:rsidP="00BD787B">
            <w:pPr>
              <w:pStyle w:val="Tabletext"/>
              <w:jc w:val="right"/>
              <w:rPr>
                <w:rFonts w:cs="Arial"/>
                <w:sz w:val="16"/>
                <w:szCs w:val="16"/>
              </w:rPr>
            </w:pPr>
            <w:r w:rsidRPr="00BD787B">
              <w:rPr>
                <w:rFonts w:cs="Arial"/>
                <w:bCs/>
                <w:iCs/>
                <w:color w:val="000000"/>
                <w:sz w:val="16"/>
                <w:szCs w:val="16"/>
              </w:rPr>
              <w:t>Persicaria prostrata</w:t>
            </w:r>
          </w:p>
        </w:tc>
        <w:tc>
          <w:tcPr>
            <w:tcW w:w="1217" w:type="dxa"/>
            <w:shd w:val="clear" w:color="auto" w:fill="auto"/>
          </w:tcPr>
          <w:p w14:paraId="2367CBCA" w14:textId="77777777" w:rsidR="001A3A8B" w:rsidRPr="00BD787B" w:rsidRDefault="001A3A8B" w:rsidP="00BD787B">
            <w:pPr>
              <w:pStyle w:val="Tabletext"/>
              <w:jc w:val="right"/>
              <w:rPr>
                <w:rFonts w:cs="Arial"/>
                <w:sz w:val="16"/>
                <w:szCs w:val="16"/>
              </w:rPr>
            </w:pPr>
            <w:r w:rsidRPr="00BD787B">
              <w:rPr>
                <w:rFonts w:cs="Arial"/>
                <w:bCs/>
                <w:iCs/>
                <w:color w:val="000000"/>
                <w:sz w:val="16"/>
                <w:szCs w:val="16"/>
              </w:rPr>
              <w:t>Alternanthera denticulata</w:t>
            </w:r>
          </w:p>
        </w:tc>
        <w:tc>
          <w:tcPr>
            <w:tcW w:w="1087" w:type="dxa"/>
            <w:shd w:val="clear" w:color="auto" w:fill="auto"/>
          </w:tcPr>
          <w:p w14:paraId="2367CBCB" w14:textId="77777777" w:rsidR="001A3A8B" w:rsidRPr="00BD787B" w:rsidRDefault="001A3A8B" w:rsidP="00BD787B">
            <w:pPr>
              <w:pStyle w:val="Tabletext"/>
              <w:jc w:val="right"/>
              <w:rPr>
                <w:rFonts w:cs="Arial"/>
                <w:sz w:val="16"/>
                <w:szCs w:val="16"/>
              </w:rPr>
            </w:pPr>
            <w:r w:rsidRPr="00BD787B">
              <w:rPr>
                <w:rFonts w:cs="Arial"/>
                <w:bCs/>
                <w:iCs/>
                <w:color w:val="000000"/>
                <w:sz w:val="16"/>
                <w:szCs w:val="16"/>
              </w:rPr>
              <w:t>Cyperus eragrosits</w:t>
            </w:r>
            <w:r w:rsidRPr="00BD787B">
              <w:rPr>
                <w:rFonts w:cs="Arial"/>
                <w:bCs/>
                <w:color w:val="000000"/>
                <w:sz w:val="16"/>
                <w:szCs w:val="16"/>
              </w:rPr>
              <w:t xml:space="preserve"> </w:t>
            </w:r>
          </w:p>
        </w:tc>
        <w:tc>
          <w:tcPr>
            <w:tcW w:w="1187" w:type="dxa"/>
            <w:shd w:val="clear" w:color="auto" w:fill="auto"/>
          </w:tcPr>
          <w:p w14:paraId="2367CBCC" w14:textId="77777777" w:rsidR="001A3A8B" w:rsidRPr="00BD787B" w:rsidRDefault="001A3A8B" w:rsidP="00BD787B">
            <w:pPr>
              <w:pStyle w:val="Tabletext"/>
              <w:jc w:val="right"/>
              <w:rPr>
                <w:rFonts w:cs="Arial"/>
                <w:sz w:val="16"/>
                <w:szCs w:val="16"/>
              </w:rPr>
            </w:pPr>
            <w:r w:rsidRPr="00BD787B">
              <w:rPr>
                <w:rFonts w:cs="Arial"/>
                <w:bCs/>
                <w:color w:val="000000"/>
                <w:sz w:val="16"/>
                <w:szCs w:val="16"/>
              </w:rPr>
              <w:t xml:space="preserve">Cyperaceae </w:t>
            </w:r>
          </w:p>
        </w:tc>
        <w:tc>
          <w:tcPr>
            <w:tcW w:w="1087" w:type="dxa"/>
            <w:shd w:val="clear" w:color="auto" w:fill="auto"/>
          </w:tcPr>
          <w:p w14:paraId="2367CBCD" w14:textId="77777777" w:rsidR="001A3A8B" w:rsidRPr="00BD787B" w:rsidRDefault="001A3A8B" w:rsidP="00BD787B">
            <w:pPr>
              <w:pStyle w:val="Tabletext"/>
              <w:jc w:val="right"/>
              <w:rPr>
                <w:rFonts w:cs="Arial"/>
                <w:sz w:val="16"/>
                <w:szCs w:val="16"/>
              </w:rPr>
            </w:pPr>
            <w:r w:rsidRPr="00BD787B">
              <w:rPr>
                <w:rFonts w:cs="Arial"/>
                <w:bCs/>
                <w:color w:val="000000"/>
                <w:sz w:val="16"/>
                <w:szCs w:val="16"/>
              </w:rPr>
              <w:t xml:space="preserve">Juncaceae </w:t>
            </w:r>
          </w:p>
        </w:tc>
      </w:tr>
      <w:tr w:rsidR="00BD787B" w:rsidRPr="00BD787B" w14:paraId="2367CBD8" w14:textId="77777777" w:rsidTr="00BD787B">
        <w:tc>
          <w:tcPr>
            <w:tcW w:w="882" w:type="dxa"/>
            <w:vMerge w:val="restart"/>
            <w:shd w:val="clear" w:color="auto" w:fill="auto"/>
          </w:tcPr>
          <w:p w14:paraId="2367CBCF" w14:textId="77777777" w:rsidR="001A3A8B" w:rsidRPr="00BD787B" w:rsidRDefault="001A3A8B" w:rsidP="00080BC8">
            <w:pPr>
              <w:pStyle w:val="Tabletext"/>
              <w:rPr>
                <w:rFonts w:cs="Arial"/>
                <w:sz w:val="16"/>
                <w:szCs w:val="16"/>
              </w:rPr>
            </w:pPr>
            <w:r w:rsidRPr="00BD787B">
              <w:rPr>
                <w:rFonts w:cs="Arial"/>
                <w:sz w:val="16"/>
                <w:szCs w:val="16"/>
              </w:rPr>
              <w:t>Loch Garry</w:t>
            </w:r>
          </w:p>
        </w:tc>
        <w:tc>
          <w:tcPr>
            <w:tcW w:w="1328" w:type="dxa"/>
            <w:shd w:val="clear" w:color="auto" w:fill="auto"/>
          </w:tcPr>
          <w:p w14:paraId="2367CBD0" w14:textId="77777777" w:rsidR="001A3A8B" w:rsidRPr="00BD787B" w:rsidRDefault="001A3A8B" w:rsidP="00080BC8">
            <w:pPr>
              <w:pStyle w:val="Tabletext"/>
              <w:rPr>
                <w:rFonts w:cs="Arial"/>
                <w:sz w:val="16"/>
                <w:szCs w:val="16"/>
              </w:rPr>
            </w:pPr>
            <w:r w:rsidRPr="00BD787B">
              <w:rPr>
                <w:rFonts w:cs="Arial"/>
                <w:sz w:val="16"/>
                <w:szCs w:val="16"/>
              </w:rPr>
              <w:t>Slope.Before</w:t>
            </w:r>
          </w:p>
        </w:tc>
        <w:tc>
          <w:tcPr>
            <w:tcW w:w="1074" w:type="dxa"/>
            <w:shd w:val="clear" w:color="auto" w:fill="auto"/>
          </w:tcPr>
          <w:p w14:paraId="2367CBD1" w14:textId="77777777" w:rsidR="001A3A8B" w:rsidRPr="00BD787B" w:rsidRDefault="001A3A8B" w:rsidP="00BD787B">
            <w:pPr>
              <w:pStyle w:val="Tabletext"/>
              <w:jc w:val="right"/>
              <w:rPr>
                <w:rFonts w:cs="Arial"/>
                <w:sz w:val="16"/>
                <w:szCs w:val="16"/>
              </w:rPr>
            </w:pPr>
            <w:r w:rsidRPr="00BD787B">
              <w:rPr>
                <w:rFonts w:cs="Arial"/>
                <w:sz w:val="16"/>
                <w:szCs w:val="16"/>
              </w:rPr>
              <w:t>-1.4 – 0.34</w:t>
            </w:r>
          </w:p>
        </w:tc>
        <w:tc>
          <w:tcPr>
            <w:tcW w:w="1134" w:type="dxa"/>
            <w:shd w:val="clear" w:color="auto" w:fill="auto"/>
          </w:tcPr>
          <w:p w14:paraId="2367CBD2" w14:textId="77777777" w:rsidR="001A3A8B" w:rsidRPr="00BD787B" w:rsidRDefault="001A3A8B" w:rsidP="00BD787B">
            <w:pPr>
              <w:pStyle w:val="Tabletext"/>
              <w:jc w:val="right"/>
              <w:rPr>
                <w:rFonts w:cs="Arial"/>
                <w:sz w:val="16"/>
                <w:szCs w:val="16"/>
              </w:rPr>
            </w:pPr>
            <w:r w:rsidRPr="00BD787B">
              <w:rPr>
                <w:rFonts w:cs="Arial"/>
                <w:sz w:val="16"/>
                <w:szCs w:val="16"/>
              </w:rPr>
              <w:t>-3.7 - -1.3</w:t>
            </w:r>
          </w:p>
        </w:tc>
        <w:tc>
          <w:tcPr>
            <w:tcW w:w="1051" w:type="dxa"/>
            <w:shd w:val="clear" w:color="auto" w:fill="auto"/>
          </w:tcPr>
          <w:p w14:paraId="2367CBD3" w14:textId="77777777" w:rsidR="001A3A8B" w:rsidRPr="00BD787B" w:rsidRDefault="001A3A8B" w:rsidP="00BD787B">
            <w:pPr>
              <w:pStyle w:val="Tabletext"/>
              <w:jc w:val="right"/>
              <w:rPr>
                <w:rFonts w:cs="Arial"/>
                <w:sz w:val="16"/>
                <w:szCs w:val="16"/>
              </w:rPr>
            </w:pPr>
            <w:r w:rsidRPr="00BD787B">
              <w:rPr>
                <w:rFonts w:cs="Arial"/>
                <w:sz w:val="16"/>
                <w:szCs w:val="16"/>
              </w:rPr>
              <w:t>-1.4 – 0.35</w:t>
            </w:r>
          </w:p>
        </w:tc>
        <w:tc>
          <w:tcPr>
            <w:tcW w:w="1217" w:type="dxa"/>
            <w:shd w:val="clear" w:color="auto" w:fill="auto"/>
          </w:tcPr>
          <w:p w14:paraId="2367CBD4" w14:textId="77777777" w:rsidR="001A3A8B" w:rsidRPr="00BD787B" w:rsidRDefault="001A3A8B" w:rsidP="00BD787B">
            <w:pPr>
              <w:pStyle w:val="Tabletext"/>
              <w:jc w:val="right"/>
              <w:rPr>
                <w:rFonts w:cs="Arial"/>
                <w:sz w:val="16"/>
                <w:szCs w:val="16"/>
              </w:rPr>
            </w:pPr>
            <w:r w:rsidRPr="00BD787B">
              <w:rPr>
                <w:rFonts w:cs="Arial"/>
                <w:sz w:val="16"/>
                <w:szCs w:val="16"/>
              </w:rPr>
              <w:t>-0.67 – 1.1</w:t>
            </w:r>
          </w:p>
        </w:tc>
        <w:tc>
          <w:tcPr>
            <w:tcW w:w="1087" w:type="dxa"/>
            <w:shd w:val="clear" w:color="auto" w:fill="auto"/>
          </w:tcPr>
          <w:p w14:paraId="2367CBD5" w14:textId="77777777" w:rsidR="001A3A8B" w:rsidRPr="00BD787B" w:rsidRDefault="001A3A8B" w:rsidP="00BD787B">
            <w:pPr>
              <w:pStyle w:val="Tabletext"/>
              <w:jc w:val="right"/>
              <w:rPr>
                <w:rFonts w:cs="Arial"/>
                <w:sz w:val="16"/>
                <w:szCs w:val="16"/>
              </w:rPr>
            </w:pPr>
            <w:r w:rsidRPr="00BD787B">
              <w:rPr>
                <w:rFonts w:cs="Arial"/>
                <w:sz w:val="16"/>
                <w:szCs w:val="16"/>
              </w:rPr>
              <w:t>-1.1 – 1.01</w:t>
            </w:r>
          </w:p>
        </w:tc>
        <w:tc>
          <w:tcPr>
            <w:tcW w:w="1187" w:type="dxa"/>
            <w:shd w:val="clear" w:color="auto" w:fill="auto"/>
          </w:tcPr>
          <w:p w14:paraId="2367CBD6" w14:textId="77777777" w:rsidR="001A3A8B" w:rsidRPr="00BD787B" w:rsidRDefault="001A3A8B" w:rsidP="00BD787B">
            <w:pPr>
              <w:pStyle w:val="Tabletext"/>
              <w:jc w:val="right"/>
              <w:rPr>
                <w:rFonts w:cs="Arial"/>
                <w:sz w:val="16"/>
                <w:szCs w:val="16"/>
              </w:rPr>
            </w:pPr>
            <w:r w:rsidRPr="00BD787B">
              <w:rPr>
                <w:rFonts w:cs="Arial"/>
                <w:sz w:val="16"/>
                <w:szCs w:val="16"/>
              </w:rPr>
              <w:t xml:space="preserve">-0.73 – 1.2 </w:t>
            </w:r>
          </w:p>
        </w:tc>
        <w:tc>
          <w:tcPr>
            <w:tcW w:w="1087" w:type="dxa"/>
            <w:shd w:val="clear" w:color="auto" w:fill="auto"/>
          </w:tcPr>
          <w:p w14:paraId="2367CBD7" w14:textId="77777777" w:rsidR="001A3A8B" w:rsidRPr="00BD787B" w:rsidRDefault="001A3A8B" w:rsidP="00BD787B">
            <w:pPr>
              <w:pStyle w:val="Tabletext"/>
              <w:jc w:val="right"/>
              <w:rPr>
                <w:rFonts w:cs="Arial"/>
                <w:sz w:val="16"/>
                <w:szCs w:val="16"/>
              </w:rPr>
            </w:pPr>
            <w:r w:rsidRPr="00BD787B">
              <w:rPr>
                <w:rFonts w:cs="Arial"/>
                <w:sz w:val="16"/>
                <w:szCs w:val="16"/>
              </w:rPr>
              <w:t>-0.87 – 1.0</w:t>
            </w:r>
          </w:p>
        </w:tc>
      </w:tr>
      <w:tr w:rsidR="00BD787B" w:rsidRPr="00BD787B" w14:paraId="2367CBE2" w14:textId="77777777" w:rsidTr="00BD787B">
        <w:tc>
          <w:tcPr>
            <w:tcW w:w="882" w:type="dxa"/>
            <w:vMerge/>
            <w:shd w:val="clear" w:color="auto" w:fill="auto"/>
          </w:tcPr>
          <w:p w14:paraId="2367CBD9" w14:textId="77777777" w:rsidR="001A3A8B" w:rsidRPr="00BD787B" w:rsidRDefault="001A3A8B" w:rsidP="00080BC8">
            <w:pPr>
              <w:pStyle w:val="Tabletext"/>
              <w:rPr>
                <w:rFonts w:cs="Arial"/>
                <w:sz w:val="16"/>
                <w:szCs w:val="16"/>
              </w:rPr>
            </w:pPr>
          </w:p>
        </w:tc>
        <w:tc>
          <w:tcPr>
            <w:tcW w:w="1328" w:type="dxa"/>
            <w:shd w:val="clear" w:color="auto" w:fill="auto"/>
          </w:tcPr>
          <w:p w14:paraId="2367CBDA" w14:textId="77777777" w:rsidR="001A3A8B" w:rsidRPr="00BD787B" w:rsidRDefault="001A3A8B" w:rsidP="00080BC8">
            <w:pPr>
              <w:pStyle w:val="Tabletext"/>
              <w:rPr>
                <w:rFonts w:cs="Arial"/>
                <w:sz w:val="16"/>
                <w:szCs w:val="16"/>
              </w:rPr>
            </w:pPr>
            <w:r w:rsidRPr="00BD787B">
              <w:rPr>
                <w:rFonts w:cs="Arial"/>
                <w:sz w:val="16"/>
                <w:szCs w:val="16"/>
              </w:rPr>
              <w:t>Slope.After</w:t>
            </w:r>
          </w:p>
        </w:tc>
        <w:tc>
          <w:tcPr>
            <w:tcW w:w="1074" w:type="dxa"/>
            <w:shd w:val="clear" w:color="auto" w:fill="auto"/>
          </w:tcPr>
          <w:p w14:paraId="2367CBDB" w14:textId="77777777" w:rsidR="001A3A8B" w:rsidRPr="00BD787B" w:rsidRDefault="001A3A8B" w:rsidP="00BD787B">
            <w:pPr>
              <w:pStyle w:val="Tabletext"/>
              <w:jc w:val="right"/>
              <w:rPr>
                <w:rFonts w:cs="Arial"/>
                <w:sz w:val="16"/>
                <w:szCs w:val="16"/>
              </w:rPr>
            </w:pPr>
            <w:r w:rsidRPr="00BD787B">
              <w:rPr>
                <w:rFonts w:cs="Arial"/>
                <w:sz w:val="16"/>
                <w:szCs w:val="16"/>
              </w:rPr>
              <w:t>-1.0 – 0.70</w:t>
            </w:r>
          </w:p>
        </w:tc>
        <w:tc>
          <w:tcPr>
            <w:tcW w:w="1134" w:type="dxa"/>
            <w:shd w:val="clear" w:color="auto" w:fill="auto"/>
          </w:tcPr>
          <w:p w14:paraId="2367CBDC" w14:textId="77777777" w:rsidR="001A3A8B" w:rsidRPr="00BD787B" w:rsidRDefault="001A3A8B" w:rsidP="00BD787B">
            <w:pPr>
              <w:pStyle w:val="Tabletext"/>
              <w:jc w:val="right"/>
              <w:rPr>
                <w:rFonts w:cs="Arial"/>
                <w:sz w:val="16"/>
                <w:szCs w:val="16"/>
              </w:rPr>
            </w:pPr>
            <w:r w:rsidRPr="00BD787B">
              <w:rPr>
                <w:rFonts w:cs="Arial"/>
                <w:sz w:val="16"/>
                <w:szCs w:val="16"/>
              </w:rPr>
              <w:t>-3.1 - -0.74</w:t>
            </w:r>
          </w:p>
        </w:tc>
        <w:tc>
          <w:tcPr>
            <w:tcW w:w="1051" w:type="dxa"/>
            <w:shd w:val="clear" w:color="auto" w:fill="auto"/>
          </w:tcPr>
          <w:p w14:paraId="2367CBDD" w14:textId="77777777" w:rsidR="001A3A8B" w:rsidRPr="00BD787B" w:rsidRDefault="001A3A8B" w:rsidP="00BD787B">
            <w:pPr>
              <w:pStyle w:val="Tabletext"/>
              <w:jc w:val="right"/>
              <w:rPr>
                <w:rFonts w:cs="Arial"/>
                <w:sz w:val="16"/>
                <w:szCs w:val="16"/>
              </w:rPr>
            </w:pPr>
            <w:r w:rsidRPr="00BD787B">
              <w:rPr>
                <w:rFonts w:cs="Arial"/>
                <w:sz w:val="16"/>
                <w:szCs w:val="16"/>
              </w:rPr>
              <w:t>-1.6 –0.39</w:t>
            </w:r>
          </w:p>
        </w:tc>
        <w:tc>
          <w:tcPr>
            <w:tcW w:w="1217" w:type="dxa"/>
            <w:shd w:val="clear" w:color="auto" w:fill="auto"/>
          </w:tcPr>
          <w:p w14:paraId="2367CBDE" w14:textId="77777777" w:rsidR="001A3A8B" w:rsidRPr="00BD787B" w:rsidRDefault="001A3A8B" w:rsidP="00BD787B">
            <w:pPr>
              <w:pStyle w:val="Tabletext"/>
              <w:jc w:val="right"/>
              <w:rPr>
                <w:rFonts w:cs="Arial"/>
                <w:sz w:val="16"/>
                <w:szCs w:val="16"/>
              </w:rPr>
            </w:pPr>
            <w:r w:rsidRPr="00BD787B">
              <w:rPr>
                <w:rFonts w:cs="Arial"/>
                <w:sz w:val="16"/>
                <w:szCs w:val="16"/>
              </w:rPr>
              <w:t>0.11 – 2.0</w:t>
            </w:r>
          </w:p>
        </w:tc>
        <w:tc>
          <w:tcPr>
            <w:tcW w:w="1087" w:type="dxa"/>
            <w:shd w:val="clear" w:color="auto" w:fill="auto"/>
          </w:tcPr>
          <w:p w14:paraId="2367CBDF" w14:textId="77777777" w:rsidR="001A3A8B" w:rsidRPr="00BD787B" w:rsidRDefault="001A3A8B" w:rsidP="00BD787B">
            <w:pPr>
              <w:pStyle w:val="Tabletext"/>
              <w:jc w:val="right"/>
              <w:rPr>
                <w:rFonts w:cs="Arial"/>
                <w:sz w:val="16"/>
                <w:szCs w:val="16"/>
              </w:rPr>
            </w:pPr>
            <w:r w:rsidRPr="00BD787B">
              <w:rPr>
                <w:rFonts w:cs="Arial"/>
                <w:sz w:val="16"/>
                <w:szCs w:val="16"/>
              </w:rPr>
              <w:t>-1.3 – 0.70</w:t>
            </w:r>
          </w:p>
        </w:tc>
        <w:tc>
          <w:tcPr>
            <w:tcW w:w="1187" w:type="dxa"/>
            <w:shd w:val="clear" w:color="auto" w:fill="auto"/>
          </w:tcPr>
          <w:p w14:paraId="2367CBE0" w14:textId="77777777" w:rsidR="001A3A8B" w:rsidRPr="00BD787B" w:rsidRDefault="001A3A8B" w:rsidP="00BD787B">
            <w:pPr>
              <w:pStyle w:val="Tabletext"/>
              <w:jc w:val="right"/>
              <w:rPr>
                <w:rFonts w:cs="Arial"/>
                <w:sz w:val="16"/>
                <w:szCs w:val="16"/>
              </w:rPr>
            </w:pPr>
            <w:r w:rsidRPr="00BD787B">
              <w:rPr>
                <w:rFonts w:cs="Arial"/>
                <w:sz w:val="16"/>
                <w:szCs w:val="16"/>
              </w:rPr>
              <w:t>-0.93 – 0.95</w:t>
            </w:r>
          </w:p>
        </w:tc>
        <w:tc>
          <w:tcPr>
            <w:tcW w:w="1087" w:type="dxa"/>
            <w:shd w:val="clear" w:color="auto" w:fill="auto"/>
          </w:tcPr>
          <w:p w14:paraId="2367CBE1" w14:textId="77777777" w:rsidR="001A3A8B" w:rsidRPr="00BD787B" w:rsidRDefault="001A3A8B" w:rsidP="00BD787B">
            <w:pPr>
              <w:pStyle w:val="Tabletext"/>
              <w:jc w:val="right"/>
              <w:rPr>
                <w:rFonts w:cs="Arial"/>
                <w:sz w:val="16"/>
                <w:szCs w:val="16"/>
              </w:rPr>
            </w:pPr>
            <w:r w:rsidRPr="00BD787B">
              <w:rPr>
                <w:rFonts w:cs="Arial"/>
                <w:sz w:val="16"/>
                <w:szCs w:val="16"/>
              </w:rPr>
              <w:t>-0.93 – 0.91</w:t>
            </w:r>
          </w:p>
        </w:tc>
      </w:tr>
      <w:tr w:rsidR="00BD787B" w:rsidRPr="00BD787B" w14:paraId="2367CBEC" w14:textId="77777777" w:rsidTr="00BD787B">
        <w:tc>
          <w:tcPr>
            <w:tcW w:w="882" w:type="dxa"/>
            <w:vMerge/>
            <w:shd w:val="clear" w:color="auto" w:fill="auto"/>
          </w:tcPr>
          <w:p w14:paraId="2367CBE3" w14:textId="77777777" w:rsidR="001A3A8B" w:rsidRPr="00BD787B" w:rsidRDefault="001A3A8B" w:rsidP="00080BC8">
            <w:pPr>
              <w:pStyle w:val="Tabletext"/>
              <w:rPr>
                <w:rFonts w:cs="Arial"/>
                <w:sz w:val="16"/>
                <w:szCs w:val="16"/>
              </w:rPr>
            </w:pPr>
          </w:p>
        </w:tc>
        <w:tc>
          <w:tcPr>
            <w:tcW w:w="1328" w:type="dxa"/>
            <w:shd w:val="clear" w:color="auto" w:fill="auto"/>
          </w:tcPr>
          <w:p w14:paraId="2367CBE4" w14:textId="77777777" w:rsidR="001A3A8B" w:rsidRPr="00BD787B" w:rsidRDefault="001A3A8B" w:rsidP="00080BC8">
            <w:pPr>
              <w:pStyle w:val="Tabletext"/>
              <w:rPr>
                <w:rFonts w:cs="Arial"/>
                <w:sz w:val="16"/>
                <w:szCs w:val="16"/>
              </w:rPr>
            </w:pPr>
            <w:r w:rsidRPr="00BD787B">
              <w:rPr>
                <w:rFonts w:cs="Arial"/>
                <w:sz w:val="16"/>
                <w:szCs w:val="16"/>
              </w:rPr>
              <w:t>Pr</w:t>
            </w:r>
            <w:r w:rsidR="00080BC8" w:rsidRPr="00BD787B">
              <w:rPr>
                <w:rFonts w:cs="Arial"/>
                <w:sz w:val="16"/>
                <w:szCs w:val="16"/>
              </w:rPr>
              <w:t xml:space="preserve"> (</w:t>
            </w:r>
            <w:r w:rsidRPr="00BD787B">
              <w:rPr>
                <w:rFonts w:cs="Arial"/>
                <w:sz w:val="16"/>
                <w:szCs w:val="16"/>
              </w:rPr>
              <w:t>S.A &gt; S.B</w:t>
            </w:r>
            <w:r w:rsidR="00080BC8" w:rsidRPr="00BD787B">
              <w:rPr>
                <w:rFonts w:cs="Arial"/>
                <w:sz w:val="16"/>
                <w:szCs w:val="16"/>
              </w:rPr>
              <w:t>)</w:t>
            </w:r>
          </w:p>
        </w:tc>
        <w:tc>
          <w:tcPr>
            <w:tcW w:w="1074" w:type="dxa"/>
            <w:shd w:val="clear" w:color="auto" w:fill="auto"/>
          </w:tcPr>
          <w:p w14:paraId="2367CBE5" w14:textId="77777777" w:rsidR="001A3A8B" w:rsidRPr="00BD787B" w:rsidRDefault="001A3A8B" w:rsidP="00BD787B">
            <w:pPr>
              <w:pStyle w:val="Tabletext"/>
              <w:jc w:val="right"/>
              <w:rPr>
                <w:rFonts w:cs="Arial"/>
                <w:sz w:val="16"/>
                <w:szCs w:val="16"/>
              </w:rPr>
            </w:pPr>
            <w:r w:rsidRPr="00BD787B">
              <w:rPr>
                <w:rFonts w:cs="Arial"/>
                <w:sz w:val="16"/>
                <w:szCs w:val="16"/>
              </w:rPr>
              <w:t>0.67</w:t>
            </w:r>
          </w:p>
        </w:tc>
        <w:tc>
          <w:tcPr>
            <w:tcW w:w="1134" w:type="dxa"/>
            <w:shd w:val="clear" w:color="auto" w:fill="auto"/>
          </w:tcPr>
          <w:p w14:paraId="2367CBE6" w14:textId="77777777" w:rsidR="001A3A8B" w:rsidRPr="00BD787B" w:rsidRDefault="001A3A8B" w:rsidP="00BD787B">
            <w:pPr>
              <w:pStyle w:val="Tabletext"/>
              <w:jc w:val="right"/>
              <w:rPr>
                <w:rFonts w:cs="Arial"/>
                <w:sz w:val="16"/>
                <w:szCs w:val="16"/>
              </w:rPr>
            </w:pPr>
            <w:r w:rsidRPr="00BD787B">
              <w:rPr>
                <w:rFonts w:cs="Arial"/>
                <w:sz w:val="16"/>
                <w:szCs w:val="16"/>
              </w:rPr>
              <w:t>0.75</w:t>
            </w:r>
          </w:p>
        </w:tc>
        <w:tc>
          <w:tcPr>
            <w:tcW w:w="1051" w:type="dxa"/>
            <w:shd w:val="clear" w:color="auto" w:fill="auto"/>
          </w:tcPr>
          <w:p w14:paraId="2367CBE7" w14:textId="77777777" w:rsidR="001A3A8B" w:rsidRPr="00BD787B" w:rsidRDefault="001A3A8B" w:rsidP="00BD787B">
            <w:pPr>
              <w:pStyle w:val="Tabletext"/>
              <w:jc w:val="right"/>
              <w:rPr>
                <w:rFonts w:cs="Arial"/>
                <w:sz w:val="16"/>
                <w:szCs w:val="16"/>
              </w:rPr>
            </w:pPr>
            <w:r w:rsidRPr="00BD787B">
              <w:rPr>
                <w:rFonts w:cs="Arial"/>
                <w:sz w:val="16"/>
                <w:szCs w:val="16"/>
              </w:rPr>
              <w:t xml:space="preserve">0.39 </w:t>
            </w:r>
          </w:p>
        </w:tc>
        <w:tc>
          <w:tcPr>
            <w:tcW w:w="1217" w:type="dxa"/>
            <w:shd w:val="clear" w:color="auto" w:fill="auto"/>
          </w:tcPr>
          <w:p w14:paraId="2367CBE8" w14:textId="77777777" w:rsidR="001A3A8B" w:rsidRPr="00BD787B" w:rsidRDefault="001A3A8B" w:rsidP="00BD787B">
            <w:pPr>
              <w:pStyle w:val="Tabletext"/>
              <w:jc w:val="right"/>
              <w:rPr>
                <w:rFonts w:cs="Arial"/>
                <w:sz w:val="16"/>
                <w:szCs w:val="16"/>
              </w:rPr>
            </w:pPr>
            <w:r w:rsidRPr="00BD787B">
              <w:rPr>
                <w:rFonts w:cs="Arial"/>
                <w:sz w:val="16"/>
                <w:szCs w:val="16"/>
              </w:rPr>
              <w:t>0.85</w:t>
            </w:r>
          </w:p>
        </w:tc>
        <w:tc>
          <w:tcPr>
            <w:tcW w:w="1087" w:type="dxa"/>
            <w:shd w:val="clear" w:color="auto" w:fill="auto"/>
          </w:tcPr>
          <w:p w14:paraId="2367CBE9" w14:textId="77777777" w:rsidR="001A3A8B" w:rsidRPr="00BD787B" w:rsidRDefault="001A3A8B" w:rsidP="00BD787B">
            <w:pPr>
              <w:pStyle w:val="Tabletext"/>
              <w:jc w:val="right"/>
              <w:rPr>
                <w:rFonts w:cs="Arial"/>
                <w:sz w:val="16"/>
                <w:szCs w:val="16"/>
              </w:rPr>
            </w:pPr>
            <w:r w:rsidRPr="00BD787B">
              <w:rPr>
                <w:rFonts w:cs="Arial"/>
                <w:sz w:val="16"/>
                <w:szCs w:val="16"/>
              </w:rPr>
              <w:t>0.37</w:t>
            </w:r>
          </w:p>
        </w:tc>
        <w:tc>
          <w:tcPr>
            <w:tcW w:w="1187" w:type="dxa"/>
            <w:shd w:val="clear" w:color="auto" w:fill="auto"/>
          </w:tcPr>
          <w:p w14:paraId="2367CBEA" w14:textId="77777777" w:rsidR="001A3A8B" w:rsidRPr="00BD787B" w:rsidRDefault="001A3A8B" w:rsidP="00BD787B">
            <w:pPr>
              <w:pStyle w:val="Tabletext"/>
              <w:jc w:val="right"/>
              <w:rPr>
                <w:rFonts w:cs="Arial"/>
                <w:sz w:val="16"/>
                <w:szCs w:val="16"/>
              </w:rPr>
            </w:pPr>
            <w:r w:rsidRPr="00BD787B">
              <w:rPr>
                <w:rFonts w:cs="Arial"/>
                <w:sz w:val="16"/>
                <w:szCs w:val="16"/>
              </w:rPr>
              <w:t>0.39</w:t>
            </w:r>
          </w:p>
        </w:tc>
        <w:tc>
          <w:tcPr>
            <w:tcW w:w="1087" w:type="dxa"/>
            <w:shd w:val="clear" w:color="auto" w:fill="auto"/>
          </w:tcPr>
          <w:p w14:paraId="2367CBEB" w14:textId="77777777" w:rsidR="001A3A8B" w:rsidRPr="00BD787B" w:rsidRDefault="001A3A8B" w:rsidP="00BD787B">
            <w:pPr>
              <w:pStyle w:val="Tabletext"/>
              <w:jc w:val="right"/>
              <w:rPr>
                <w:rFonts w:cs="Arial"/>
                <w:sz w:val="16"/>
                <w:szCs w:val="16"/>
              </w:rPr>
            </w:pPr>
            <w:r w:rsidRPr="00BD787B">
              <w:rPr>
                <w:rFonts w:cs="Arial"/>
                <w:sz w:val="16"/>
                <w:szCs w:val="16"/>
              </w:rPr>
              <w:t>0.50</w:t>
            </w:r>
          </w:p>
        </w:tc>
      </w:tr>
      <w:tr w:rsidR="00BD787B" w:rsidRPr="00BD787B" w14:paraId="2367CBF6" w14:textId="77777777" w:rsidTr="00BD787B">
        <w:tc>
          <w:tcPr>
            <w:tcW w:w="882" w:type="dxa"/>
            <w:vMerge w:val="restart"/>
            <w:shd w:val="clear" w:color="auto" w:fill="auto"/>
          </w:tcPr>
          <w:p w14:paraId="2367CBED" w14:textId="5A1A25C4" w:rsidR="001A3A8B" w:rsidRPr="00BD787B" w:rsidRDefault="003E5E6D" w:rsidP="00080BC8">
            <w:pPr>
              <w:pStyle w:val="Tabletext"/>
              <w:rPr>
                <w:rFonts w:cs="Arial"/>
                <w:sz w:val="16"/>
                <w:szCs w:val="16"/>
              </w:rPr>
            </w:pPr>
            <w:r>
              <w:rPr>
                <w:rFonts w:cs="Arial"/>
                <w:sz w:val="16"/>
                <w:szCs w:val="16"/>
              </w:rPr>
              <w:t>McCoy’s</w:t>
            </w:r>
            <w:r w:rsidR="001A3A8B" w:rsidRPr="00BD787B">
              <w:rPr>
                <w:rFonts w:cs="Arial"/>
                <w:sz w:val="16"/>
                <w:szCs w:val="16"/>
              </w:rPr>
              <w:t xml:space="preserve"> Bridge</w:t>
            </w:r>
          </w:p>
        </w:tc>
        <w:tc>
          <w:tcPr>
            <w:tcW w:w="1328" w:type="dxa"/>
            <w:shd w:val="clear" w:color="auto" w:fill="auto"/>
          </w:tcPr>
          <w:p w14:paraId="2367CBEE" w14:textId="77777777" w:rsidR="001A3A8B" w:rsidRPr="00BD787B" w:rsidRDefault="001A3A8B" w:rsidP="00080BC8">
            <w:pPr>
              <w:pStyle w:val="Tabletext"/>
              <w:rPr>
                <w:rFonts w:cs="Arial"/>
                <w:sz w:val="16"/>
                <w:szCs w:val="16"/>
              </w:rPr>
            </w:pPr>
            <w:r w:rsidRPr="00BD787B">
              <w:rPr>
                <w:rFonts w:cs="Arial"/>
                <w:sz w:val="16"/>
                <w:szCs w:val="16"/>
              </w:rPr>
              <w:t>Slope.Before</w:t>
            </w:r>
          </w:p>
        </w:tc>
        <w:tc>
          <w:tcPr>
            <w:tcW w:w="1074" w:type="dxa"/>
            <w:shd w:val="clear" w:color="auto" w:fill="auto"/>
          </w:tcPr>
          <w:p w14:paraId="2367CBEF" w14:textId="77777777" w:rsidR="001A3A8B" w:rsidRPr="00BD787B" w:rsidRDefault="001A3A8B" w:rsidP="00BD787B">
            <w:pPr>
              <w:pStyle w:val="Tabletext"/>
              <w:jc w:val="right"/>
              <w:rPr>
                <w:rFonts w:cs="Arial"/>
                <w:sz w:val="16"/>
                <w:szCs w:val="16"/>
              </w:rPr>
            </w:pPr>
            <w:r w:rsidRPr="00BD787B">
              <w:rPr>
                <w:rFonts w:cs="Arial"/>
                <w:sz w:val="16"/>
                <w:szCs w:val="16"/>
              </w:rPr>
              <w:t>-0.69 – 0.18</w:t>
            </w:r>
          </w:p>
        </w:tc>
        <w:tc>
          <w:tcPr>
            <w:tcW w:w="1134" w:type="dxa"/>
            <w:shd w:val="clear" w:color="auto" w:fill="auto"/>
          </w:tcPr>
          <w:p w14:paraId="2367CBF0" w14:textId="77777777" w:rsidR="001A3A8B" w:rsidRPr="00BD787B" w:rsidRDefault="001A3A8B" w:rsidP="00BD787B">
            <w:pPr>
              <w:pStyle w:val="Tabletext"/>
              <w:jc w:val="right"/>
              <w:rPr>
                <w:rFonts w:cs="Arial"/>
                <w:sz w:val="16"/>
                <w:szCs w:val="16"/>
              </w:rPr>
            </w:pPr>
            <w:r w:rsidRPr="00BD787B">
              <w:rPr>
                <w:rFonts w:cs="Arial"/>
                <w:sz w:val="16"/>
                <w:szCs w:val="16"/>
              </w:rPr>
              <w:t>-2.6 - -0.94</w:t>
            </w:r>
          </w:p>
        </w:tc>
        <w:tc>
          <w:tcPr>
            <w:tcW w:w="1051" w:type="dxa"/>
            <w:shd w:val="clear" w:color="auto" w:fill="auto"/>
          </w:tcPr>
          <w:p w14:paraId="2367CBF1" w14:textId="77777777" w:rsidR="001A3A8B" w:rsidRPr="00BD787B" w:rsidRDefault="001A3A8B" w:rsidP="00BD787B">
            <w:pPr>
              <w:pStyle w:val="Tabletext"/>
              <w:jc w:val="right"/>
              <w:rPr>
                <w:rFonts w:cs="Arial"/>
                <w:sz w:val="16"/>
                <w:szCs w:val="16"/>
              </w:rPr>
            </w:pPr>
            <w:r w:rsidRPr="00BD787B">
              <w:rPr>
                <w:rFonts w:cs="Arial"/>
                <w:sz w:val="16"/>
                <w:szCs w:val="16"/>
              </w:rPr>
              <w:t xml:space="preserve">-1.0 –0.024 </w:t>
            </w:r>
          </w:p>
        </w:tc>
        <w:tc>
          <w:tcPr>
            <w:tcW w:w="1217" w:type="dxa"/>
            <w:shd w:val="clear" w:color="auto" w:fill="auto"/>
          </w:tcPr>
          <w:p w14:paraId="2367CBF2" w14:textId="77777777" w:rsidR="001A3A8B" w:rsidRPr="00BD787B" w:rsidRDefault="001A3A8B" w:rsidP="00BD787B">
            <w:pPr>
              <w:pStyle w:val="Tabletext"/>
              <w:jc w:val="right"/>
              <w:rPr>
                <w:rFonts w:cs="Arial"/>
                <w:sz w:val="16"/>
                <w:szCs w:val="16"/>
              </w:rPr>
            </w:pPr>
            <w:r w:rsidRPr="00BD787B">
              <w:rPr>
                <w:rFonts w:cs="Arial"/>
                <w:sz w:val="16"/>
                <w:szCs w:val="16"/>
              </w:rPr>
              <w:t>-0.17 – 0.66</w:t>
            </w:r>
          </w:p>
        </w:tc>
        <w:tc>
          <w:tcPr>
            <w:tcW w:w="1087" w:type="dxa"/>
            <w:shd w:val="clear" w:color="auto" w:fill="auto"/>
          </w:tcPr>
          <w:p w14:paraId="2367CBF3" w14:textId="77777777" w:rsidR="001A3A8B" w:rsidRPr="00BD787B" w:rsidRDefault="001A3A8B" w:rsidP="00BD787B">
            <w:pPr>
              <w:pStyle w:val="Tabletext"/>
              <w:jc w:val="right"/>
              <w:rPr>
                <w:rFonts w:cs="Arial"/>
                <w:sz w:val="16"/>
                <w:szCs w:val="16"/>
              </w:rPr>
            </w:pPr>
            <w:r w:rsidRPr="00BD787B">
              <w:rPr>
                <w:rFonts w:cs="Arial"/>
                <w:sz w:val="16"/>
                <w:szCs w:val="16"/>
              </w:rPr>
              <w:t>-0.14 – 0.93</w:t>
            </w:r>
          </w:p>
        </w:tc>
        <w:tc>
          <w:tcPr>
            <w:tcW w:w="1187" w:type="dxa"/>
            <w:shd w:val="clear" w:color="auto" w:fill="auto"/>
          </w:tcPr>
          <w:p w14:paraId="2367CBF4" w14:textId="77777777" w:rsidR="001A3A8B" w:rsidRPr="00BD787B" w:rsidRDefault="001A3A8B" w:rsidP="00BD787B">
            <w:pPr>
              <w:pStyle w:val="Tabletext"/>
              <w:jc w:val="right"/>
              <w:rPr>
                <w:rFonts w:cs="Arial"/>
                <w:sz w:val="16"/>
                <w:szCs w:val="16"/>
              </w:rPr>
            </w:pPr>
            <w:r w:rsidRPr="00BD787B">
              <w:rPr>
                <w:rFonts w:cs="Arial"/>
                <w:sz w:val="16"/>
                <w:szCs w:val="16"/>
              </w:rPr>
              <w:t>-0.14 – 0.82</w:t>
            </w:r>
          </w:p>
        </w:tc>
        <w:tc>
          <w:tcPr>
            <w:tcW w:w="1087" w:type="dxa"/>
            <w:shd w:val="clear" w:color="auto" w:fill="auto"/>
          </w:tcPr>
          <w:p w14:paraId="2367CBF5" w14:textId="77777777" w:rsidR="001A3A8B" w:rsidRPr="00BD787B" w:rsidRDefault="001A3A8B" w:rsidP="00BD787B">
            <w:pPr>
              <w:pStyle w:val="Tabletext"/>
              <w:jc w:val="right"/>
              <w:rPr>
                <w:rFonts w:cs="Arial"/>
                <w:sz w:val="16"/>
                <w:szCs w:val="16"/>
              </w:rPr>
            </w:pPr>
            <w:r w:rsidRPr="00BD787B">
              <w:rPr>
                <w:rFonts w:cs="Arial"/>
                <w:sz w:val="16"/>
                <w:szCs w:val="16"/>
              </w:rPr>
              <w:t>-0.48 – 0.54</w:t>
            </w:r>
          </w:p>
        </w:tc>
      </w:tr>
      <w:tr w:rsidR="00BD787B" w:rsidRPr="00BD787B" w14:paraId="2367CC00" w14:textId="77777777" w:rsidTr="00BD787B">
        <w:tc>
          <w:tcPr>
            <w:tcW w:w="882" w:type="dxa"/>
            <w:vMerge/>
            <w:shd w:val="clear" w:color="auto" w:fill="auto"/>
          </w:tcPr>
          <w:p w14:paraId="2367CBF7" w14:textId="77777777" w:rsidR="001A3A8B" w:rsidRPr="00BD787B" w:rsidRDefault="001A3A8B" w:rsidP="00080BC8">
            <w:pPr>
              <w:pStyle w:val="Tabletext"/>
              <w:rPr>
                <w:rFonts w:cs="Arial"/>
                <w:sz w:val="16"/>
                <w:szCs w:val="16"/>
              </w:rPr>
            </w:pPr>
          </w:p>
        </w:tc>
        <w:tc>
          <w:tcPr>
            <w:tcW w:w="1328" w:type="dxa"/>
            <w:shd w:val="clear" w:color="auto" w:fill="auto"/>
          </w:tcPr>
          <w:p w14:paraId="2367CBF8" w14:textId="77777777" w:rsidR="001A3A8B" w:rsidRPr="00BD787B" w:rsidRDefault="001A3A8B" w:rsidP="00080BC8">
            <w:pPr>
              <w:pStyle w:val="Tabletext"/>
              <w:rPr>
                <w:rFonts w:cs="Arial"/>
                <w:sz w:val="16"/>
                <w:szCs w:val="16"/>
              </w:rPr>
            </w:pPr>
            <w:r w:rsidRPr="00BD787B">
              <w:rPr>
                <w:rFonts w:cs="Arial"/>
                <w:sz w:val="16"/>
                <w:szCs w:val="16"/>
              </w:rPr>
              <w:t>Slope.After</w:t>
            </w:r>
          </w:p>
        </w:tc>
        <w:tc>
          <w:tcPr>
            <w:tcW w:w="1074" w:type="dxa"/>
            <w:shd w:val="clear" w:color="auto" w:fill="auto"/>
          </w:tcPr>
          <w:p w14:paraId="2367CBF9" w14:textId="77777777" w:rsidR="001A3A8B" w:rsidRPr="00BD787B" w:rsidRDefault="001A3A8B" w:rsidP="00BD787B">
            <w:pPr>
              <w:pStyle w:val="Tabletext"/>
              <w:jc w:val="right"/>
              <w:rPr>
                <w:rFonts w:cs="Arial"/>
                <w:sz w:val="16"/>
                <w:szCs w:val="16"/>
              </w:rPr>
            </w:pPr>
            <w:r w:rsidRPr="00BD787B">
              <w:rPr>
                <w:rFonts w:cs="Arial"/>
                <w:sz w:val="16"/>
                <w:szCs w:val="16"/>
              </w:rPr>
              <w:t>-0.64 – 0.26</w:t>
            </w:r>
          </w:p>
        </w:tc>
        <w:tc>
          <w:tcPr>
            <w:tcW w:w="1134" w:type="dxa"/>
            <w:shd w:val="clear" w:color="auto" w:fill="auto"/>
          </w:tcPr>
          <w:p w14:paraId="2367CBFA" w14:textId="77777777" w:rsidR="001A3A8B" w:rsidRPr="00BD787B" w:rsidRDefault="001A3A8B" w:rsidP="00BD787B">
            <w:pPr>
              <w:pStyle w:val="Tabletext"/>
              <w:jc w:val="right"/>
              <w:rPr>
                <w:rFonts w:cs="Arial"/>
                <w:sz w:val="16"/>
                <w:szCs w:val="16"/>
              </w:rPr>
            </w:pPr>
            <w:r w:rsidRPr="00BD787B">
              <w:rPr>
                <w:rFonts w:cs="Arial"/>
                <w:sz w:val="16"/>
                <w:szCs w:val="16"/>
              </w:rPr>
              <w:t>-1.8 - -0.42</w:t>
            </w:r>
          </w:p>
        </w:tc>
        <w:tc>
          <w:tcPr>
            <w:tcW w:w="1051" w:type="dxa"/>
            <w:shd w:val="clear" w:color="auto" w:fill="auto"/>
          </w:tcPr>
          <w:p w14:paraId="2367CBFB" w14:textId="77777777" w:rsidR="001A3A8B" w:rsidRPr="00BD787B" w:rsidRDefault="001A3A8B" w:rsidP="00BD787B">
            <w:pPr>
              <w:pStyle w:val="Tabletext"/>
              <w:jc w:val="right"/>
              <w:rPr>
                <w:rFonts w:cs="Arial"/>
                <w:sz w:val="16"/>
                <w:szCs w:val="16"/>
              </w:rPr>
            </w:pPr>
            <w:r w:rsidRPr="00BD787B">
              <w:rPr>
                <w:rFonts w:cs="Arial"/>
                <w:sz w:val="16"/>
                <w:szCs w:val="16"/>
              </w:rPr>
              <w:t>-1.5 - -0.40</w:t>
            </w:r>
          </w:p>
        </w:tc>
        <w:tc>
          <w:tcPr>
            <w:tcW w:w="1217" w:type="dxa"/>
            <w:shd w:val="clear" w:color="auto" w:fill="auto"/>
          </w:tcPr>
          <w:p w14:paraId="2367CBFC" w14:textId="77777777" w:rsidR="001A3A8B" w:rsidRPr="00BD787B" w:rsidRDefault="001A3A8B" w:rsidP="00BD787B">
            <w:pPr>
              <w:pStyle w:val="Tabletext"/>
              <w:jc w:val="right"/>
              <w:rPr>
                <w:rFonts w:cs="Arial"/>
                <w:sz w:val="16"/>
                <w:szCs w:val="16"/>
              </w:rPr>
            </w:pPr>
            <w:r w:rsidRPr="00BD787B">
              <w:rPr>
                <w:rFonts w:cs="Arial"/>
                <w:sz w:val="16"/>
                <w:szCs w:val="16"/>
              </w:rPr>
              <w:t>0.081 – 0.99</w:t>
            </w:r>
          </w:p>
        </w:tc>
        <w:tc>
          <w:tcPr>
            <w:tcW w:w="1087" w:type="dxa"/>
            <w:shd w:val="clear" w:color="auto" w:fill="auto"/>
          </w:tcPr>
          <w:p w14:paraId="2367CBFD" w14:textId="77777777" w:rsidR="001A3A8B" w:rsidRPr="00BD787B" w:rsidRDefault="001A3A8B" w:rsidP="00BD787B">
            <w:pPr>
              <w:pStyle w:val="Tabletext"/>
              <w:jc w:val="right"/>
              <w:rPr>
                <w:rFonts w:cs="Arial"/>
                <w:sz w:val="16"/>
                <w:szCs w:val="16"/>
              </w:rPr>
            </w:pPr>
            <w:r w:rsidRPr="00BD787B">
              <w:rPr>
                <w:rFonts w:cs="Arial"/>
                <w:sz w:val="16"/>
                <w:szCs w:val="16"/>
              </w:rPr>
              <w:t>-1.3 – 0.70</w:t>
            </w:r>
          </w:p>
        </w:tc>
        <w:tc>
          <w:tcPr>
            <w:tcW w:w="1187" w:type="dxa"/>
            <w:shd w:val="clear" w:color="auto" w:fill="auto"/>
          </w:tcPr>
          <w:p w14:paraId="2367CBFE" w14:textId="77777777" w:rsidR="001A3A8B" w:rsidRPr="00BD787B" w:rsidRDefault="001A3A8B" w:rsidP="00BD787B">
            <w:pPr>
              <w:pStyle w:val="Tabletext"/>
              <w:jc w:val="right"/>
              <w:rPr>
                <w:rFonts w:cs="Arial"/>
                <w:sz w:val="16"/>
                <w:szCs w:val="16"/>
              </w:rPr>
            </w:pPr>
            <w:r w:rsidRPr="00BD787B">
              <w:rPr>
                <w:rFonts w:cs="Arial"/>
                <w:sz w:val="16"/>
                <w:szCs w:val="16"/>
              </w:rPr>
              <w:t>-0.24 – 0.72</w:t>
            </w:r>
          </w:p>
        </w:tc>
        <w:tc>
          <w:tcPr>
            <w:tcW w:w="1087" w:type="dxa"/>
            <w:shd w:val="clear" w:color="auto" w:fill="auto"/>
          </w:tcPr>
          <w:p w14:paraId="2367CBFF" w14:textId="77777777" w:rsidR="001A3A8B" w:rsidRPr="00BD787B" w:rsidRDefault="001A3A8B" w:rsidP="00BD787B">
            <w:pPr>
              <w:pStyle w:val="Tabletext"/>
              <w:jc w:val="right"/>
              <w:rPr>
                <w:rFonts w:cs="Arial"/>
                <w:sz w:val="16"/>
                <w:szCs w:val="16"/>
              </w:rPr>
            </w:pPr>
            <w:r w:rsidRPr="00BD787B">
              <w:rPr>
                <w:rFonts w:cs="Arial"/>
                <w:sz w:val="16"/>
                <w:szCs w:val="16"/>
              </w:rPr>
              <w:t>-0.38 – 0.64</w:t>
            </w:r>
          </w:p>
        </w:tc>
      </w:tr>
      <w:tr w:rsidR="00BD787B" w:rsidRPr="00BD787B" w14:paraId="2367CC0A" w14:textId="77777777" w:rsidTr="00BD787B">
        <w:tc>
          <w:tcPr>
            <w:tcW w:w="882" w:type="dxa"/>
            <w:vMerge/>
            <w:shd w:val="clear" w:color="auto" w:fill="auto"/>
          </w:tcPr>
          <w:p w14:paraId="2367CC01" w14:textId="77777777" w:rsidR="001A3A8B" w:rsidRPr="00BD787B" w:rsidRDefault="001A3A8B" w:rsidP="00080BC8">
            <w:pPr>
              <w:pStyle w:val="Tabletext"/>
              <w:rPr>
                <w:rFonts w:cs="Arial"/>
                <w:sz w:val="16"/>
                <w:szCs w:val="16"/>
              </w:rPr>
            </w:pPr>
          </w:p>
        </w:tc>
        <w:tc>
          <w:tcPr>
            <w:tcW w:w="1328" w:type="dxa"/>
            <w:shd w:val="clear" w:color="auto" w:fill="auto"/>
          </w:tcPr>
          <w:p w14:paraId="2367CC02" w14:textId="77777777" w:rsidR="001A3A8B" w:rsidRPr="00BD787B" w:rsidRDefault="001A3A8B" w:rsidP="00080BC8">
            <w:pPr>
              <w:pStyle w:val="Tabletext"/>
              <w:rPr>
                <w:rFonts w:cs="Arial"/>
                <w:sz w:val="16"/>
                <w:szCs w:val="16"/>
              </w:rPr>
            </w:pPr>
            <w:r w:rsidRPr="00BD787B">
              <w:rPr>
                <w:rFonts w:cs="Arial"/>
                <w:sz w:val="16"/>
                <w:szCs w:val="16"/>
              </w:rPr>
              <w:t>Pr</w:t>
            </w:r>
            <w:r w:rsidR="00080BC8" w:rsidRPr="00BD787B">
              <w:rPr>
                <w:rFonts w:cs="Arial"/>
                <w:sz w:val="16"/>
                <w:szCs w:val="16"/>
              </w:rPr>
              <w:t xml:space="preserve"> (</w:t>
            </w:r>
            <w:r w:rsidRPr="00BD787B">
              <w:rPr>
                <w:rFonts w:cs="Arial"/>
                <w:sz w:val="16"/>
                <w:szCs w:val="16"/>
              </w:rPr>
              <w:t>S.A &gt; S.B</w:t>
            </w:r>
            <w:r w:rsidR="00080BC8" w:rsidRPr="00BD787B">
              <w:rPr>
                <w:rFonts w:cs="Arial"/>
                <w:sz w:val="16"/>
                <w:szCs w:val="16"/>
              </w:rPr>
              <w:t>)</w:t>
            </w:r>
          </w:p>
        </w:tc>
        <w:tc>
          <w:tcPr>
            <w:tcW w:w="1074" w:type="dxa"/>
            <w:shd w:val="clear" w:color="auto" w:fill="auto"/>
          </w:tcPr>
          <w:p w14:paraId="2367CC03" w14:textId="77777777" w:rsidR="001A3A8B" w:rsidRPr="00BD787B" w:rsidRDefault="001A3A8B" w:rsidP="00BD787B">
            <w:pPr>
              <w:pStyle w:val="Tabletext"/>
              <w:jc w:val="right"/>
              <w:rPr>
                <w:rFonts w:cs="Arial"/>
                <w:sz w:val="16"/>
                <w:szCs w:val="16"/>
              </w:rPr>
            </w:pPr>
            <w:r w:rsidRPr="00BD787B">
              <w:rPr>
                <w:rFonts w:cs="Arial"/>
                <w:sz w:val="16"/>
                <w:szCs w:val="16"/>
              </w:rPr>
              <w:t>0.59</w:t>
            </w:r>
          </w:p>
        </w:tc>
        <w:tc>
          <w:tcPr>
            <w:tcW w:w="1134" w:type="dxa"/>
            <w:shd w:val="clear" w:color="auto" w:fill="auto"/>
          </w:tcPr>
          <w:p w14:paraId="2367CC04" w14:textId="77777777" w:rsidR="001A3A8B" w:rsidRPr="00BD787B" w:rsidRDefault="001A3A8B" w:rsidP="00BD787B">
            <w:pPr>
              <w:pStyle w:val="Tabletext"/>
              <w:jc w:val="right"/>
              <w:rPr>
                <w:rFonts w:cs="Arial"/>
                <w:sz w:val="16"/>
                <w:szCs w:val="16"/>
              </w:rPr>
            </w:pPr>
            <w:r w:rsidRPr="00BD787B">
              <w:rPr>
                <w:rFonts w:cs="Arial"/>
                <w:sz w:val="16"/>
                <w:szCs w:val="16"/>
              </w:rPr>
              <w:t>0.86</w:t>
            </w:r>
          </w:p>
        </w:tc>
        <w:tc>
          <w:tcPr>
            <w:tcW w:w="1051" w:type="dxa"/>
            <w:shd w:val="clear" w:color="auto" w:fill="auto"/>
          </w:tcPr>
          <w:p w14:paraId="2367CC05" w14:textId="77777777" w:rsidR="001A3A8B" w:rsidRPr="00BD787B" w:rsidRDefault="001A3A8B" w:rsidP="00BD787B">
            <w:pPr>
              <w:pStyle w:val="Tabletext"/>
              <w:jc w:val="right"/>
              <w:rPr>
                <w:rFonts w:cs="Arial"/>
                <w:sz w:val="16"/>
                <w:szCs w:val="16"/>
              </w:rPr>
            </w:pPr>
            <w:r w:rsidRPr="00BD787B">
              <w:rPr>
                <w:rFonts w:cs="Arial"/>
                <w:sz w:val="16"/>
                <w:szCs w:val="16"/>
              </w:rPr>
              <w:t>0.12</w:t>
            </w:r>
          </w:p>
        </w:tc>
        <w:tc>
          <w:tcPr>
            <w:tcW w:w="1217" w:type="dxa"/>
            <w:shd w:val="clear" w:color="auto" w:fill="auto"/>
          </w:tcPr>
          <w:p w14:paraId="2367CC06" w14:textId="77777777" w:rsidR="001A3A8B" w:rsidRPr="00BD787B" w:rsidRDefault="001A3A8B" w:rsidP="00BD787B">
            <w:pPr>
              <w:pStyle w:val="Tabletext"/>
              <w:jc w:val="right"/>
              <w:rPr>
                <w:rFonts w:cs="Arial"/>
                <w:sz w:val="16"/>
                <w:szCs w:val="16"/>
              </w:rPr>
            </w:pPr>
            <w:r w:rsidRPr="00BD787B">
              <w:rPr>
                <w:rFonts w:cs="Arial"/>
                <w:sz w:val="16"/>
                <w:szCs w:val="16"/>
              </w:rPr>
              <w:t>0.82</w:t>
            </w:r>
          </w:p>
        </w:tc>
        <w:tc>
          <w:tcPr>
            <w:tcW w:w="1087" w:type="dxa"/>
            <w:shd w:val="clear" w:color="auto" w:fill="auto"/>
          </w:tcPr>
          <w:p w14:paraId="2367CC07" w14:textId="77777777" w:rsidR="001A3A8B" w:rsidRPr="00BD787B" w:rsidRDefault="001A3A8B" w:rsidP="00BD787B">
            <w:pPr>
              <w:pStyle w:val="Tabletext"/>
              <w:jc w:val="right"/>
              <w:rPr>
                <w:rFonts w:cs="Arial"/>
                <w:sz w:val="16"/>
                <w:szCs w:val="16"/>
              </w:rPr>
            </w:pPr>
            <w:r w:rsidRPr="00BD787B">
              <w:rPr>
                <w:rFonts w:cs="Arial"/>
                <w:sz w:val="16"/>
                <w:szCs w:val="16"/>
              </w:rPr>
              <w:t>0.24</w:t>
            </w:r>
          </w:p>
        </w:tc>
        <w:tc>
          <w:tcPr>
            <w:tcW w:w="1187" w:type="dxa"/>
            <w:shd w:val="clear" w:color="auto" w:fill="auto"/>
          </w:tcPr>
          <w:p w14:paraId="2367CC08" w14:textId="77777777" w:rsidR="001A3A8B" w:rsidRPr="00BD787B" w:rsidRDefault="001A3A8B" w:rsidP="00BD787B">
            <w:pPr>
              <w:pStyle w:val="Tabletext"/>
              <w:jc w:val="right"/>
              <w:rPr>
                <w:rFonts w:cs="Arial"/>
                <w:sz w:val="16"/>
                <w:szCs w:val="16"/>
              </w:rPr>
            </w:pPr>
            <w:r w:rsidRPr="00BD787B">
              <w:rPr>
                <w:rFonts w:cs="Arial"/>
                <w:sz w:val="16"/>
                <w:szCs w:val="16"/>
              </w:rPr>
              <w:t>0.37</w:t>
            </w:r>
          </w:p>
        </w:tc>
        <w:tc>
          <w:tcPr>
            <w:tcW w:w="1087" w:type="dxa"/>
            <w:shd w:val="clear" w:color="auto" w:fill="auto"/>
          </w:tcPr>
          <w:p w14:paraId="2367CC09" w14:textId="77777777" w:rsidR="001A3A8B" w:rsidRPr="00BD787B" w:rsidRDefault="001A3A8B" w:rsidP="00BD787B">
            <w:pPr>
              <w:pStyle w:val="Tabletext"/>
              <w:jc w:val="right"/>
              <w:rPr>
                <w:rFonts w:cs="Arial"/>
                <w:sz w:val="16"/>
                <w:szCs w:val="16"/>
              </w:rPr>
            </w:pPr>
            <w:r w:rsidRPr="00BD787B">
              <w:rPr>
                <w:rFonts w:cs="Arial"/>
                <w:sz w:val="16"/>
                <w:szCs w:val="16"/>
              </w:rPr>
              <w:t>0.60</w:t>
            </w:r>
          </w:p>
        </w:tc>
      </w:tr>
    </w:tbl>
    <w:p w14:paraId="2367CC0B" w14:textId="77777777" w:rsidR="001A3A8B" w:rsidRPr="007719EB" w:rsidRDefault="001A3A8B" w:rsidP="001A3A8B">
      <w:pPr>
        <w:pStyle w:val="Appendixsubheading2"/>
        <w:keepNext w:val="0"/>
        <w:ind w:left="851"/>
      </w:pPr>
      <w:bookmarkStart w:id="554" w:name="_Toc472506123"/>
      <w:r w:rsidRPr="007719EB">
        <w:t>Repons</w:t>
      </w:r>
      <w:r>
        <w:t>es to inundation the year prior</w:t>
      </w:r>
      <w:bookmarkEnd w:id="554"/>
    </w:p>
    <w:p w14:paraId="2367CC0C" w14:textId="306A6177" w:rsidR="00B36A78" w:rsidRDefault="001A3A8B" w:rsidP="001A3A8B">
      <w:pPr>
        <w:pStyle w:val="Para0"/>
      </w:pPr>
      <w:r>
        <w:t>Conditions leading up to the 2015 spring fresh resulted in the establishment of several water dependent species at the lowest elevations including Lesser Joyweed, Cyperaceae and Juncaceae (</w:t>
      </w:r>
      <w:r w:rsidR="00B90AC0">
        <w:t>Figure</w:t>
      </w:r>
      <w:r w:rsidR="009678E5">
        <w:t xml:space="preserve"> </w:t>
      </w:r>
      <w:r w:rsidR="00B90AC0">
        <w:rPr>
          <w:noProof/>
        </w:rPr>
        <w:t>E</w:t>
      </w:r>
      <w:r w:rsidR="00B90AC0">
        <w:noBreakHyphen/>
      </w:r>
      <w:r w:rsidR="00B90AC0">
        <w:rPr>
          <w:noProof/>
        </w:rPr>
        <w:t>3</w:t>
      </w:r>
      <w:r>
        <w:t>d,e,f).</w:t>
      </w:r>
      <w:r w:rsidR="009678E5">
        <w:t xml:space="preserve"> </w:t>
      </w:r>
      <w:r>
        <w:t>There was also a trend for vegetation to shift towards lower elevations along the bank face. This was most evident for Lesser Joyweed, which was almost eliminated at the higher elevations it occupied in December 2014 (</w:t>
      </w:r>
      <w:r w:rsidR="00B90AC0">
        <w:t>Figure</w:t>
      </w:r>
      <w:r w:rsidR="009678E5">
        <w:t xml:space="preserve"> </w:t>
      </w:r>
      <w:r w:rsidR="00B90AC0">
        <w:rPr>
          <w:noProof/>
        </w:rPr>
        <w:t>E</w:t>
      </w:r>
      <w:r w:rsidR="00B90AC0">
        <w:noBreakHyphen/>
      </w:r>
      <w:r w:rsidR="00B90AC0">
        <w:rPr>
          <w:noProof/>
        </w:rPr>
        <w:t>3</w:t>
      </w:r>
      <w:r>
        <w:t>d).</w:t>
      </w:r>
      <w:r w:rsidR="009678E5">
        <w:t xml:space="preserve"> </w:t>
      </w:r>
      <w:r>
        <w:t>This shift is likely to be attributed to the drier conditions resulting from lower annual rainfall and lower river flows over the year prior to the 2015 spring fresh.</w:t>
      </w:r>
    </w:p>
    <w:p w14:paraId="2367CC0D" w14:textId="77777777" w:rsidR="001A3A8B" w:rsidRDefault="001A3A8B" w:rsidP="001A3A8B">
      <w:pPr>
        <w:pStyle w:val="Para0"/>
        <w:sectPr w:rsidR="001A3A8B" w:rsidSect="00B81FA3">
          <w:headerReference w:type="default" r:id="rId162"/>
          <w:footerReference w:type="default" r:id="rId163"/>
          <w:headerReference w:type="first" r:id="rId164"/>
          <w:footerReference w:type="first" r:id="rId165"/>
          <w:pgSz w:w="11901" w:h="16840" w:code="9"/>
          <w:pgMar w:top="851" w:right="1134" w:bottom="567" w:left="851" w:header="567" w:footer="369" w:gutter="0"/>
          <w:pgNumType w:start="1"/>
          <w:cols w:space="0"/>
          <w:formProt w:val="0"/>
          <w:docGrid w:linePitch="360"/>
        </w:sectPr>
      </w:pPr>
    </w:p>
    <w:p w14:paraId="2367CC0E" w14:textId="007983D3" w:rsidR="001A3A8B" w:rsidRDefault="00C826AA" w:rsidP="001A3A8B">
      <w:pPr>
        <w:spacing w:after="0" w:line="240" w:lineRule="auto"/>
      </w:pPr>
      <w:r>
        <w:rPr>
          <w:noProof/>
          <w:lang w:val="en-AU" w:eastAsia="en-AU"/>
        </w:rPr>
        <mc:AlternateContent>
          <mc:Choice Requires="wps">
            <w:drawing>
              <wp:anchor distT="0" distB="0" distL="114300" distR="114300" simplePos="0" relativeHeight="251576320" behindDoc="0" locked="0" layoutInCell="1" allowOverlap="1" wp14:anchorId="2367CFA3" wp14:editId="0E918A76">
                <wp:simplePos x="0" y="0"/>
                <wp:positionH relativeFrom="column">
                  <wp:posOffset>5114925</wp:posOffset>
                </wp:positionH>
                <wp:positionV relativeFrom="paragraph">
                  <wp:posOffset>143510</wp:posOffset>
                </wp:positionV>
                <wp:extent cx="1391285" cy="368935"/>
                <wp:effectExtent l="0" t="0" r="0" b="0"/>
                <wp:wrapNone/>
                <wp:docPr id="103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368935"/>
                        </a:xfrm>
                        <a:prstGeom prst="rect">
                          <a:avLst/>
                        </a:prstGeom>
                        <a:noFill/>
                      </wps:spPr>
                      <wps:txbx>
                        <w:txbxContent>
                          <w:p w14:paraId="2367D0E8"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A3" id="TextBox 19" o:spid="_x0000_s1066" type="#_x0000_t202" style="position:absolute;margin-left:402.75pt;margin-top:11.3pt;width:109.55pt;height:29.05pt;z-index:25157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" filled="f" stroked="f">
                <v:path arrowok="t"/>
                <v:textbox style="mso-fit-shape-to-text:t">
                  <w:txbxContent>
                    <w:p w14:paraId="2367D0E8"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v:textbox>
              </v:shape>
            </w:pict>
          </mc:Fallback>
        </mc:AlternateContent>
      </w:r>
      <w:r>
        <w:rPr>
          <w:noProof/>
          <w:lang w:val="en-AU" w:eastAsia="en-AU"/>
        </w:rPr>
        <mc:AlternateContent>
          <mc:Choice Requires="wps">
            <w:drawing>
              <wp:anchor distT="0" distB="0" distL="114300" distR="114300" simplePos="0" relativeHeight="251580416" behindDoc="0" locked="0" layoutInCell="1" allowOverlap="1" wp14:anchorId="2367CFA4" wp14:editId="05EFEC18">
                <wp:simplePos x="0" y="0"/>
                <wp:positionH relativeFrom="column">
                  <wp:posOffset>570230</wp:posOffset>
                </wp:positionH>
                <wp:positionV relativeFrom="paragraph">
                  <wp:posOffset>130810</wp:posOffset>
                </wp:positionV>
                <wp:extent cx="1131570" cy="260985"/>
                <wp:effectExtent l="0" t="0" r="0" b="0"/>
                <wp:wrapNone/>
                <wp:docPr id="1036"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60985"/>
                        </a:xfrm>
                        <a:prstGeom prst="rect">
                          <a:avLst/>
                        </a:prstGeom>
                        <a:noFill/>
                      </wps:spPr>
                      <wps:txbx>
                        <w:txbxContent>
                          <w:p w14:paraId="2367D0E9" w14:textId="77777777" w:rsidR="00D37C4F" w:rsidRPr="000B40B3" w:rsidRDefault="00D37C4F" w:rsidP="00341EE2">
                            <w:pPr>
                              <w:pStyle w:val="NormalWeb"/>
                              <w:numPr>
                                <w:ilvl w:val="0"/>
                                <w:numId w:val="57"/>
                              </w:numPr>
                              <w:spacing w:before="0" w:beforeAutospacing="0" w:after="0" w:afterAutospacing="0"/>
                              <w:ind w:left="284" w:hanging="284"/>
                              <w:jc w:val="both"/>
                              <w:rPr>
                                <w:sz w:val="22"/>
                              </w:rPr>
                            </w:pPr>
                            <w:r w:rsidRPr="000B40B3">
                              <w:rPr>
                                <w:rFonts w:ascii="Calibri" w:eastAsia="+mn-ea" w:hAnsi="Calibri" w:cs="+mn-cs"/>
                                <w:b/>
                                <w:bCs/>
                                <w:color w:val="000000"/>
                                <w:kern w:val="24"/>
                                <w:sz w:val="20"/>
                                <w:szCs w:val="22"/>
                              </w:rPr>
                              <w:t>Loch Garry 2014</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w14:anchorId="2367CFA4" id="TextBox 18" o:spid="_x0000_s1067" type="#_x0000_t202" style="position:absolute;margin-left:44.9pt;margin-top:10.3pt;width:89.1pt;height:20.55pt;z-index:25158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" filled="f" stroked="f">
                <v:path arrowok="t"/>
                <v:textbox style="mso-fit-shape-to-text:t">
                  <w:txbxContent>
                    <w:p w14:paraId="2367D0E9" w14:textId="77777777" w:rsidR="00D37C4F" w:rsidRPr="000B40B3" w:rsidRDefault="00D37C4F" w:rsidP="00341EE2">
                      <w:pPr>
                        <w:pStyle w:val="NormalWeb"/>
                        <w:numPr>
                          <w:ilvl w:val="0"/>
                          <w:numId w:val="57"/>
                        </w:numPr>
                        <w:spacing w:before="0" w:beforeAutospacing="0" w:after="0" w:afterAutospacing="0"/>
                        <w:ind w:left="284" w:hanging="284"/>
                        <w:jc w:val="both"/>
                        <w:rPr>
                          <w:sz w:val="22"/>
                        </w:rPr>
                      </w:pPr>
                      <w:r w:rsidRPr="000B40B3">
                        <w:rPr>
                          <w:rFonts w:ascii="Calibri" w:eastAsia="+mn-ea" w:hAnsi="Calibri" w:cs="+mn-cs"/>
                          <w:b/>
                          <w:bCs/>
                          <w:color w:val="000000"/>
                          <w:kern w:val="24"/>
                          <w:sz w:val="20"/>
                          <w:szCs w:val="22"/>
                        </w:rPr>
                        <w:t>Loch Garry 2014</w:t>
                      </w:r>
                    </w:p>
                  </w:txbxContent>
                </v:textbox>
              </v:shape>
            </w:pict>
          </mc:Fallback>
        </mc:AlternateContent>
      </w:r>
      <w:r w:rsidR="00ED39DE">
        <w:rPr>
          <w:noProof/>
          <w:lang w:val="en-AU" w:eastAsia="en-AU"/>
        </w:rPr>
        <w:drawing>
          <wp:inline distT="0" distB="0" distL="0" distR="0" wp14:anchorId="2367CFA5" wp14:editId="2367CFA6">
            <wp:extent cx="4676775" cy="2168525"/>
            <wp:effectExtent l="19050" t="0" r="9525" b="0"/>
            <wp:docPr id="157" name="Chart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53"/>
                    <pic:cNvPicPr>
                      <a:picLocks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A7" wp14:editId="2367CFA8">
            <wp:extent cx="4676775" cy="2155190"/>
            <wp:effectExtent l="0" t="0" r="0" b="0"/>
            <wp:docPr id="158" name="Chart 1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54"/>
                    <pic:cNvPicPr>
                      <a:picLocks noChangeArrowheads="1"/>
                    </pic:cNvPicPr>
                  </pic:nvPicPr>
                  <pic:blipFill>
                    <a:blip r:embed="rId167" cstate="email">
                      <a:extLst>
                        <a:ext uri="{28A0092B-C50C-407E-A947-70E740481C1C}">
                          <a14:useLocalDpi xmlns:a14="http://schemas.microsoft.com/office/drawing/2010/main"/>
                        </a:ext>
                      </a:extLst>
                    </a:blip>
                    <a:srcRect l="-1750" t="-4504" r="-1442" b="-1877"/>
                    <a:stretch>
                      <a:fillRect/>
                    </a:stretch>
                  </pic:blipFill>
                  <pic:spPr bwMode="auto">
                    <a:xfrm>
                      <a:off x="0" y="0"/>
                      <a:ext cx="4676775" cy="2155190"/>
                    </a:xfrm>
                    <a:prstGeom prst="rect">
                      <a:avLst/>
                    </a:prstGeom>
                    <a:noFill/>
                    <a:ln w="9525">
                      <a:noFill/>
                      <a:miter lim="800000"/>
                      <a:headEnd/>
                      <a:tailEnd/>
                    </a:ln>
                  </pic:spPr>
                </pic:pic>
              </a:graphicData>
            </a:graphic>
          </wp:inline>
        </w:drawing>
      </w:r>
    </w:p>
    <w:p w14:paraId="2367CC0F" w14:textId="77777777" w:rsidR="001A3A8B" w:rsidRDefault="001A3A8B" w:rsidP="001A3A8B">
      <w:pPr>
        <w:spacing w:after="0" w:line="240" w:lineRule="auto"/>
      </w:pPr>
    </w:p>
    <w:p w14:paraId="2367CC10" w14:textId="50D7A11E" w:rsidR="001A3A8B" w:rsidRDefault="00C826AA" w:rsidP="001A3A8B">
      <w:pPr>
        <w:spacing w:after="0" w:line="240" w:lineRule="auto"/>
      </w:pPr>
      <w:r>
        <w:rPr>
          <w:noProof/>
          <w:lang w:val="en-AU" w:eastAsia="en-AU"/>
        </w:rPr>
        <mc:AlternateContent>
          <mc:Choice Requires="wps">
            <w:drawing>
              <wp:anchor distT="0" distB="0" distL="114300" distR="114300" simplePos="0" relativeHeight="251588608" behindDoc="0" locked="0" layoutInCell="1" allowOverlap="1" wp14:anchorId="2367CFA9" wp14:editId="13236B4A">
                <wp:simplePos x="0" y="0"/>
                <wp:positionH relativeFrom="column">
                  <wp:posOffset>353695</wp:posOffset>
                </wp:positionH>
                <wp:positionV relativeFrom="paragraph">
                  <wp:posOffset>64770</wp:posOffset>
                </wp:positionV>
                <wp:extent cx="1131570" cy="260985"/>
                <wp:effectExtent l="0" t="0" r="0" b="0"/>
                <wp:wrapNone/>
                <wp:docPr id="1035"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60985"/>
                        </a:xfrm>
                        <a:prstGeom prst="rect">
                          <a:avLst/>
                        </a:prstGeom>
                        <a:noFill/>
                      </wps:spPr>
                      <wps:txbx>
                        <w:txbxContent>
                          <w:p w14:paraId="2367D0EA" w14:textId="77777777" w:rsidR="00D37C4F" w:rsidRPr="000B40B3" w:rsidRDefault="00D37C4F" w:rsidP="001A3A8B">
                            <w:pPr>
                              <w:pStyle w:val="NormalWeb"/>
                              <w:spacing w:before="0" w:beforeAutospacing="0" w:after="0" w:afterAutospacing="0"/>
                              <w:ind w:left="360"/>
                              <w:rPr>
                                <w:sz w:val="22"/>
                              </w:rPr>
                            </w:pPr>
                            <w:r>
                              <w:rPr>
                                <w:rFonts w:ascii="Calibri" w:eastAsia="+mn-ea" w:hAnsi="Calibri" w:cs="+mn-cs"/>
                                <w:b/>
                                <w:bCs/>
                                <w:color w:val="000000"/>
                                <w:kern w:val="24"/>
                                <w:sz w:val="20"/>
                                <w:szCs w:val="22"/>
                              </w:rPr>
                              <w:t xml:space="preserve">b. </w:t>
                            </w:r>
                            <w:r w:rsidRPr="000B40B3">
                              <w:rPr>
                                <w:rFonts w:ascii="Calibri" w:eastAsia="+mn-ea" w:hAnsi="Calibri" w:cs="+mn-cs"/>
                                <w:b/>
                                <w:bCs/>
                                <w:color w:val="000000"/>
                                <w:kern w:val="24"/>
                                <w:sz w:val="20"/>
                                <w:szCs w:val="22"/>
                              </w:rPr>
                              <w:t>Loch Garry 201</w:t>
                            </w:r>
                            <w:r>
                              <w:rPr>
                                <w:rFonts w:ascii="Calibri" w:eastAsia="+mn-ea" w:hAnsi="Calibri" w:cs="+mn-cs"/>
                                <w:b/>
                                <w:bCs/>
                                <w:color w:val="000000"/>
                                <w:kern w:val="24"/>
                                <w:sz w:val="20"/>
                                <w:szCs w:val="22"/>
                              </w:rPr>
                              <w:t>5</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w14:anchorId="2367CFA9" id="_x0000_s1068" type="#_x0000_t202" style="position:absolute;margin-left:27.85pt;margin-top:5.1pt;width:89.1pt;height:20.55pt;z-index:25158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" filled="f" stroked="f">
                <v:path arrowok="t"/>
                <v:textbox style="mso-fit-shape-to-text:t">
                  <w:txbxContent>
                    <w:p w14:paraId="2367D0EA" w14:textId="77777777" w:rsidR="00D37C4F" w:rsidRPr="000B40B3" w:rsidRDefault="00D37C4F" w:rsidP="001A3A8B">
                      <w:pPr>
                        <w:pStyle w:val="NormalWeb"/>
                        <w:spacing w:before="0" w:beforeAutospacing="0" w:after="0" w:afterAutospacing="0"/>
                        <w:ind w:left="360"/>
                        <w:rPr>
                          <w:sz w:val="22"/>
                        </w:rPr>
                      </w:pPr>
                      <w:r>
                        <w:rPr>
                          <w:rFonts w:ascii="Calibri" w:eastAsia="+mn-ea" w:hAnsi="Calibri" w:cs="+mn-cs"/>
                          <w:b/>
                          <w:bCs/>
                          <w:color w:val="000000"/>
                          <w:kern w:val="24"/>
                          <w:sz w:val="20"/>
                          <w:szCs w:val="22"/>
                        </w:rPr>
                        <w:t xml:space="preserve">b. </w:t>
                      </w:r>
                      <w:r w:rsidRPr="000B40B3">
                        <w:rPr>
                          <w:rFonts w:ascii="Calibri" w:eastAsia="+mn-ea" w:hAnsi="Calibri" w:cs="+mn-cs"/>
                          <w:b/>
                          <w:bCs/>
                          <w:color w:val="000000"/>
                          <w:kern w:val="24"/>
                          <w:sz w:val="20"/>
                          <w:szCs w:val="22"/>
                        </w:rPr>
                        <w:t>Loch Garry 201</w:t>
                      </w:r>
                      <w:r>
                        <w:rPr>
                          <w:rFonts w:ascii="Calibri" w:eastAsia="+mn-ea" w:hAnsi="Calibri" w:cs="+mn-cs"/>
                          <w:b/>
                          <w:bCs/>
                          <w:color w:val="000000"/>
                          <w:kern w:val="24"/>
                          <w:sz w:val="20"/>
                          <w:szCs w:val="22"/>
                        </w:rPr>
                        <w:t>5</w:t>
                      </w:r>
                    </w:p>
                  </w:txbxContent>
                </v:textbox>
              </v:shape>
            </w:pict>
          </mc:Fallback>
        </mc:AlternateContent>
      </w:r>
      <w:r>
        <w:rPr>
          <w:noProof/>
          <w:lang w:val="en-AU" w:eastAsia="en-AU"/>
        </w:rPr>
        <mc:AlternateContent>
          <mc:Choice Requires="wps">
            <w:drawing>
              <wp:anchor distT="0" distB="0" distL="114300" distR="114300" simplePos="0" relativeHeight="251584512" behindDoc="0" locked="0" layoutInCell="1" allowOverlap="1" wp14:anchorId="2367CFAA" wp14:editId="5AB0C58C">
                <wp:simplePos x="0" y="0"/>
                <wp:positionH relativeFrom="column">
                  <wp:posOffset>5106035</wp:posOffset>
                </wp:positionH>
                <wp:positionV relativeFrom="paragraph">
                  <wp:posOffset>-1905</wp:posOffset>
                </wp:positionV>
                <wp:extent cx="1391285" cy="368935"/>
                <wp:effectExtent l="0" t="0" r="0" b="0"/>
                <wp:wrapNone/>
                <wp:docPr id="1034"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368935"/>
                        </a:xfrm>
                        <a:prstGeom prst="rect">
                          <a:avLst/>
                        </a:prstGeom>
                        <a:noFill/>
                      </wps:spPr>
                      <wps:txbx>
                        <w:txbxContent>
                          <w:p w14:paraId="2367D0EB"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d.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w:t>
                            </w:r>
                            <w:r>
                              <w:rPr>
                                <w:rFonts w:ascii="Calibri" w:eastAsia="+mn-ea" w:hAnsi="Calibri" w:cs="+mn-cs"/>
                                <w:b/>
                                <w:bCs/>
                                <w:color w:val="000000"/>
                                <w:kern w:val="24"/>
                                <w:sz w:val="20"/>
                                <w:szCs w:val="22"/>
                              </w:rPr>
                              <w:t>5</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AA" id="_x0000_s1069" type="#_x0000_t202" style="position:absolute;margin-left:402.05pt;margin-top:-.15pt;width:109.55pt;height:29.05pt;z-index:25158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" filled="f" stroked="f">
                <v:path arrowok="t"/>
                <v:textbox style="mso-fit-shape-to-text:t">
                  <w:txbxContent>
                    <w:p w14:paraId="2367D0EB"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d.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w:t>
                      </w:r>
                      <w:r>
                        <w:rPr>
                          <w:rFonts w:ascii="Calibri" w:eastAsia="+mn-ea" w:hAnsi="Calibri" w:cs="+mn-cs"/>
                          <w:b/>
                          <w:bCs/>
                          <w:color w:val="000000"/>
                          <w:kern w:val="24"/>
                          <w:sz w:val="20"/>
                          <w:szCs w:val="22"/>
                        </w:rPr>
                        <w:t>5</w:t>
                      </w:r>
                    </w:p>
                  </w:txbxContent>
                </v:textbox>
              </v:shape>
            </w:pict>
          </mc:Fallback>
        </mc:AlternateContent>
      </w:r>
      <w:r w:rsidR="00ED39DE">
        <w:rPr>
          <w:noProof/>
          <w:lang w:val="en-AU" w:eastAsia="en-AU"/>
        </w:rPr>
        <w:drawing>
          <wp:inline distT="0" distB="0" distL="0" distR="0" wp14:anchorId="2367CFAB" wp14:editId="2367CFAC">
            <wp:extent cx="4676775" cy="2168525"/>
            <wp:effectExtent l="19050" t="0" r="9525" b="0"/>
            <wp:docPr id="159" name="Chart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55"/>
                    <pic:cNvPicPr>
                      <a:picLocks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AD" wp14:editId="2367CFAE">
            <wp:extent cx="4676775" cy="2168525"/>
            <wp:effectExtent l="19050" t="0" r="9525" b="0"/>
            <wp:docPr id="160" name="Chart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56"/>
                    <pic:cNvPicPr>
                      <a:picLocks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p>
    <w:p w14:paraId="2367CC11" w14:textId="584EECA4" w:rsidR="001A3A8B" w:rsidRDefault="00C826AA" w:rsidP="001A3A8B">
      <w:pPr>
        <w:spacing w:after="0" w:line="240" w:lineRule="auto"/>
      </w:pPr>
      <w:r>
        <w:rPr>
          <w:noProof/>
          <w:lang w:val="en-AU" w:eastAsia="en-AU"/>
        </w:rPr>
        <mc:AlternateContent>
          <mc:Choice Requires="wps">
            <w:drawing>
              <wp:anchor distT="0" distB="0" distL="114300" distR="114300" simplePos="0" relativeHeight="251596800" behindDoc="0" locked="0" layoutInCell="1" allowOverlap="1" wp14:anchorId="2367CFAF" wp14:editId="66BC13C2">
                <wp:simplePos x="0" y="0"/>
                <wp:positionH relativeFrom="column">
                  <wp:posOffset>6903085</wp:posOffset>
                </wp:positionH>
                <wp:positionV relativeFrom="paragraph">
                  <wp:posOffset>5715</wp:posOffset>
                </wp:positionV>
                <wp:extent cx="1057910" cy="245745"/>
                <wp:effectExtent l="0" t="0" r="0" b="0"/>
                <wp:wrapNone/>
                <wp:docPr id="1033"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910" cy="245745"/>
                        </a:xfrm>
                        <a:prstGeom prst="rect">
                          <a:avLst/>
                        </a:prstGeom>
                        <a:noFill/>
                      </wps:spPr>
                      <wps:txbx>
                        <w:txbxContent>
                          <w:p w14:paraId="2367D0EC"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AF" id="TextBox 8" o:spid="_x0000_s1070" type="#_x0000_t202" style="position:absolute;margin-left:543.55pt;margin-top:.45pt;width:83.3pt;height:19.35pt;z-index:25159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" filled="f" stroked="f">
                <v:path arrowok="t"/>
                <v:textbox style="mso-fit-shape-to-text:t">
                  <w:txbxContent>
                    <w:p w14:paraId="2367D0EC"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w:pict>
          </mc:Fallback>
        </mc:AlternateContent>
      </w:r>
      <w:r>
        <w:rPr>
          <w:noProof/>
          <w:lang w:val="en-AU" w:eastAsia="en-AU"/>
        </w:rPr>
        <mc:AlternateContent>
          <mc:Choice Requires="wps">
            <w:drawing>
              <wp:anchor distT="0" distB="0" distL="114300" distR="114300" simplePos="0" relativeHeight="251592704" behindDoc="0" locked="0" layoutInCell="1" allowOverlap="1" wp14:anchorId="2367CFB0" wp14:editId="6D971422">
                <wp:simplePos x="0" y="0"/>
                <wp:positionH relativeFrom="column">
                  <wp:posOffset>1664335</wp:posOffset>
                </wp:positionH>
                <wp:positionV relativeFrom="paragraph">
                  <wp:posOffset>5715</wp:posOffset>
                </wp:positionV>
                <wp:extent cx="1057910" cy="245745"/>
                <wp:effectExtent l="0" t="0" r="0" b="0"/>
                <wp:wrapNone/>
                <wp:docPr id="1032"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910" cy="245745"/>
                        </a:xfrm>
                        <a:prstGeom prst="rect">
                          <a:avLst/>
                        </a:prstGeom>
                        <a:noFill/>
                      </wps:spPr>
                      <wps:txbx>
                        <w:txbxContent>
                          <w:p w14:paraId="2367D0ED"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B0" id="_x0000_s1071" type="#_x0000_t202" style="position:absolute;margin-left:131.05pt;margin-top:.45pt;width:83.3pt;height:19.35pt;z-index:25159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" filled="f" stroked="f">
                <v:path arrowok="t"/>
                <v:textbox style="mso-fit-shape-to-text:t">
                  <w:txbxContent>
                    <w:p w14:paraId="2367D0ED"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w:pict>
          </mc:Fallback>
        </mc:AlternateContent>
      </w:r>
    </w:p>
    <w:p w14:paraId="2367CC12" w14:textId="4EE466E2" w:rsidR="001A3A8B" w:rsidRDefault="008968A5" w:rsidP="008968A5">
      <w:pPr>
        <w:pStyle w:val="Caption"/>
      </w:pPr>
      <w:bookmarkStart w:id="555" w:name="_Ref465433711"/>
      <w:bookmarkStart w:id="556" w:name="_Toc472506544"/>
      <w:r>
        <w:t>Figure</w:t>
      </w:r>
      <w:r w:rsidR="009678E5">
        <w:t xml:space="preserve"> </w:t>
      </w:r>
      <w:r w:rsidR="00B90AC0">
        <w:rPr>
          <w:noProof/>
        </w:rPr>
        <w:t>E</w:t>
      </w:r>
      <w:r w:rsidR="00E55204">
        <w:noBreakHyphen/>
      </w:r>
      <w:r w:rsidR="00B90AC0">
        <w:rPr>
          <w:noProof/>
        </w:rPr>
        <w:t>3</w:t>
      </w:r>
      <w:bookmarkEnd w:id="555"/>
      <w:r>
        <w:t xml:space="preserve">a. </w:t>
      </w:r>
      <w:r w:rsidR="001A3A8B" w:rsidRPr="004871AE">
        <w:t xml:space="preserve">Percent foliage projective cover (FPC) of </w:t>
      </w:r>
      <w:r w:rsidR="001A3A8B">
        <w:t>the aquatic ground layer</w:t>
      </w:r>
      <w:r w:rsidR="009678E5">
        <w:t xml:space="preserve"> </w:t>
      </w:r>
      <w:r w:rsidR="001A3A8B" w:rsidRPr="004871AE">
        <w:t>pre fresh (green circles) and post fresh (red circles) at Loch Garry (a</w:t>
      </w:r>
      <w:r w:rsidR="001A3A8B">
        <w:t>, b</w:t>
      </w:r>
      <w:r w:rsidR="001A3A8B" w:rsidRPr="004871AE">
        <w:t xml:space="preserve">) and </w:t>
      </w:r>
      <w:r w:rsidR="003E5E6D">
        <w:t>McCoy’s</w:t>
      </w:r>
      <w:r w:rsidR="001A3A8B" w:rsidRPr="004871AE">
        <w:t xml:space="preserve"> Bridge</w:t>
      </w:r>
      <w:r w:rsidR="001A3A8B">
        <w:t xml:space="preserve"> in (c, d) in 2014-15 (a, c) and 2015-16 (b, d).</w:t>
      </w:r>
      <w:r w:rsidR="001A3A8B" w:rsidRPr="004871AE">
        <w:t xml:space="preserve"> </w:t>
      </w:r>
      <w:r w:rsidR="001A3A8B">
        <w:t xml:space="preserve">The blue vertical line represents the elevation reach by the </w:t>
      </w:r>
      <w:r w:rsidR="0052096F">
        <w:t>spring</w:t>
      </w:r>
      <w:r w:rsidR="001A3A8B">
        <w:t xml:space="preserve"> fresh.</w:t>
      </w:r>
      <w:bookmarkEnd w:id="556"/>
    </w:p>
    <w:p w14:paraId="2367CC13" w14:textId="5C5EBB84" w:rsidR="001A3A8B" w:rsidRDefault="00C826AA" w:rsidP="001A3A8B">
      <w:pPr>
        <w:spacing w:after="0" w:line="240" w:lineRule="auto"/>
        <w:rPr>
          <w:rFonts w:ascii="Arial Narrow" w:hAnsi="Arial Narrow"/>
          <w:b/>
        </w:rPr>
      </w:pPr>
      <w:r>
        <w:rPr>
          <w:noProof/>
          <w:lang w:val="en-AU" w:eastAsia="en-AU"/>
        </w:rPr>
        <mc:AlternateContent>
          <mc:Choice Requires="wps">
            <w:drawing>
              <wp:anchor distT="0" distB="0" distL="114300" distR="114300" simplePos="0" relativeHeight="251617280" behindDoc="0" locked="0" layoutInCell="1" allowOverlap="1" wp14:anchorId="2367CFB1" wp14:editId="7D165242">
                <wp:simplePos x="0" y="0"/>
                <wp:positionH relativeFrom="column">
                  <wp:posOffset>5076825</wp:posOffset>
                </wp:positionH>
                <wp:positionV relativeFrom="paragraph">
                  <wp:posOffset>115570</wp:posOffset>
                </wp:positionV>
                <wp:extent cx="1391285" cy="368935"/>
                <wp:effectExtent l="0" t="0" r="0" b="0"/>
                <wp:wrapNone/>
                <wp:docPr id="1031"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368935"/>
                        </a:xfrm>
                        <a:prstGeom prst="rect">
                          <a:avLst/>
                        </a:prstGeom>
                        <a:noFill/>
                      </wps:spPr>
                      <wps:txbx>
                        <w:txbxContent>
                          <w:p w14:paraId="2367D0EE"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B1" id="_x0000_s1072" type="#_x0000_t202" style="position:absolute;margin-left:399.75pt;margin-top:9.1pt;width:109.55pt;height:29.05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" filled="f" stroked="f">
                <v:path arrowok="t"/>
                <v:textbox style="mso-fit-shape-to-text:t">
                  <w:txbxContent>
                    <w:p w14:paraId="2367D0EE"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v:textbox>
              </v:shape>
            </w:pict>
          </mc:Fallback>
        </mc:AlternateContent>
      </w:r>
      <w:r>
        <w:rPr>
          <w:noProof/>
          <w:lang w:val="en-AU" w:eastAsia="en-AU"/>
        </w:rPr>
        <mc:AlternateContent>
          <mc:Choice Requires="wps">
            <w:drawing>
              <wp:anchor distT="0" distB="0" distL="114300" distR="114300" simplePos="0" relativeHeight="251613184" behindDoc="0" locked="0" layoutInCell="1" allowOverlap="1" wp14:anchorId="2367CFB2" wp14:editId="6ACB6D40">
                <wp:simplePos x="0" y="0"/>
                <wp:positionH relativeFrom="column">
                  <wp:posOffset>532130</wp:posOffset>
                </wp:positionH>
                <wp:positionV relativeFrom="paragraph">
                  <wp:posOffset>66040</wp:posOffset>
                </wp:positionV>
                <wp:extent cx="1131570" cy="260985"/>
                <wp:effectExtent l="0" t="0" r="0" b="0"/>
                <wp:wrapNone/>
                <wp:docPr id="1026"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60985"/>
                        </a:xfrm>
                        <a:prstGeom prst="rect">
                          <a:avLst/>
                        </a:prstGeom>
                        <a:noFill/>
                      </wps:spPr>
                      <wps:txbx>
                        <w:txbxContent>
                          <w:p w14:paraId="2367D0EF" w14:textId="77777777" w:rsidR="00D37C4F" w:rsidRPr="000B40B3" w:rsidRDefault="00D37C4F" w:rsidP="00341EE2">
                            <w:pPr>
                              <w:pStyle w:val="NormalWeb"/>
                              <w:numPr>
                                <w:ilvl w:val="0"/>
                                <w:numId w:val="58"/>
                              </w:numPr>
                              <w:spacing w:before="0" w:beforeAutospacing="0" w:after="0" w:afterAutospacing="0"/>
                              <w:ind w:left="284" w:hanging="284"/>
                              <w:jc w:val="both"/>
                              <w:rPr>
                                <w:sz w:val="22"/>
                              </w:rPr>
                            </w:pPr>
                            <w:r w:rsidRPr="000B40B3">
                              <w:rPr>
                                <w:rFonts w:ascii="Calibri" w:eastAsia="+mn-ea" w:hAnsi="Calibri" w:cs="+mn-cs"/>
                                <w:b/>
                                <w:bCs/>
                                <w:color w:val="000000"/>
                                <w:kern w:val="24"/>
                                <w:sz w:val="20"/>
                                <w:szCs w:val="22"/>
                              </w:rPr>
                              <w:t>Loch Garry 2014</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w14:anchorId="2367CFB2" id="_x0000_s1073" type="#_x0000_t202" style="position:absolute;margin-left:41.9pt;margin-top:5.2pt;width:89.1pt;height:20.55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" filled="f" stroked="f">
                <v:path arrowok="t"/>
                <v:textbox style="mso-fit-shape-to-text:t">
                  <w:txbxContent>
                    <w:p w14:paraId="2367D0EF" w14:textId="77777777" w:rsidR="00D37C4F" w:rsidRPr="000B40B3" w:rsidRDefault="00D37C4F" w:rsidP="00341EE2">
                      <w:pPr>
                        <w:pStyle w:val="NormalWeb"/>
                        <w:numPr>
                          <w:ilvl w:val="0"/>
                          <w:numId w:val="58"/>
                        </w:numPr>
                        <w:spacing w:before="0" w:beforeAutospacing="0" w:after="0" w:afterAutospacing="0"/>
                        <w:ind w:left="284" w:hanging="284"/>
                        <w:jc w:val="both"/>
                        <w:rPr>
                          <w:sz w:val="22"/>
                        </w:rPr>
                      </w:pPr>
                      <w:r w:rsidRPr="000B40B3">
                        <w:rPr>
                          <w:rFonts w:ascii="Calibri" w:eastAsia="+mn-ea" w:hAnsi="Calibri" w:cs="+mn-cs"/>
                          <w:b/>
                          <w:bCs/>
                          <w:color w:val="000000"/>
                          <w:kern w:val="24"/>
                          <w:sz w:val="20"/>
                          <w:szCs w:val="22"/>
                        </w:rPr>
                        <w:t>Loch Garry 2014</w:t>
                      </w:r>
                    </w:p>
                  </w:txbxContent>
                </v:textbox>
              </v:shape>
            </w:pict>
          </mc:Fallback>
        </mc:AlternateContent>
      </w:r>
      <w:r w:rsidR="00ED39DE">
        <w:rPr>
          <w:noProof/>
          <w:lang w:val="en-AU" w:eastAsia="en-AU"/>
        </w:rPr>
        <w:drawing>
          <wp:inline distT="0" distB="0" distL="0" distR="0" wp14:anchorId="2367CFB3" wp14:editId="2367CFB4">
            <wp:extent cx="4676775" cy="2155190"/>
            <wp:effectExtent l="0" t="0" r="0" b="0"/>
            <wp:docPr id="161" name="Chart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57"/>
                    <pic:cNvPicPr>
                      <a:picLocks noChangeArrowheads="1"/>
                    </pic:cNvPicPr>
                  </pic:nvPicPr>
                  <pic:blipFill>
                    <a:blip r:embed="rId170" cstate="email">
                      <a:extLst>
                        <a:ext uri="{28A0092B-C50C-407E-A947-70E740481C1C}">
                          <a14:useLocalDpi xmlns:a14="http://schemas.microsoft.com/office/drawing/2010/main"/>
                        </a:ext>
                      </a:extLst>
                    </a:blip>
                    <a:srcRect l="-829" t="-3003" r="-4338" b="-3378"/>
                    <a:stretch>
                      <a:fillRect/>
                    </a:stretch>
                  </pic:blipFill>
                  <pic:spPr bwMode="auto">
                    <a:xfrm>
                      <a:off x="0" y="0"/>
                      <a:ext cx="4676775" cy="215519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B5" wp14:editId="2367CFB6">
            <wp:extent cx="4676775" cy="2168525"/>
            <wp:effectExtent l="19050" t="0" r="9525" b="0"/>
            <wp:docPr id="162" name="Chart 1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58"/>
                    <pic:cNvPicPr>
                      <a:picLocks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p>
    <w:p w14:paraId="2367CC14" w14:textId="77777777" w:rsidR="001A3A8B" w:rsidRDefault="001A3A8B" w:rsidP="001A3A8B">
      <w:pPr>
        <w:spacing w:after="0" w:line="240" w:lineRule="auto"/>
        <w:rPr>
          <w:rFonts w:ascii="Arial Narrow" w:hAnsi="Arial Narrow"/>
          <w:b/>
        </w:rPr>
      </w:pPr>
    </w:p>
    <w:p w14:paraId="2367CC15" w14:textId="0FDDE8EF" w:rsidR="001A3A8B" w:rsidRDefault="00C826AA" w:rsidP="001A3A8B">
      <w:pPr>
        <w:spacing w:after="0" w:line="240" w:lineRule="auto"/>
        <w:rPr>
          <w:rFonts w:ascii="Arial Narrow" w:hAnsi="Arial Narrow"/>
          <w:b/>
        </w:rPr>
      </w:pPr>
      <w:r>
        <w:rPr>
          <w:noProof/>
          <w:lang w:val="en-AU" w:eastAsia="en-AU"/>
        </w:rPr>
        <mc:AlternateContent>
          <mc:Choice Requires="wps">
            <w:drawing>
              <wp:anchor distT="0" distB="0" distL="114300" distR="114300" simplePos="0" relativeHeight="251678720" behindDoc="0" locked="0" layoutInCell="1" allowOverlap="1" wp14:anchorId="2367CFB7" wp14:editId="5B100007">
                <wp:simplePos x="0" y="0"/>
                <wp:positionH relativeFrom="column">
                  <wp:posOffset>6527165</wp:posOffset>
                </wp:positionH>
                <wp:positionV relativeFrom="paragraph">
                  <wp:posOffset>2076450</wp:posOffset>
                </wp:positionV>
                <wp:extent cx="1050925" cy="246380"/>
                <wp:effectExtent l="0" t="0" r="0" b="0"/>
                <wp:wrapNone/>
                <wp:docPr id="102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246380"/>
                        </a:xfrm>
                        <a:prstGeom prst="rect">
                          <a:avLst/>
                        </a:prstGeom>
                        <a:noFill/>
                      </wps:spPr>
                      <wps:txbx>
                        <w:txbxContent>
                          <w:p w14:paraId="2367D0F0"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B7" id="_x0000_s1074" type="#_x0000_t202" style="position:absolute;margin-left:513.95pt;margin-top:163.5pt;width:82.75pt;height:19.4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" filled="f" stroked="f">
                <v:path arrowok="t"/>
                <v:textbox style="mso-fit-shape-to-text:t">
                  <w:txbxContent>
                    <w:p w14:paraId="2367D0F0"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w:pict>
          </mc:Fallback>
        </mc:AlternateContent>
      </w:r>
      <w:r>
        <w:rPr>
          <w:noProof/>
          <w:lang w:val="en-AU" w:eastAsia="en-AU"/>
        </w:rPr>
        <mc:AlternateContent>
          <mc:Choice Requires="wps">
            <w:drawing>
              <wp:anchor distT="0" distB="0" distL="114300" distR="114300" simplePos="0" relativeHeight="251625472" behindDoc="0" locked="0" layoutInCell="1" allowOverlap="1" wp14:anchorId="2367CFB8" wp14:editId="52A9E643">
                <wp:simplePos x="0" y="0"/>
                <wp:positionH relativeFrom="column">
                  <wp:posOffset>4953000</wp:posOffset>
                </wp:positionH>
                <wp:positionV relativeFrom="paragraph">
                  <wp:posOffset>1905</wp:posOffset>
                </wp:positionV>
                <wp:extent cx="1391285" cy="368935"/>
                <wp:effectExtent l="0" t="0" r="0" b="0"/>
                <wp:wrapNone/>
                <wp:docPr id="152"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368935"/>
                        </a:xfrm>
                        <a:prstGeom prst="rect">
                          <a:avLst/>
                        </a:prstGeom>
                        <a:noFill/>
                      </wps:spPr>
                      <wps:txbx>
                        <w:txbxContent>
                          <w:p w14:paraId="2367D0F1"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w:t>
                            </w:r>
                            <w:r>
                              <w:rPr>
                                <w:rFonts w:ascii="Calibri" w:eastAsia="+mn-ea" w:hAnsi="Calibri" w:cs="+mn-cs"/>
                                <w:b/>
                                <w:bCs/>
                                <w:color w:val="000000"/>
                                <w:kern w:val="24"/>
                                <w:sz w:val="20"/>
                                <w:szCs w:val="22"/>
                              </w:rPr>
                              <w:t>5</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B8" id="_x0000_s1075" type="#_x0000_t202" style="position:absolute;margin-left:390pt;margin-top:.15pt;width:109.55pt;height:29.05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" filled="f" stroked="f">
                <v:path arrowok="t"/>
                <v:textbox style="mso-fit-shape-to-text:t">
                  <w:txbxContent>
                    <w:p w14:paraId="2367D0F1"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w:t>
                      </w:r>
                      <w:r>
                        <w:rPr>
                          <w:rFonts w:ascii="Calibri" w:eastAsia="+mn-ea" w:hAnsi="Calibri" w:cs="+mn-cs"/>
                          <w:b/>
                          <w:bCs/>
                          <w:color w:val="000000"/>
                          <w:kern w:val="24"/>
                          <w:sz w:val="20"/>
                          <w:szCs w:val="22"/>
                        </w:rPr>
                        <w:t>5</w:t>
                      </w:r>
                    </w:p>
                  </w:txbxContent>
                </v:textbox>
              </v:shape>
            </w:pict>
          </mc:Fallback>
        </mc:AlternateContent>
      </w:r>
      <w:r>
        <w:rPr>
          <w:noProof/>
          <w:lang w:val="en-AU" w:eastAsia="en-AU"/>
        </w:rPr>
        <mc:AlternateContent>
          <mc:Choice Requires="wps">
            <w:drawing>
              <wp:anchor distT="0" distB="0" distL="114300" distR="114300" simplePos="0" relativeHeight="251621376" behindDoc="0" locked="0" layoutInCell="1" allowOverlap="1" wp14:anchorId="2367CFB9" wp14:editId="49690E55">
                <wp:simplePos x="0" y="0"/>
                <wp:positionH relativeFrom="column">
                  <wp:posOffset>534670</wp:posOffset>
                </wp:positionH>
                <wp:positionV relativeFrom="paragraph">
                  <wp:posOffset>141605</wp:posOffset>
                </wp:positionV>
                <wp:extent cx="1131570" cy="260985"/>
                <wp:effectExtent l="0" t="0" r="0" b="0"/>
                <wp:wrapNone/>
                <wp:docPr id="151"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60985"/>
                        </a:xfrm>
                        <a:prstGeom prst="rect">
                          <a:avLst/>
                        </a:prstGeom>
                        <a:noFill/>
                      </wps:spPr>
                      <wps:txbx>
                        <w:txbxContent>
                          <w:p w14:paraId="2367D0F2" w14:textId="77777777" w:rsidR="00D37C4F" w:rsidRPr="000B40B3" w:rsidRDefault="00D37C4F" w:rsidP="001A3A8B">
                            <w:pPr>
                              <w:pStyle w:val="NormalWeb"/>
                              <w:spacing w:before="0" w:beforeAutospacing="0" w:after="0" w:afterAutospacing="0"/>
                              <w:ind w:left="360" w:hanging="360"/>
                              <w:rPr>
                                <w:sz w:val="22"/>
                              </w:rPr>
                            </w:pPr>
                            <w:r>
                              <w:rPr>
                                <w:rFonts w:ascii="Calibri" w:eastAsia="+mn-ea" w:hAnsi="Calibri" w:cs="+mn-cs"/>
                                <w:b/>
                                <w:bCs/>
                                <w:color w:val="000000"/>
                                <w:kern w:val="24"/>
                                <w:sz w:val="20"/>
                                <w:szCs w:val="22"/>
                              </w:rPr>
                              <w:t xml:space="preserve">b. </w:t>
                            </w:r>
                            <w:r w:rsidRPr="000B40B3">
                              <w:rPr>
                                <w:rFonts w:ascii="Calibri" w:eastAsia="+mn-ea" w:hAnsi="Calibri" w:cs="+mn-cs"/>
                                <w:b/>
                                <w:bCs/>
                                <w:color w:val="000000"/>
                                <w:kern w:val="24"/>
                                <w:sz w:val="20"/>
                                <w:szCs w:val="22"/>
                              </w:rPr>
                              <w:t>Loch Garry 201</w:t>
                            </w:r>
                            <w:r>
                              <w:rPr>
                                <w:rFonts w:ascii="Calibri" w:eastAsia="+mn-ea" w:hAnsi="Calibri" w:cs="+mn-cs"/>
                                <w:b/>
                                <w:bCs/>
                                <w:color w:val="000000"/>
                                <w:kern w:val="24"/>
                                <w:sz w:val="20"/>
                                <w:szCs w:val="22"/>
                              </w:rPr>
                              <w:t>5</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w14:anchorId="2367CFB9" id="_x0000_s1076" type="#_x0000_t202" style="position:absolute;margin-left:42.1pt;margin-top:11.15pt;width:89.1pt;height:20.5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" filled="f" stroked="f">
                <v:path arrowok="t"/>
                <v:textbox style="mso-fit-shape-to-text:t">
                  <w:txbxContent>
                    <w:p w14:paraId="2367D0F2" w14:textId="77777777" w:rsidR="00D37C4F" w:rsidRPr="000B40B3" w:rsidRDefault="00D37C4F" w:rsidP="001A3A8B">
                      <w:pPr>
                        <w:pStyle w:val="NormalWeb"/>
                        <w:spacing w:before="0" w:beforeAutospacing="0" w:after="0" w:afterAutospacing="0"/>
                        <w:ind w:left="360" w:hanging="360"/>
                        <w:rPr>
                          <w:sz w:val="22"/>
                        </w:rPr>
                      </w:pPr>
                      <w:r>
                        <w:rPr>
                          <w:rFonts w:ascii="Calibri" w:eastAsia="+mn-ea" w:hAnsi="Calibri" w:cs="+mn-cs"/>
                          <w:b/>
                          <w:bCs/>
                          <w:color w:val="000000"/>
                          <w:kern w:val="24"/>
                          <w:sz w:val="20"/>
                          <w:szCs w:val="22"/>
                        </w:rPr>
                        <w:t xml:space="preserve">b. </w:t>
                      </w:r>
                      <w:r w:rsidRPr="000B40B3">
                        <w:rPr>
                          <w:rFonts w:ascii="Calibri" w:eastAsia="+mn-ea" w:hAnsi="Calibri" w:cs="+mn-cs"/>
                          <w:b/>
                          <w:bCs/>
                          <w:color w:val="000000"/>
                          <w:kern w:val="24"/>
                          <w:sz w:val="20"/>
                          <w:szCs w:val="22"/>
                        </w:rPr>
                        <w:t>Loch Garry 201</w:t>
                      </w:r>
                      <w:r>
                        <w:rPr>
                          <w:rFonts w:ascii="Calibri" w:eastAsia="+mn-ea" w:hAnsi="Calibri" w:cs="+mn-cs"/>
                          <w:b/>
                          <w:bCs/>
                          <w:color w:val="000000"/>
                          <w:kern w:val="24"/>
                          <w:sz w:val="20"/>
                          <w:szCs w:val="22"/>
                        </w:rPr>
                        <w:t>5</w:t>
                      </w:r>
                    </w:p>
                  </w:txbxContent>
                </v:textbox>
              </v:shape>
            </w:pict>
          </mc:Fallback>
        </mc:AlternateContent>
      </w:r>
      <w:r w:rsidR="00ED39DE">
        <w:rPr>
          <w:noProof/>
          <w:lang w:val="en-AU" w:eastAsia="en-AU"/>
        </w:rPr>
        <w:drawing>
          <wp:inline distT="0" distB="0" distL="0" distR="0" wp14:anchorId="2367CFBA" wp14:editId="2367CFBB">
            <wp:extent cx="4676775" cy="2168525"/>
            <wp:effectExtent l="19050" t="0" r="9525" b="0"/>
            <wp:docPr id="163" name="Chart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59"/>
                    <pic:cNvPicPr>
                      <a:picLocks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BC" wp14:editId="2367CFBD">
            <wp:extent cx="4676775" cy="2168525"/>
            <wp:effectExtent l="19050" t="0" r="9525" b="0"/>
            <wp:docPr id="164" name="Chart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60"/>
                    <pic:cNvPicPr>
                      <a:picLocks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p>
    <w:p w14:paraId="2367CC16" w14:textId="2E89A1DD" w:rsidR="001A3A8B" w:rsidRDefault="00C826AA" w:rsidP="001A3A8B">
      <w:pPr>
        <w:spacing w:after="0" w:line="240" w:lineRule="auto"/>
        <w:rPr>
          <w:rFonts w:ascii="Arial Narrow" w:hAnsi="Arial Narrow"/>
          <w:b/>
        </w:rPr>
      </w:pPr>
      <w:r>
        <w:rPr>
          <w:noProof/>
          <w:lang w:val="en-AU" w:eastAsia="en-AU"/>
        </w:rPr>
        <mc:AlternateContent>
          <mc:Choice Requires="wps">
            <w:drawing>
              <wp:anchor distT="0" distB="0" distL="114300" distR="114300" simplePos="0" relativeHeight="251674624" behindDoc="0" locked="0" layoutInCell="1" allowOverlap="1" wp14:anchorId="2367CFBE" wp14:editId="270CBBB4">
                <wp:simplePos x="0" y="0"/>
                <wp:positionH relativeFrom="column">
                  <wp:posOffset>1752600</wp:posOffset>
                </wp:positionH>
                <wp:positionV relativeFrom="paragraph">
                  <wp:posOffset>-83185</wp:posOffset>
                </wp:positionV>
                <wp:extent cx="1050925" cy="246380"/>
                <wp:effectExtent l="0" t="0" r="0" b="0"/>
                <wp:wrapNone/>
                <wp:docPr id="102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246380"/>
                        </a:xfrm>
                        <a:prstGeom prst="rect">
                          <a:avLst/>
                        </a:prstGeom>
                        <a:noFill/>
                      </wps:spPr>
                      <wps:txbx>
                        <w:txbxContent>
                          <w:p w14:paraId="2367D0F3"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BE" id="_x0000_s1077" type="#_x0000_t202" style="position:absolute;margin-left:138pt;margin-top:-6.55pt;width:82.75pt;height:19.4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" filled="f" stroked="f">
                <v:path arrowok="t"/>
                <v:textbox style="mso-fit-shape-to-text:t">
                  <w:txbxContent>
                    <w:p w14:paraId="2367D0F3"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w:pict>
          </mc:Fallback>
        </mc:AlternateContent>
      </w:r>
    </w:p>
    <w:p w14:paraId="2367CC17" w14:textId="280F4EAC" w:rsidR="001A3A8B" w:rsidRDefault="00B90AC0" w:rsidP="008968A5">
      <w:pPr>
        <w:pStyle w:val="Caption"/>
      </w:pPr>
      <w:r>
        <w:t>Figure</w:t>
      </w:r>
      <w:r w:rsidR="009678E5">
        <w:t xml:space="preserve"> </w:t>
      </w:r>
      <w:r>
        <w:rPr>
          <w:noProof/>
        </w:rPr>
        <w:t>E</w:t>
      </w:r>
      <w:r>
        <w:rPr>
          <w:noProof/>
        </w:rPr>
        <w:noBreakHyphen/>
        <w:t>3</w:t>
      </w:r>
      <w:r w:rsidR="008968A5">
        <w:t>b.</w:t>
      </w:r>
      <w:r w:rsidR="001A3A8B" w:rsidRPr="004871AE">
        <w:t xml:space="preserve"> Percent foliage projective cover (FPC) of </w:t>
      </w:r>
      <w:r w:rsidR="001A3A8B">
        <w:t xml:space="preserve">all grasses </w:t>
      </w:r>
      <w:r w:rsidR="001A3A8B" w:rsidRPr="004871AE">
        <w:t>pre fresh (green circles) and post fresh (red circles) at Loch Garry (a</w:t>
      </w:r>
      <w:r w:rsidR="001A3A8B">
        <w:t>, b</w:t>
      </w:r>
      <w:r w:rsidR="001A3A8B" w:rsidRPr="004871AE">
        <w:t xml:space="preserve">) and </w:t>
      </w:r>
      <w:r w:rsidR="003E5E6D">
        <w:t>McCoy’s</w:t>
      </w:r>
      <w:r w:rsidR="001A3A8B" w:rsidRPr="004871AE">
        <w:t xml:space="preserve"> Bridge</w:t>
      </w:r>
      <w:r w:rsidR="001A3A8B">
        <w:t xml:space="preserve"> (c, d) in 2014-15 (a, c) and 2015-16 (b, d).</w:t>
      </w:r>
      <w:r w:rsidR="009678E5">
        <w:t xml:space="preserve"> </w:t>
      </w:r>
      <w:r w:rsidR="001A3A8B">
        <w:t xml:space="preserve">The blue vertical line represents the elevation reach by the </w:t>
      </w:r>
      <w:r w:rsidR="0052096F">
        <w:t>spring</w:t>
      </w:r>
      <w:r w:rsidR="001A3A8B">
        <w:t xml:space="preserve"> fresh. </w:t>
      </w:r>
    </w:p>
    <w:p w14:paraId="2367CC18" w14:textId="77777777" w:rsidR="001A3A8B" w:rsidRDefault="001A3A8B" w:rsidP="001A3A8B">
      <w:pPr>
        <w:pStyle w:val="Para0"/>
        <w:rPr>
          <w:rFonts w:ascii="Arial Narrow" w:hAnsi="Arial Narrow"/>
          <w:b/>
        </w:rPr>
      </w:pPr>
    </w:p>
    <w:p w14:paraId="2367CC19" w14:textId="77777777" w:rsidR="001A3A8B" w:rsidRDefault="001A3A8B" w:rsidP="001A3A8B">
      <w:pPr>
        <w:pStyle w:val="Para0"/>
        <w:rPr>
          <w:rFonts w:ascii="Arial Narrow" w:hAnsi="Arial Narrow"/>
          <w:b/>
        </w:rPr>
      </w:pPr>
    </w:p>
    <w:p w14:paraId="2367CC1A" w14:textId="3BD01486" w:rsidR="001A3A8B" w:rsidRDefault="00C826AA" w:rsidP="001A3A8B">
      <w:pPr>
        <w:spacing w:after="0" w:line="240" w:lineRule="auto"/>
      </w:pPr>
      <w:r>
        <w:rPr>
          <w:noProof/>
          <w:lang w:val="en-AU" w:eastAsia="en-AU"/>
        </w:rPr>
        <mc:AlternateContent>
          <mc:Choice Requires="wps">
            <w:drawing>
              <wp:anchor distT="0" distB="0" distL="114300" distR="114300" simplePos="0" relativeHeight="251637760" behindDoc="0" locked="0" layoutInCell="1" allowOverlap="1" wp14:anchorId="2367CFBF" wp14:editId="74AD6A33">
                <wp:simplePos x="0" y="0"/>
                <wp:positionH relativeFrom="column">
                  <wp:posOffset>5114925</wp:posOffset>
                </wp:positionH>
                <wp:positionV relativeFrom="paragraph">
                  <wp:posOffset>22860</wp:posOffset>
                </wp:positionV>
                <wp:extent cx="1391285" cy="368935"/>
                <wp:effectExtent l="0" t="0" r="0" b="0"/>
                <wp:wrapNone/>
                <wp:docPr id="15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368935"/>
                        </a:xfrm>
                        <a:prstGeom prst="rect">
                          <a:avLst/>
                        </a:prstGeom>
                        <a:noFill/>
                      </wps:spPr>
                      <wps:txbx>
                        <w:txbxContent>
                          <w:p w14:paraId="2367D0F4"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BF" id="_x0000_s1078" type="#_x0000_t202" style="position:absolute;margin-left:402.75pt;margin-top:1.8pt;width:109.55pt;height:29.0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" filled="f" stroked="f">
                <v:path arrowok="t"/>
                <v:textbox style="mso-fit-shape-to-text:t">
                  <w:txbxContent>
                    <w:p w14:paraId="2367D0F4"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v:textbox>
              </v:shape>
            </w:pict>
          </mc:Fallback>
        </mc:AlternateContent>
      </w:r>
      <w:r>
        <w:rPr>
          <w:noProof/>
          <w:lang w:val="en-AU" w:eastAsia="en-AU"/>
        </w:rPr>
        <mc:AlternateContent>
          <mc:Choice Requires="wps">
            <w:drawing>
              <wp:anchor distT="0" distB="0" distL="114300" distR="114300" simplePos="0" relativeHeight="251629568" behindDoc="0" locked="0" layoutInCell="1" allowOverlap="1" wp14:anchorId="2367CFC0" wp14:editId="5B875611">
                <wp:simplePos x="0" y="0"/>
                <wp:positionH relativeFrom="column">
                  <wp:posOffset>436880</wp:posOffset>
                </wp:positionH>
                <wp:positionV relativeFrom="paragraph">
                  <wp:posOffset>11430</wp:posOffset>
                </wp:positionV>
                <wp:extent cx="1131570" cy="260985"/>
                <wp:effectExtent l="0" t="0" r="0" b="0"/>
                <wp:wrapNone/>
                <wp:docPr id="14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60985"/>
                        </a:xfrm>
                        <a:prstGeom prst="rect">
                          <a:avLst/>
                        </a:prstGeom>
                        <a:noFill/>
                      </wps:spPr>
                      <wps:txbx>
                        <w:txbxContent>
                          <w:p w14:paraId="2367D0F5" w14:textId="77777777" w:rsidR="00D37C4F" w:rsidRPr="000B40B3" w:rsidRDefault="00D37C4F" w:rsidP="00341EE2">
                            <w:pPr>
                              <w:pStyle w:val="NormalWeb"/>
                              <w:numPr>
                                <w:ilvl w:val="0"/>
                                <w:numId w:val="59"/>
                              </w:numPr>
                              <w:spacing w:before="0" w:beforeAutospacing="0" w:after="0" w:afterAutospacing="0"/>
                              <w:ind w:left="284" w:hanging="284"/>
                              <w:jc w:val="both"/>
                              <w:rPr>
                                <w:sz w:val="22"/>
                              </w:rPr>
                            </w:pPr>
                            <w:r w:rsidRPr="000B40B3">
                              <w:rPr>
                                <w:rFonts w:ascii="Calibri" w:eastAsia="+mn-ea" w:hAnsi="Calibri" w:cs="+mn-cs"/>
                                <w:b/>
                                <w:bCs/>
                                <w:color w:val="000000"/>
                                <w:kern w:val="24"/>
                                <w:sz w:val="20"/>
                                <w:szCs w:val="22"/>
                              </w:rPr>
                              <w:t>Loch Garry 2014</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w14:anchorId="2367CFC0" id="_x0000_s1079" type="#_x0000_t202" style="position:absolute;margin-left:34.4pt;margin-top:.9pt;width:89.1pt;height:20.5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" filled="f" stroked="f">
                <v:path arrowok="t"/>
                <v:textbox style="mso-fit-shape-to-text:t">
                  <w:txbxContent>
                    <w:p w14:paraId="2367D0F5" w14:textId="77777777" w:rsidR="00D37C4F" w:rsidRPr="000B40B3" w:rsidRDefault="00D37C4F" w:rsidP="00341EE2">
                      <w:pPr>
                        <w:pStyle w:val="NormalWeb"/>
                        <w:numPr>
                          <w:ilvl w:val="0"/>
                          <w:numId w:val="59"/>
                        </w:numPr>
                        <w:spacing w:before="0" w:beforeAutospacing="0" w:after="0" w:afterAutospacing="0"/>
                        <w:ind w:left="284" w:hanging="284"/>
                        <w:jc w:val="both"/>
                        <w:rPr>
                          <w:sz w:val="22"/>
                        </w:rPr>
                      </w:pPr>
                      <w:r w:rsidRPr="000B40B3">
                        <w:rPr>
                          <w:rFonts w:ascii="Calibri" w:eastAsia="+mn-ea" w:hAnsi="Calibri" w:cs="+mn-cs"/>
                          <w:b/>
                          <w:bCs/>
                          <w:color w:val="000000"/>
                          <w:kern w:val="24"/>
                          <w:sz w:val="20"/>
                          <w:szCs w:val="22"/>
                        </w:rPr>
                        <w:t>Loch Garry 2014</w:t>
                      </w:r>
                    </w:p>
                  </w:txbxContent>
                </v:textbox>
              </v:shape>
            </w:pict>
          </mc:Fallback>
        </mc:AlternateContent>
      </w:r>
      <w:r w:rsidR="00ED39DE">
        <w:rPr>
          <w:noProof/>
          <w:lang w:val="en-AU" w:eastAsia="en-AU"/>
        </w:rPr>
        <w:drawing>
          <wp:inline distT="0" distB="0" distL="0" distR="0" wp14:anchorId="2367CFC1" wp14:editId="2367CFC2">
            <wp:extent cx="4676775" cy="2168525"/>
            <wp:effectExtent l="19050" t="0" r="9525" b="0"/>
            <wp:docPr id="165" name="Chart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61"/>
                    <pic:cNvPicPr>
                      <a:picLocks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C3" wp14:editId="2367CFC4">
            <wp:extent cx="4676775" cy="2168525"/>
            <wp:effectExtent l="19050" t="0" r="9525" b="0"/>
            <wp:docPr id="166" name="Chart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62"/>
                    <pic:cNvPicPr>
                      <a:picLocks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p>
    <w:p w14:paraId="2367CC1B" w14:textId="77777777" w:rsidR="001A3A8B" w:rsidRDefault="001A3A8B" w:rsidP="001A3A8B">
      <w:pPr>
        <w:spacing w:after="0" w:line="240" w:lineRule="auto"/>
      </w:pPr>
    </w:p>
    <w:p w14:paraId="2367CC1C" w14:textId="46661417" w:rsidR="001A3A8B" w:rsidRDefault="00C826AA" w:rsidP="001A3A8B">
      <w:pPr>
        <w:spacing w:after="0" w:line="240" w:lineRule="auto"/>
      </w:pPr>
      <w:r>
        <w:rPr>
          <w:noProof/>
          <w:lang w:val="en-AU" w:eastAsia="en-AU"/>
        </w:rPr>
        <mc:AlternateContent>
          <mc:Choice Requires="wps">
            <w:drawing>
              <wp:anchor distT="0" distB="0" distL="114300" distR="114300" simplePos="0" relativeHeight="251641856" behindDoc="0" locked="0" layoutInCell="1" allowOverlap="1" wp14:anchorId="2367CFC5" wp14:editId="2F9A1D62">
                <wp:simplePos x="0" y="0"/>
                <wp:positionH relativeFrom="column">
                  <wp:posOffset>5114925</wp:posOffset>
                </wp:positionH>
                <wp:positionV relativeFrom="paragraph">
                  <wp:posOffset>-6350</wp:posOffset>
                </wp:positionV>
                <wp:extent cx="1391285" cy="368935"/>
                <wp:effectExtent l="0" t="0" r="0" b="0"/>
                <wp:wrapNone/>
                <wp:docPr id="148"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368935"/>
                        </a:xfrm>
                        <a:prstGeom prst="rect">
                          <a:avLst/>
                        </a:prstGeom>
                        <a:noFill/>
                      </wps:spPr>
                      <wps:txbx>
                        <w:txbxContent>
                          <w:p w14:paraId="2367D0F6"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d.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C5" id="_x0000_s1080" type="#_x0000_t202" style="position:absolute;margin-left:402.75pt;margin-top:-.5pt;width:109.55pt;height:29.0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" filled="f" stroked="f">
                <v:path arrowok="t"/>
                <v:textbox style="mso-fit-shape-to-text:t">
                  <w:txbxContent>
                    <w:p w14:paraId="2367D0F6"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d.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v:textbox>
              </v:shape>
            </w:pict>
          </mc:Fallback>
        </mc:AlternateContent>
      </w:r>
      <w:r>
        <w:rPr>
          <w:noProof/>
          <w:lang w:val="en-AU" w:eastAsia="en-AU"/>
        </w:rPr>
        <mc:AlternateContent>
          <mc:Choice Requires="wps">
            <w:drawing>
              <wp:anchor distT="0" distB="0" distL="114300" distR="114300" simplePos="0" relativeHeight="251633664" behindDoc="0" locked="0" layoutInCell="1" allowOverlap="1" wp14:anchorId="2367CFC6" wp14:editId="26F32AA5">
                <wp:simplePos x="0" y="0"/>
                <wp:positionH relativeFrom="column">
                  <wp:posOffset>484505</wp:posOffset>
                </wp:positionH>
                <wp:positionV relativeFrom="paragraph">
                  <wp:posOffset>-8255</wp:posOffset>
                </wp:positionV>
                <wp:extent cx="1131570" cy="260985"/>
                <wp:effectExtent l="0" t="0" r="0" b="0"/>
                <wp:wrapNone/>
                <wp:docPr id="147"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60985"/>
                        </a:xfrm>
                        <a:prstGeom prst="rect">
                          <a:avLst/>
                        </a:prstGeom>
                        <a:noFill/>
                      </wps:spPr>
                      <wps:txbx>
                        <w:txbxContent>
                          <w:p w14:paraId="2367D0F7" w14:textId="77777777" w:rsidR="00D37C4F" w:rsidRPr="000B40B3" w:rsidRDefault="00D37C4F" w:rsidP="00341EE2">
                            <w:pPr>
                              <w:pStyle w:val="NormalWeb"/>
                              <w:numPr>
                                <w:ilvl w:val="0"/>
                                <w:numId w:val="59"/>
                              </w:numPr>
                              <w:spacing w:before="0" w:beforeAutospacing="0" w:after="0" w:afterAutospacing="0"/>
                              <w:ind w:left="284" w:hanging="284"/>
                              <w:jc w:val="both"/>
                              <w:rPr>
                                <w:sz w:val="22"/>
                              </w:rPr>
                            </w:pPr>
                            <w:r w:rsidRPr="000B40B3">
                              <w:rPr>
                                <w:rFonts w:ascii="Calibri" w:eastAsia="+mn-ea" w:hAnsi="Calibri" w:cs="+mn-cs"/>
                                <w:b/>
                                <w:bCs/>
                                <w:color w:val="000000"/>
                                <w:kern w:val="24"/>
                                <w:sz w:val="20"/>
                                <w:szCs w:val="22"/>
                              </w:rPr>
                              <w:t>Loch Garry 201</w:t>
                            </w:r>
                            <w:r>
                              <w:rPr>
                                <w:rFonts w:ascii="Calibri" w:eastAsia="+mn-ea" w:hAnsi="Calibri" w:cs="+mn-cs"/>
                                <w:b/>
                                <w:bCs/>
                                <w:color w:val="000000"/>
                                <w:kern w:val="24"/>
                                <w:sz w:val="20"/>
                                <w:szCs w:val="22"/>
                              </w:rPr>
                              <w:t>5</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w14:anchorId="2367CFC6" id="_x0000_s1081" type="#_x0000_t202" style="position:absolute;margin-left:38.15pt;margin-top:-.65pt;width:89.1pt;height:20.5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" filled="f" stroked="f">
                <v:path arrowok="t"/>
                <v:textbox style="mso-fit-shape-to-text:t">
                  <w:txbxContent>
                    <w:p w14:paraId="2367D0F7" w14:textId="77777777" w:rsidR="00D37C4F" w:rsidRPr="000B40B3" w:rsidRDefault="00D37C4F" w:rsidP="00341EE2">
                      <w:pPr>
                        <w:pStyle w:val="NormalWeb"/>
                        <w:numPr>
                          <w:ilvl w:val="0"/>
                          <w:numId w:val="59"/>
                        </w:numPr>
                        <w:spacing w:before="0" w:beforeAutospacing="0" w:after="0" w:afterAutospacing="0"/>
                        <w:ind w:left="284" w:hanging="284"/>
                        <w:jc w:val="both"/>
                        <w:rPr>
                          <w:sz w:val="22"/>
                        </w:rPr>
                      </w:pPr>
                      <w:r w:rsidRPr="000B40B3">
                        <w:rPr>
                          <w:rFonts w:ascii="Calibri" w:eastAsia="+mn-ea" w:hAnsi="Calibri" w:cs="+mn-cs"/>
                          <w:b/>
                          <w:bCs/>
                          <w:color w:val="000000"/>
                          <w:kern w:val="24"/>
                          <w:sz w:val="20"/>
                          <w:szCs w:val="22"/>
                        </w:rPr>
                        <w:t>Loch Garry 201</w:t>
                      </w:r>
                      <w:r>
                        <w:rPr>
                          <w:rFonts w:ascii="Calibri" w:eastAsia="+mn-ea" w:hAnsi="Calibri" w:cs="+mn-cs"/>
                          <w:b/>
                          <w:bCs/>
                          <w:color w:val="000000"/>
                          <w:kern w:val="24"/>
                          <w:sz w:val="20"/>
                          <w:szCs w:val="22"/>
                        </w:rPr>
                        <w:t>5</w:t>
                      </w:r>
                    </w:p>
                  </w:txbxContent>
                </v:textbox>
              </v:shape>
            </w:pict>
          </mc:Fallback>
        </mc:AlternateContent>
      </w:r>
      <w:r w:rsidR="00ED39DE">
        <w:rPr>
          <w:noProof/>
          <w:lang w:val="en-AU" w:eastAsia="en-AU"/>
        </w:rPr>
        <w:drawing>
          <wp:inline distT="0" distB="0" distL="0" distR="0" wp14:anchorId="2367CFC7" wp14:editId="2367CFC8">
            <wp:extent cx="4676775" cy="2168525"/>
            <wp:effectExtent l="19050" t="0" r="9525" b="0"/>
            <wp:docPr id="167" name="Chart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63"/>
                    <pic:cNvPicPr>
                      <a:picLocks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C9" wp14:editId="2367CFCA">
            <wp:extent cx="4676775" cy="2168525"/>
            <wp:effectExtent l="19050" t="0" r="9525" b="0"/>
            <wp:docPr id="168" name="Chart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64"/>
                    <pic:cNvPicPr>
                      <a:picLocks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p>
    <w:p w14:paraId="2367CC1D" w14:textId="2FC77CE1" w:rsidR="001A3A8B" w:rsidRDefault="00C826AA" w:rsidP="001A3A8B">
      <w:pPr>
        <w:spacing w:after="0" w:line="240" w:lineRule="auto"/>
      </w:pPr>
      <w:r>
        <w:rPr>
          <w:noProof/>
          <w:lang w:val="en-AU" w:eastAsia="en-AU"/>
        </w:rPr>
        <mc:AlternateContent>
          <mc:Choice Requires="wpg">
            <w:drawing>
              <wp:anchor distT="0" distB="0" distL="114300" distR="114300" simplePos="0" relativeHeight="251645952" behindDoc="0" locked="0" layoutInCell="1" allowOverlap="1" wp14:anchorId="2367CFCB" wp14:editId="060603AB">
                <wp:simplePos x="0" y="0"/>
                <wp:positionH relativeFrom="column">
                  <wp:posOffset>1659890</wp:posOffset>
                </wp:positionH>
                <wp:positionV relativeFrom="paragraph">
                  <wp:posOffset>-1905</wp:posOffset>
                </wp:positionV>
                <wp:extent cx="6042025" cy="246380"/>
                <wp:effectExtent l="0" t="0" r="0" b="0"/>
                <wp:wrapNone/>
                <wp:docPr id="14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2025" cy="246380"/>
                          <a:chOff x="0" y="0"/>
                          <a:chExt cx="6042025" cy="246380"/>
                        </a:xfrm>
                      </wpg:grpSpPr>
                      <wps:wsp>
                        <wps:cNvPr id="145" name="TextBox 8"/>
                        <wps:cNvSpPr txBox="1"/>
                        <wps:spPr>
                          <a:xfrm>
                            <a:off x="0" y="0"/>
                            <a:ext cx="1050925" cy="246380"/>
                          </a:xfrm>
                          <a:prstGeom prst="rect">
                            <a:avLst/>
                          </a:prstGeom>
                          <a:noFill/>
                        </wps:spPr>
                        <wps:txbx>
                          <w:txbxContent>
                            <w:p w14:paraId="2367D0F8"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wps:wsp>
                        <wps:cNvPr id="146" name="TextBox 8"/>
                        <wps:cNvSpPr txBox="1"/>
                        <wps:spPr>
                          <a:xfrm>
                            <a:off x="4991100" y="0"/>
                            <a:ext cx="1050925" cy="246380"/>
                          </a:xfrm>
                          <a:prstGeom prst="rect">
                            <a:avLst/>
                          </a:prstGeom>
                          <a:noFill/>
                        </wps:spPr>
                        <wps:txbx>
                          <w:txbxContent>
                            <w:p w14:paraId="2367D0F9"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2367CFCB" id="Group 103" o:spid="_x0000_s1082" style="position:absolute;margin-left:130.7pt;margin-top:-.15pt;width:475.75pt;height:19.4pt;z-index:251645952;mso-position-horizontal-relative:text;mso-position-vertical-relative:text" coordsize="60420,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">
                <v:shape id="_x0000_s1083" type="#_x0000_t202" style="position:absolute;width:10509;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rcEA&#10;AADcAAAADwAAAGRycy9kb3ducmV2LnhtbERPzYrCMBC+C/sOYYS9aaqoaDXKoit4W9f1AYZmbGqb&#10;SWmiVp9+Iwje5uP7ncWqtZW4UuMLxwoG/QQEceZ0wbmC49+2NwXhA7LGyjEpuJOH1fKjs8BUuxv/&#10;0vUQchFD2KeowIRQp1L6zJBF33c1ceROrrEYImxyqRu8xXBbyWGSTKTFgmODwZrWhrLycLEKpon9&#10;KcvZcO/t6DEYm/XGfddnpT677dccRKA2vMUv907H+aMxPJ+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a3BAAAA3AAAAA8AAAAAAAAAAAAAAAAAmAIAAGRycy9kb3du&#10;cmV2LnhtbFBLBQYAAAAABAAEAPUAAACGAwAAAAA=&#10;" filled="f" stroked="f">
                  <v:textbox style="mso-fit-shape-to-text:t">
                    <w:txbxContent>
                      <w:p w14:paraId="2367D0F8"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v:shape id="_x0000_s1084" type="#_x0000_t202" style="position:absolute;left:49911;width:10509;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j2sEA&#10;AADcAAAADwAAAGRycy9kb3ducmV2LnhtbERPzYrCMBC+C/sOYYS9aaq4otUoi67gTdf1AYZmbGqb&#10;SWmiVp9+Iwje5uP7nfmytZW4UuMLxwoG/QQEceZ0wbmC49+mNwHhA7LGyjEpuJOH5eKjM8dUuxv/&#10;0vUQchFD2KeowIRQp1L6zJBF33c1ceROrrEYImxyqRu8xXBbyWGSjKXFgmODwZpWhrLycLEKJond&#10;leV0uPd29Bh8mdXa/dRnpT677fcMRKA2vMUv91bH+aMx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dY9rBAAAA3AAAAA8AAAAAAAAAAAAAAAAAmAIAAGRycy9kb3du&#10;cmV2LnhtbFBLBQYAAAAABAAEAPUAAACGAwAAAAA=&#10;" filled="f" stroked="f">
                  <v:textbox style="mso-fit-shape-to-text:t">
                    <w:txbxContent>
                      <w:p w14:paraId="2367D0F9"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v:group>
            </w:pict>
          </mc:Fallback>
        </mc:AlternateContent>
      </w:r>
    </w:p>
    <w:p w14:paraId="2367CC1E" w14:textId="0AF3E10D" w:rsidR="001A3A8B" w:rsidRDefault="00B90AC0" w:rsidP="008968A5">
      <w:pPr>
        <w:pStyle w:val="Caption"/>
      </w:pPr>
      <w:r>
        <w:t>Figure</w:t>
      </w:r>
      <w:r w:rsidR="009678E5">
        <w:t xml:space="preserve"> </w:t>
      </w:r>
      <w:r>
        <w:rPr>
          <w:noProof/>
        </w:rPr>
        <w:t>E</w:t>
      </w:r>
      <w:r>
        <w:noBreakHyphen/>
      </w:r>
      <w:r>
        <w:rPr>
          <w:noProof/>
        </w:rPr>
        <w:t>3</w:t>
      </w:r>
      <w:r w:rsidR="001A3A8B">
        <w:t>c</w:t>
      </w:r>
      <w:r w:rsidR="008968A5">
        <w:t>.</w:t>
      </w:r>
      <w:r w:rsidR="001A3A8B" w:rsidRPr="004871AE">
        <w:t xml:space="preserve"> Pe</w:t>
      </w:r>
      <w:r w:rsidR="001A3A8B">
        <w:t xml:space="preserve">rcent foliage projective cover </w:t>
      </w:r>
      <w:r w:rsidR="001A3A8B" w:rsidRPr="004871AE">
        <w:t xml:space="preserve">(FPC) of </w:t>
      </w:r>
      <w:r w:rsidR="001A3A8B">
        <w:t>Creeping Knotweed</w:t>
      </w:r>
      <w:r w:rsidR="001A3A8B" w:rsidRPr="004871AE">
        <w:t xml:space="preserve"> (</w:t>
      </w:r>
      <w:r w:rsidR="001A3A8B">
        <w:rPr>
          <w:i/>
        </w:rPr>
        <w:t>Persicaria prostrata</w:t>
      </w:r>
      <w:r w:rsidR="001A3A8B" w:rsidRPr="004871AE">
        <w:t>) pre fresh (green circles) and post fresh (red circles) at Loch Garry (a</w:t>
      </w:r>
      <w:r w:rsidR="001A3A8B">
        <w:t>, b</w:t>
      </w:r>
      <w:r w:rsidR="001A3A8B" w:rsidRPr="004871AE">
        <w:t xml:space="preserve">) and </w:t>
      </w:r>
      <w:r w:rsidR="003E5E6D">
        <w:t>McCoy’s</w:t>
      </w:r>
      <w:r w:rsidR="001A3A8B" w:rsidRPr="004871AE">
        <w:t xml:space="preserve"> Bridge</w:t>
      </w:r>
      <w:r w:rsidR="001A3A8B">
        <w:t xml:space="preserve"> (c,d) in 2014-15 (a, c) and 2015-16 (b, d).</w:t>
      </w:r>
      <w:r w:rsidR="009678E5">
        <w:t xml:space="preserve"> </w:t>
      </w:r>
      <w:r w:rsidR="001A3A8B">
        <w:t xml:space="preserve">The blue vertical line represents the elevation reach by the </w:t>
      </w:r>
      <w:r w:rsidR="0052096F">
        <w:t>spring</w:t>
      </w:r>
      <w:r w:rsidR="001A3A8B">
        <w:t xml:space="preserve"> fresh.</w:t>
      </w:r>
    </w:p>
    <w:p w14:paraId="2367CC1F" w14:textId="77777777" w:rsidR="001A3A8B" w:rsidRDefault="001A3A8B" w:rsidP="001A3A8B">
      <w:pPr>
        <w:spacing w:after="0" w:line="240" w:lineRule="auto"/>
      </w:pPr>
    </w:p>
    <w:p w14:paraId="2367CC20" w14:textId="77777777" w:rsidR="001A3A8B" w:rsidRDefault="001A3A8B" w:rsidP="001A3A8B">
      <w:pPr>
        <w:spacing w:after="0" w:line="240" w:lineRule="auto"/>
      </w:pPr>
    </w:p>
    <w:p w14:paraId="2367CC21" w14:textId="2E039026" w:rsidR="001A3A8B" w:rsidRDefault="00C826AA" w:rsidP="001A3A8B">
      <w:pPr>
        <w:pStyle w:val="Para0"/>
      </w:pPr>
      <w:r>
        <w:rPr>
          <w:noProof/>
          <w:lang w:val="en-AU" w:eastAsia="en-AU"/>
        </w:rPr>
        <mc:AlternateContent>
          <mc:Choice Requires="wps">
            <w:drawing>
              <wp:anchor distT="0" distB="0" distL="114300" distR="114300" simplePos="0" relativeHeight="251555840" behindDoc="0" locked="0" layoutInCell="1" allowOverlap="1" wp14:anchorId="2367CFCC" wp14:editId="3AA6D9F0">
                <wp:simplePos x="0" y="0"/>
                <wp:positionH relativeFrom="column">
                  <wp:posOffset>4892675</wp:posOffset>
                </wp:positionH>
                <wp:positionV relativeFrom="paragraph">
                  <wp:posOffset>2380615</wp:posOffset>
                </wp:positionV>
                <wp:extent cx="1391285" cy="368935"/>
                <wp:effectExtent l="0" t="0" r="0" b="0"/>
                <wp:wrapNone/>
                <wp:docPr id="143"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368935"/>
                        </a:xfrm>
                        <a:prstGeom prst="rect">
                          <a:avLst/>
                        </a:prstGeom>
                        <a:noFill/>
                      </wps:spPr>
                      <wps:txbx>
                        <w:txbxContent>
                          <w:p w14:paraId="2367D0FA"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d.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w:t>
                            </w:r>
                            <w:r>
                              <w:rPr>
                                <w:rFonts w:ascii="Calibri" w:eastAsia="+mn-ea" w:hAnsi="Calibri" w:cs="+mn-cs"/>
                                <w:b/>
                                <w:bCs/>
                                <w:color w:val="000000"/>
                                <w:kern w:val="24"/>
                                <w:sz w:val="20"/>
                                <w:szCs w:val="22"/>
                              </w:rPr>
                              <w:t>5</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CC" id="_x0000_s1085" type="#_x0000_t202" style="position:absolute;margin-left:385.25pt;margin-top:187.45pt;width:109.55pt;height:29.05pt;z-index:25155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" filled="f" stroked="f">
                <v:path arrowok="t"/>
                <v:textbox style="mso-fit-shape-to-text:t">
                  <w:txbxContent>
                    <w:p w14:paraId="2367D0FA"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d.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w:t>
                      </w:r>
                      <w:r>
                        <w:rPr>
                          <w:rFonts w:ascii="Calibri" w:eastAsia="+mn-ea" w:hAnsi="Calibri" w:cs="+mn-cs"/>
                          <w:b/>
                          <w:bCs/>
                          <w:color w:val="000000"/>
                          <w:kern w:val="24"/>
                          <w:sz w:val="20"/>
                          <w:szCs w:val="22"/>
                        </w:rPr>
                        <w:t>5</w:t>
                      </w:r>
                    </w:p>
                  </w:txbxContent>
                </v:textbox>
              </v:shape>
            </w:pict>
          </mc:Fallback>
        </mc:AlternateContent>
      </w:r>
      <w:r>
        <w:rPr>
          <w:noProof/>
          <w:lang w:val="en-AU" w:eastAsia="en-AU"/>
        </w:rPr>
        <mc:AlternateContent>
          <mc:Choice Requires="wps">
            <w:drawing>
              <wp:anchor distT="0" distB="0" distL="114300" distR="114300" simplePos="0" relativeHeight="251551744" behindDoc="0" locked="0" layoutInCell="1" allowOverlap="1" wp14:anchorId="2367CFCD" wp14:editId="2305B41F">
                <wp:simplePos x="0" y="0"/>
                <wp:positionH relativeFrom="column">
                  <wp:posOffset>279400</wp:posOffset>
                </wp:positionH>
                <wp:positionV relativeFrom="paragraph">
                  <wp:posOffset>2374900</wp:posOffset>
                </wp:positionV>
                <wp:extent cx="1131570" cy="260985"/>
                <wp:effectExtent l="0" t="0" r="0" b="0"/>
                <wp:wrapNone/>
                <wp:docPr id="142"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60985"/>
                        </a:xfrm>
                        <a:prstGeom prst="rect">
                          <a:avLst/>
                        </a:prstGeom>
                        <a:noFill/>
                      </wps:spPr>
                      <wps:txbx>
                        <w:txbxContent>
                          <w:p w14:paraId="2367D0FB" w14:textId="77777777" w:rsidR="00D37C4F" w:rsidRPr="000B40B3" w:rsidRDefault="00D37C4F" w:rsidP="001A3A8B">
                            <w:pPr>
                              <w:pStyle w:val="NormalWeb"/>
                              <w:spacing w:before="0" w:beforeAutospacing="0" w:after="0" w:afterAutospacing="0"/>
                              <w:ind w:left="360"/>
                              <w:rPr>
                                <w:sz w:val="22"/>
                              </w:rPr>
                            </w:pPr>
                            <w:r>
                              <w:rPr>
                                <w:rFonts w:ascii="Calibri" w:eastAsia="+mn-ea" w:hAnsi="Calibri" w:cs="+mn-cs"/>
                                <w:b/>
                                <w:bCs/>
                                <w:color w:val="000000"/>
                                <w:kern w:val="24"/>
                                <w:sz w:val="20"/>
                                <w:szCs w:val="22"/>
                              </w:rPr>
                              <w:t xml:space="preserve">b. </w:t>
                            </w:r>
                            <w:r w:rsidRPr="000B40B3">
                              <w:rPr>
                                <w:rFonts w:ascii="Calibri" w:eastAsia="+mn-ea" w:hAnsi="Calibri" w:cs="+mn-cs"/>
                                <w:b/>
                                <w:bCs/>
                                <w:color w:val="000000"/>
                                <w:kern w:val="24"/>
                                <w:sz w:val="20"/>
                                <w:szCs w:val="22"/>
                              </w:rPr>
                              <w:t>Loch Garry 201</w:t>
                            </w:r>
                            <w:r>
                              <w:rPr>
                                <w:rFonts w:ascii="Calibri" w:eastAsia="+mn-ea" w:hAnsi="Calibri" w:cs="+mn-cs"/>
                                <w:b/>
                                <w:bCs/>
                                <w:color w:val="000000"/>
                                <w:kern w:val="24"/>
                                <w:sz w:val="20"/>
                                <w:szCs w:val="22"/>
                              </w:rPr>
                              <w:t>5</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w14:anchorId="2367CFCD" id="_x0000_s1086" type="#_x0000_t202" style="position:absolute;margin-left:22pt;margin-top:187pt;width:89.1pt;height:20.55pt;z-index:25155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" filled="f" stroked="f">
                <v:path arrowok="t"/>
                <v:textbox style="mso-fit-shape-to-text:t">
                  <w:txbxContent>
                    <w:p w14:paraId="2367D0FB" w14:textId="77777777" w:rsidR="00D37C4F" w:rsidRPr="000B40B3" w:rsidRDefault="00D37C4F" w:rsidP="001A3A8B">
                      <w:pPr>
                        <w:pStyle w:val="NormalWeb"/>
                        <w:spacing w:before="0" w:beforeAutospacing="0" w:after="0" w:afterAutospacing="0"/>
                        <w:ind w:left="360"/>
                        <w:rPr>
                          <w:sz w:val="22"/>
                        </w:rPr>
                      </w:pPr>
                      <w:r>
                        <w:rPr>
                          <w:rFonts w:ascii="Calibri" w:eastAsia="+mn-ea" w:hAnsi="Calibri" w:cs="+mn-cs"/>
                          <w:b/>
                          <w:bCs/>
                          <w:color w:val="000000"/>
                          <w:kern w:val="24"/>
                          <w:sz w:val="20"/>
                          <w:szCs w:val="22"/>
                        </w:rPr>
                        <w:t xml:space="preserve">b. </w:t>
                      </w:r>
                      <w:r w:rsidRPr="000B40B3">
                        <w:rPr>
                          <w:rFonts w:ascii="Calibri" w:eastAsia="+mn-ea" w:hAnsi="Calibri" w:cs="+mn-cs"/>
                          <w:b/>
                          <w:bCs/>
                          <w:color w:val="000000"/>
                          <w:kern w:val="24"/>
                          <w:sz w:val="20"/>
                          <w:szCs w:val="22"/>
                        </w:rPr>
                        <w:t>Loch Garry 201</w:t>
                      </w:r>
                      <w:r>
                        <w:rPr>
                          <w:rFonts w:ascii="Calibri" w:eastAsia="+mn-ea" w:hAnsi="Calibri" w:cs="+mn-cs"/>
                          <w:b/>
                          <w:bCs/>
                          <w:color w:val="000000"/>
                          <w:kern w:val="24"/>
                          <w:sz w:val="20"/>
                          <w:szCs w:val="22"/>
                        </w:rPr>
                        <w:t>5</w:t>
                      </w:r>
                    </w:p>
                  </w:txbxContent>
                </v:textbox>
              </v:shape>
            </w:pict>
          </mc:Fallback>
        </mc:AlternateContent>
      </w:r>
      <w:r>
        <w:rPr>
          <w:noProof/>
          <w:lang w:val="en-AU" w:eastAsia="en-AU"/>
        </w:rPr>
        <mc:AlternateContent>
          <mc:Choice Requires="wps">
            <w:drawing>
              <wp:anchor distT="0" distB="0" distL="114300" distR="114300" simplePos="0" relativeHeight="251543552" behindDoc="0" locked="0" layoutInCell="1" allowOverlap="1" wp14:anchorId="2367CFCE" wp14:editId="6DBFEAF1">
                <wp:simplePos x="0" y="0"/>
                <wp:positionH relativeFrom="column">
                  <wp:posOffset>503555</wp:posOffset>
                </wp:positionH>
                <wp:positionV relativeFrom="paragraph">
                  <wp:posOffset>187960</wp:posOffset>
                </wp:positionV>
                <wp:extent cx="1131570" cy="260985"/>
                <wp:effectExtent l="0" t="0" r="0" b="0"/>
                <wp:wrapNone/>
                <wp:docPr id="141"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60985"/>
                        </a:xfrm>
                        <a:prstGeom prst="rect">
                          <a:avLst/>
                        </a:prstGeom>
                        <a:noFill/>
                      </wps:spPr>
                      <wps:txbx>
                        <w:txbxContent>
                          <w:p w14:paraId="2367D0FC" w14:textId="77777777" w:rsidR="00D37C4F" w:rsidRPr="000B40B3" w:rsidRDefault="00D37C4F" w:rsidP="00341EE2">
                            <w:pPr>
                              <w:pStyle w:val="NormalWeb"/>
                              <w:numPr>
                                <w:ilvl w:val="0"/>
                                <w:numId w:val="55"/>
                              </w:numPr>
                              <w:spacing w:before="0" w:beforeAutospacing="0" w:after="0" w:afterAutospacing="0"/>
                              <w:ind w:left="284" w:hanging="284"/>
                              <w:rPr>
                                <w:sz w:val="22"/>
                              </w:rPr>
                            </w:pPr>
                            <w:r w:rsidRPr="000B40B3">
                              <w:rPr>
                                <w:rFonts w:ascii="Calibri" w:eastAsia="+mn-ea" w:hAnsi="Calibri" w:cs="+mn-cs"/>
                                <w:b/>
                                <w:bCs/>
                                <w:color w:val="000000"/>
                                <w:kern w:val="24"/>
                                <w:sz w:val="20"/>
                                <w:szCs w:val="22"/>
                              </w:rPr>
                              <w:t>Loch Garry 2014</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w14:anchorId="2367CFCE" id="_x0000_s1087" type="#_x0000_t202" style="position:absolute;margin-left:39.65pt;margin-top:14.8pt;width:89.1pt;height:20.55pt;z-index:25154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" filled="f" stroked="f">
                <v:path arrowok="t"/>
                <v:textbox style="mso-fit-shape-to-text:t">
                  <w:txbxContent>
                    <w:p w14:paraId="2367D0FC" w14:textId="77777777" w:rsidR="00D37C4F" w:rsidRPr="000B40B3" w:rsidRDefault="00D37C4F" w:rsidP="00341EE2">
                      <w:pPr>
                        <w:pStyle w:val="NormalWeb"/>
                        <w:numPr>
                          <w:ilvl w:val="0"/>
                          <w:numId w:val="55"/>
                        </w:numPr>
                        <w:spacing w:before="0" w:beforeAutospacing="0" w:after="0" w:afterAutospacing="0"/>
                        <w:ind w:left="284" w:hanging="284"/>
                        <w:rPr>
                          <w:sz w:val="22"/>
                        </w:rPr>
                      </w:pPr>
                      <w:r w:rsidRPr="000B40B3">
                        <w:rPr>
                          <w:rFonts w:ascii="Calibri" w:eastAsia="+mn-ea" w:hAnsi="Calibri" w:cs="+mn-cs"/>
                          <w:b/>
                          <w:bCs/>
                          <w:color w:val="000000"/>
                          <w:kern w:val="24"/>
                          <w:sz w:val="20"/>
                          <w:szCs w:val="22"/>
                        </w:rPr>
                        <w:t>Loch Garry 2014</w:t>
                      </w:r>
                    </w:p>
                  </w:txbxContent>
                </v:textbox>
              </v:shape>
            </w:pict>
          </mc:Fallback>
        </mc:AlternateContent>
      </w:r>
      <w:r>
        <w:rPr>
          <w:noProof/>
          <w:lang w:val="en-AU" w:eastAsia="en-AU"/>
        </w:rPr>
        <mc:AlternateContent>
          <mc:Choice Requires="wps">
            <w:drawing>
              <wp:anchor distT="0" distB="0" distL="114300" distR="114300" simplePos="0" relativeHeight="251547648" behindDoc="0" locked="0" layoutInCell="1" allowOverlap="1" wp14:anchorId="2367CFCF" wp14:editId="5316D72A">
                <wp:simplePos x="0" y="0"/>
                <wp:positionH relativeFrom="column">
                  <wp:posOffset>4914900</wp:posOffset>
                </wp:positionH>
                <wp:positionV relativeFrom="paragraph">
                  <wp:posOffset>181610</wp:posOffset>
                </wp:positionV>
                <wp:extent cx="1391285" cy="368935"/>
                <wp:effectExtent l="0" t="0" r="0" b="0"/>
                <wp:wrapNone/>
                <wp:docPr id="14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368935"/>
                        </a:xfrm>
                        <a:prstGeom prst="rect">
                          <a:avLst/>
                        </a:prstGeom>
                        <a:noFill/>
                      </wps:spPr>
                      <wps:txbx>
                        <w:txbxContent>
                          <w:p w14:paraId="2367D0FD"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CF" id="_x0000_s1088" type="#_x0000_t202" style="position:absolute;margin-left:387pt;margin-top:14.3pt;width:109.55pt;height:29.05pt;z-index:25154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" filled="f" stroked="f">
                <v:path arrowok="t"/>
                <v:textbox style="mso-fit-shape-to-text:t">
                  <w:txbxContent>
                    <w:p w14:paraId="2367D0FD"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v:textbox>
              </v:shape>
            </w:pict>
          </mc:Fallback>
        </mc:AlternateContent>
      </w:r>
      <w:r>
        <w:rPr>
          <w:noProof/>
          <w:lang w:val="en-AU" w:eastAsia="en-AU"/>
        </w:rPr>
        <mc:AlternateContent>
          <mc:Choice Requires="wpg">
            <w:drawing>
              <wp:anchor distT="0" distB="0" distL="114300" distR="114300" simplePos="0" relativeHeight="251600896" behindDoc="0" locked="0" layoutInCell="1" allowOverlap="1" wp14:anchorId="2367CFD0" wp14:editId="417F607D">
                <wp:simplePos x="0" y="0"/>
                <wp:positionH relativeFrom="column">
                  <wp:posOffset>1612265</wp:posOffset>
                </wp:positionH>
                <wp:positionV relativeFrom="paragraph">
                  <wp:posOffset>4457065</wp:posOffset>
                </wp:positionV>
                <wp:extent cx="5737225" cy="24638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7225" cy="246380"/>
                          <a:chOff x="0" y="0"/>
                          <a:chExt cx="5737225" cy="246380"/>
                        </a:xfrm>
                      </wpg:grpSpPr>
                      <wps:wsp>
                        <wps:cNvPr id="111" name="TextBox 8"/>
                        <wps:cNvSpPr txBox="1"/>
                        <wps:spPr>
                          <a:xfrm>
                            <a:off x="0" y="0"/>
                            <a:ext cx="1050925" cy="246380"/>
                          </a:xfrm>
                          <a:prstGeom prst="rect">
                            <a:avLst/>
                          </a:prstGeom>
                          <a:noFill/>
                        </wps:spPr>
                        <wps:txbx>
                          <w:txbxContent>
                            <w:p w14:paraId="2367D0FE"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wps:wsp>
                        <wps:cNvPr id="139" name="TextBox 8"/>
                        <wps:cNvSpPr txBox="1"/>
                        <wps:spPr>
                          <a:xfrm>
                            <a:off x="4686300" y="0"/>
                            <a:ext cx="1050925" cy="246380"/>
                          </a:xfrm>
                          <a:prstGeom prst="rect">
                            <a:avLst/>
                          </a:prstGeom>
                          <a:noFill/>
                        </wps:spPr>
                        <wps:txbx>
                          <w:txbxContent>
                            <w:p w14:paraId="2367D0FF"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2367CFD0" id="Group 110" o:spid="_x0000_s1089" style="position:absolute;margin-left:126.95pt;margin-top:350.95pt;width:451.75pt;height:19.4pt;z-index:251600896;mso-position-horizontal-relative:text;mso-position-vertical-relative:text" coordsize="57372,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">
                <v:shape id="_x0000_s1090" type="#_x0000_t202" style="position:absolute;width:10509;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Us8EA&#10;AADcAAAADwAAAGRycy9kb3ducmV2LnhtbERP24rCMBB9F/yHMAu+aVpxxa1GES+wb972A4ZmbLpt&#10;JqWJ2t2vNwsLvs3hXGex6mwt7tT60rGCdJSAIM6dLrlQ8HXZD2cgfEDWWDsmBT/kYbXs9xaYaffg&#10;E93PoRAxhH2GCkwITSalzw1Z9CPXEEfu6lqLIcK2kLrFRwy3tRwnyVRaLDk2GGxoYyivzjerYJbY&#10;Q1V9jI/eTn7Td7PZul3zrdTgrVvPQQTqwkv87/7UcX6awt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LPBAAAA3AAAAA8AAAAAAAAAAAAAAAAAmAIAAGRycy9kb3du&#10;cmV2LnhtbFBLBQYAAAAABAAEAPUAAACGAwAAAAA=&#10;" filled="f" stroked="f">
                  <v:textbox style="mso-fit-shape-to-text:t">
                    <w:txbxContent>
                      <w:p w14:paraId="2367D0FE"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v:shape id="_x0000_s1091" type="#_x0000_t202" style="position:absolute;left:46863;width:10509;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E1cIA&#10;AADcAAAADwAAAGRycy9kb3ducmV2LnhtbERPzWrCQBC+C32HZQRvdaO2otFVirXgrZr2AYbsmI3J&#10;zobsVqNP7woFb/Px/c5y3dlanKn1pWMFo2ECgjh3uuRCwe/P1+sMhA/IGmvHpOBKHtarl94SU+0u&#10;fKBzFgoRQ9inqMCE0KRS+tyQRT90DXHkjq61GCJsC6lbvMRwW8txkkylxZJjg8GGNobyKvuzCmaJ&#10;/a6q+Xjv7dtt9G42n27bnJQa9LuPBYhAXXiK/907HedP5v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ITVwgAAANwAAAAPAAAAAAAAAAAAAAAAAJgCAABkcnMvZG93&#10;bnJldi54bWxQSwUGAAAAAAQABAD1AAAAhwMAAAAA&#10;" filled="f" stroked="f">
                  <v:textbox style="mso-fit-shape-to-text:t">
                    <w:txbxContent>
                      <w:p w14:paraId="2367D0FF"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v:group>
            </w:pict>
          </mc:Fallback>
        </mc:AlternateContent>
      </w:r>
      <w:r>
        <w:rPr>
          <w:noProof/>
          <w:lang w:val="en-AU" w:eastAsia="en-AU"/>
        </w:rPr>
        <mc:AlternateContent>
          <mc:Choice Requires="wpg">
            <w:drawing>
              <wp:anchor distT="0" distB="0" distL="114300" distR="114300" simplePos="0" relativeHeight="251539456" behindDoc="0" locked="0" layoutInCell="1" allowOverlap="1" wp14:anchorId="2367CFD1" wp14:editId="0A198BCC">
                <wp:simplePos x="0" y="0"/>
                <wp:positionH relativeFrom="column">
                  <wp:posOffset>2774315</wp:posOffset>
                </wp:positionH>
                <wp:positionV relativeFrom="paragraph">
                  <wp:posOffset>180340</wp:posOffset>
                </wp:positionV>
                <wp:extent cx="1622425" cy="255905"/>
                <wp:effectExtent l="0" t="0" r="0" b="0"/>
                <wp:wrapNone/>
                <wp:docPr id="115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2425" cy="255905"/>
                          <a:chOff x="0" y="0"/>
                          <a:chExt cx="1622425" cy="255905"/>
                        </a:xfrm>
                      </wpg:grpSpPr>
                      <wpg:grpSp>
                        <wpg:cNvPr id="74" name="Group 17"/>
                        <wpg:cNvGrpSpPr/>
                        <wpg:grpSpPr>
                          <a:xfrm>
                            <a:off x="0" y="9525"/>
                            <a:ext cx="738505" cy="246380"/>
                            <a:chOff x="2988344" y="0"/>
                            <a:chExt cx="738977" cy="246970"/>
                          </a:xfrm>
                        </wpg:grpSpPr>
                        <wps:wsp>
                          <wps:cNvPr id="107" name="Oval 124"/>
                          <wps:cNvSpPr/>
                          <wps:spPr>
                            <a:xfrm>
                              <a:off x="2988344" y="99888"/>
                              <a:ext cx="72000" cy="72000"/>
                            </a:xfrm>
                            <a:prstGeom prst="ellipse">
                              <a:avLst/>
                            </a:prstGeom>
                            <a:solidFill>
                              <a:srgbClr val="C0504D"/>
                            </a:solidFill>
                            <a:ln w="25400" cap="flat" cmpd="sng" algn="ctr">
                              <a:solidFill>
                                <a:srgbClr val="C0504D"/>
                              </a:solidFill>
                              <a:prstDash val="solid"/>
                            </a:ln>
                            <a:effectLst/>
                          </wps:spPr>
                          <wps:bodyPr rtlCol="0" anchor="ctr"/>
                        </wps:wsp>
                        <wps:wsp>
                          <wps:cNvPr id="108" name="TextBox 13"/>
                          <wps:cNvSpPr txBox="1"/>
                          <wps:spPr>
                            <a:xfrm>
                              <a:off x="3079318" y="0"/>
                              <a:ext cx="648003" cy="246970"/>
                            </a:xfrm>
                            <a:prstGeom prst="rect">
                              <a:avLst/>
                            </a:prstGeom>
                            <a:noFill/>
                          </wps:spPr>
                          <wps:txbx>
                            <w:txbxContent>
                              <w:p w14:paraId="2367D100" w14:textId="77777777" w:rsidR="00D37C4F" w:rsidRPr="000B40B3" w:rsidRDefault="00D37C4F" w:rsidP="001A3A8B">
                                <w:pPr>
                                  <w:pStyle w:val="NormalWeb"/>
                                  <w:spacing w:before="0" w:beforeAutospacing="0" w:after="0" w:afterAutospacing="0"/>
                                  <w:rPr>
                                    <w:sz w:val="22"/>
                                  </w:rPr>
                                </w:pPr>
                                <w:r w:rsidRPr="00BD787B">
                                  <w:rPr>
                                    <w:rFonts w:ascii="Calibri" w:hAnsi="Calibri"/>
                                    <w:bCs/>
                                    <w:color w:val="000000"/>
                                    <w:kern w:val="24"/>
                                    <w:sz w:val="20"/>
                                    <w:szCs w:val="22"/>
                                  </w:rPr>
                                  <w:t>Pre fresh</w:t>
                                </w:r>
                              </w:p>
                            </w:txbxContent>
                          </wps:txbx>
                          <wps:bodyPr wrap="none" rtlCol="0">
                            <a:spAutoFit/>
                          </wps:bodyPr>
                        </wps:wsp>
                      </wpg:grpSp>
                      <wpg:grpSp>
                        <wpg:cNvPr id="109" name="Group 2"/>
                        <wpg:cNvGrpSpPr/>
                        <wpg:grpSpPr>
                          <a:xfrm>
                            <a:off x="828675" y="0"/>
                            <a:ext cx="793750" cy="246380"/>
                            <a:chOff x="3971879" y="0"/>
                            <a:chExt cx="793791" cy="246380"/>
                          </a:xfrm>
                        </wpg:grpSpPr>
                        <wps:wsp>
                          <wps:cNvPr id="1024" name="Oval 1024"/>
                          <wps:cNvSpPr/>
                          <wps:spPr>
                            <a:xfrm>
                              <a:off x="3971879" y="99888"/>
                              <a:ext cx="72000" cy="72000"/>
                            </a:xfrm>
                            <a:prstGeom prst="ellipse">
                              <a:avLst/>
                            </a:prstGeom>
                            <a:solidFill>
                              <a:srgbClr val="9BBB59">
                                <a:lumMod val="75000"/>
                              </a:srgbClr>
                            </a:solidFill>
                            <a:ln w="25400" cap="flat" cmpd="sng" algn="ctr">
                              <a:solidFill>
                                <a:srgbClr val="9BBB59">
                                  <a:lumMod val="75000"/>
                                </a:srgbClr>
                              </a:solidFill>
                              <a:prstDash val="solid"/>
                            </a:ln>
                            <a:effectLst/>
                          </wps:spPr>
                          <wps:bodyPr rtlCol="0" anchor="ctr"/>
                        </wps:wsp>
                        <wps:wsp>
                          <wps:cNvPr id="1025" name="TextBox 16"/>
                          <wps:cNvSpPr txBox="1"/>
                          <wps:spPr>
                            <a:xfrm>
                              <a:off x="4060800" y="0"/>
                              <a:ext cx="704870" cy="246380"/>
                            </a:xfrm>
                            <a:prstGeom prst="rect">
                              <a:avLst/>
                            </a:prstGeom>
                            <a:noFill/>
                          </wps:spPr>
                          <wps:txbx>
                            <w:txbxContent>
                              <w:p w14:paraId="2367D101" w14:textId="77777777" w:rsidR="00D37C4F" w:rsidRPr="000B40B3" w:rsidRDefault="00D37C4F" w:rsidP="001A3A8B">
                                <w:pPr>
                                  <w:pStyle w:val="NormalWeb"/>
                                  <w:spacing w:before="0" w:beforeAutospacing="0" w:after="0" w:afterAutospacing="0"/>
                                  <w:rPr>
                                    <w:sz w:val="22"/>
                                  </w:rPr>
                                </w:pPr>
                                <w:r w:rsidRPr="00BD787B">
                                  <w:rPr>
                                    <w:rFonts w:ascii="Calibri" w:hAnsi="Calibri"/>
                                    <w:bCs/>
                                    <w:color w:val="000000"/>
                                    <w:kern w:val="24"/>
                                    <w:sz w:val="20"/>
                                    <w:szCs w:val="22"/>
                                  </w:rPr>
                                  <w:t>Post</w:t>
                                </w:r>
                                <w:r w:rsidRPr="00BD787B">
                                  <w:rPr>
                                    <w:rFonts w:ascii="Calibri" w:hAnsi="Calibri"/>
                                    <w:color w:val="000000"/>
                                    <w:kern w:val="24"/>
                                    <w:szCs w:val="28"/>
                                  </w:rPr>
                                  <w:t xml:space="preserve"> </w:t>
                                </w:r>
                                <w:r w:rsidRPr="00BD787B">
                                  <w:rPr>
                                    <w:rFonts w:ascii="Calibri" w:hAnsi="Calibri"/>
                                    <w:bCs/>
                                    <w:color w:val="000000"/>
                                    <w:kern w:val="24"/>
                                    <w:sz w:val="20"/>
                                    <w:szCs w:val="22"/>
                                  </w:rPr>
                                  <w:t>fresh</w:t>
                                </w:r>
                              </w:p>
                            </w:txbxContent>
                          </wps:txbx>
                          <wps:bodyPr wrap="none" rtlCol="0">
                            <a:spAutoFit/>
                          </wps:bodyPr>
                        </wps:wsp>
                      </wpg:grpSp>
                    </wpg:wgp>
                  </a:graphicData>
                </a:graphic>
                <wp14:sizeRelH relativeFrom="page">
                  <wp14:pctWidth>0</wp14:pctWidth>
                </wp14:sizeRelH>
                <wp14:sizeRelV relativeFrom="page">
                  <wp14:pctHeight>0</wp14:pctHeight>
                </wp14:sizeRelV>
              </wp:anchor>
            </w:drawing>
          </mc:Choice>
          <mc:Fallback>
            <w:pict>
              <v:group w14:anchorId="2367CFD1" id="Group 113" o:spid="_x0000_s1092" style="position:absolute;margin-left:218.45pt;margin-top:14.2pt;width:127.75pt;height:20.15pt;z-index:251539456;mso-position-horizontal-relative:text;mso-position-vertical-relative:text" coordsize="16224,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">
                <v:group id="Group 17" o:spid="_x0000_s1093" style="position:absolute;top:95;width:7385;height:2464" coordorigin="29883" coordsize="7389,2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124" o:spid="_x0000_s1094" style="position:absolute;left:29883;top:99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wMMA&#10;AADcAAAADwAAAGRycy9kb3ducmV2LnhtbERPS2vCQBC+C/0PyxS86a7WqqSuUguS3lofKL0N2TEJ&#10;zc6G7JrEf98tFHqbj+85q01vK9FS40vHGiZjBYI4c6bkXMPpuBstQfiAbLByTBru5GGzfhisMDGu&#10;4z21h5CLGMI+QQ1FCHUipc8KsujHriaO3NU1FkOETS5Ng10Mt5WcKjWXFkuODQXW9FZQ9n24WQ3V&#10;ZdZ9fqTbeapkONOsfVo8f6VaDx/71xcQgfrwL/5zv5s4Xy3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wMMAAADcAAAADwAAAAAAAAAAAAAAAACYAgAAZHJzL2Rv&#10;d25yZXYueG1sUEsFBgAAAAAEAAQA9QAAAIgDAAAAAA==&#10;" fillcolor="#c0504d" strokecolor="#c0504d" strokeweight="2pt"/>
                  <v:shape id="TextBox 13" o:spid="_x0000_s1095" type="#_x0000_t202" style="position:absolute;left:30793;width:6480;height:24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88QA&#10;AADcAAAADwAAAGRycy9kb3ducmV2LnhtbESPQW/CMAyF75P2HyJP2m0koDFBR0AT2yRubIwfYDVe&#10;07VxqiaDwq/HByRutt7ze58XqyG06kB9qiNbGI8MKOIyuporC/ufz6cZqJSRHbaRycKJEqyW93cL&#10;LFw88jcddrlSEsKpQAs+567QOpWeAqZR7IhF+419wCxrX2nX41HCQ6snxrzogDVLg8eO1p7KZvcf&#10;LMxM2DbNfPKVwvN5PPXr9/jR/Vn7+DC8vYLKNOSb+Xq9cYJvhFa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6/PEAAAA3AAAAA8AAAAAAAAAAAAAAAAAmAIAAGRycy9k&#10;b3ducmV2LnhtbFBLBQYAAAAABAAEAPUAAACJAwAAAAA=&#10;" filled="f" stroked="f">
                    <v:textbox style="mso-fit-shape-to-text:t">
                      <w:txbxContent>
                        <w:p w14:paraId="2367D100" w14:textId="77777777" w:rsidR="00D37C4F" w:rsidRPr="000B40B3" w:rsidRDefault="00D37C4F" w:rsidP="001A3A8B">
                          <w:pPr>
                            <w:pStyle w:val="NormalWeb"/>
                            <w:spacing w:before="0" w:beforeAutospacing="0" w:after="0" w:afterAutospacing="0"/>
                            <w:rPr>
                              <w:sz w:val="22"/>
                            </w:rPr>
                          </w:pPr>
                          <w:r w:rsidRPr="00BD787B">
                            <w:rPr>
                              <w:rFonts w:ascii="Calibri" w:hAnsi="Calibri"/>
                              <w:bCs/>
                              <w:color w:val="000000"/>
                              <w:kern w:val="24"/>
                              <w:sz w:val="20"/>
                              <w:szCs w:val="22"/>
                            </w:rPr>
                            <w:t>Pre fresh</w:t>
                          </w:r>
                        </w:p>
                      </w:txbxContent>
                    </v:textbox>
                  </v:shape>
                </v:group>
                <v:group id="Group 2" o:spid="_x0000_s1096" style="position:absolute;left:8286;width:7938;height:2463" coordorigin="39718" coordsize="7937,2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oval id="Oval 1024" o:spid="_x0000_s1097" style="position:absolute;left:39718;top:998;width:720;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s8EA&#10;AADdAAAADwAAAGRycy9kb3ducmV2LnhtbERP32vCMBB+F/Y/hBvsTdOVIVKNosONgU/WwfDtaM6m&#10;2FxKEm333xtB8O0+vp+3WA22FVfyoXGs4H2SgSCunG64VvB7+BrPQISIrLF1TAr+KcBq+TJaYKFd&#10;z3u6lrEWKYRDgQpMjF0hZagMWQwT1xEn7uS8xZigr6X22Kdw28o8y6bSYsOpwWBHn4aqc3mxCjY7&#10;P/DRVKfWdP16+1fmGPy3Um+vw3oOItIQn+KH+0en+Vn+Afdv0gl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16bPBAAAA3QAAAA8AAAAAAAAAAAAAAAAAmAIAAGRycy9kb3du&#10;cmV2LnhtbFBLBQYAAAAABAAEAPUAAACGAwAAAAA=&#10;" fillcolor="#77933c" strokecolor="#77933c" strokeweight="2pt"/>
                  <v:shape id="TextBox 16" o:spid="_x0000_s1098" type="#_x0000_t202" style="position:absolute;left:40608;width:7048;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R8IA&#10;AADdAAAADwAAAGRycy9kb3ducmV2LnhtbERPzWoCMRC+F3yHMIK3mrho0dUoohV6a6s+wLAZN+tu&#10;Jssm1bVP3xQKvc3H9zurTe8acaMuVJ41TMYKBHHhTcWlhvPp8DwHESKywcYzaXhQgM168LTC3Pg7&#10;f9LtGEuRQjjkqMHG2OZShsKSwzD2LXHiLr5zGBPsSmk6vKdw18hMqRfpsOLUYLGlnaWiPn45DXPl&#10;3ut6kX0EN/2ezOxu71/bq9ajYb9dgojUx3/xn/vNpPkqm8H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OlHwgAAAN0AAAAPAAAAAAAAAAAAAAAAAJgCAABkcnMvZG93&#10;bnJldi54bWxQSwUGAAAAAAQABAD1AAAAhwMAAAAA&#10;" filled="f" stroked="f">
                    <v:textbox style="mso-fit-shape-to-text:t">
                      <w:txbxContent>
                        <w:p w14:paraId="2367D101" w14:textId="77777777" w:rsidR="00D37C4F" w:rsidRPr="000B40B3" w:rsidRDefault="00D37C4F" w:rsidP="001A3A8B">
                          <w:pPr>
                            <w:pStyle w:val="NormalWeb"/>
                            <w:spacing w:before="0" w:beforeAutospacing="0" w:after="0" w:afterAutospacing="0"/>
                            <w:rPr>
                              <w:sz w:val="22"/>
                            </w:rPr>
                          </w:pPr>
                          <w:r w:rsidRPr="00BD787B">
                            <w:rPr>
                              <w:rFonts w:ascii="Calibri" w:hAnsi="Calibri"/>
                              <w:bCs/>
                              <w:color w:val="000000"/>
                              <w:kern w:val="24"/>
                              <w:sz w:val="20"/>
                              <w:szCs w:val="22"/>
                            </w:rPr>
                            <w:t>Post</w:t>
                          </w:r>
                          <w:r w:rsidRPr="00BD787B">
                            <w:rPr>
                              <w:rFonts w:ascii="Calibri" w:hAnsi="Calibri"/>
                              <w:color w:val="000000"/>
                              <w:kern w:val="24"/>
                              <w:szCs w:val="28"/>
                            </w:rPr>
                            <w:t xml:space="preserve"> </w:t>
                          </w:r>
                          <w:r w:rsidRPr="00BD787B">
                            <w:rPr>
                              <w:rFonts w:ascii="Calibri" w:hAnsi="Calibri"/>
                              <w:bCs/>
                              <w:color w:val="000000"/>
                              <w:kern w:val="24"/>
                              <w:sz w:val="20"/>
                              <w:szCs w:val="22"/>
                            </w:rPr>
                            <w:t>fresh</w:t>
                          </w:r>
                        </w:p>
                      </w:txbxContent>
                    </v:textbox>
                  </v:shape>
                </v:group>
              </v:group>
            </w:pict>
          </mc:Fallback>
        </mc:AlternateContent>
      </w:r>
      <w:r w:rsidR="00ED39DE">
        <w:rPr>
          <w:noProof/>
          <w:lang w:val="en-AU" w:eastAsia="en-AU"/>
        </w:rPr>
        <w:drawing>
          <wp:inline distT="0" distB="0" distL="0" distR="0" wp14:anchorId="2367CFD2" wp14:editId="2367CFD3">
            <wp:extent cx="4545965" cy="2168525"/>
            <wp:effectExtent l="19050" t="0" r="6985" b="0"/>
            <wp:docPr id="169" name="Chart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65"/>
                    <pic:cNvPicPr>
                      <a:picLocks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4545965" cy="216852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D4" wp14:editId="2367CFD5">
            <wp:extent cx="4323715" cy="2168525"/>
            <wp:effectExtent l="19050" t="0" r="635" b="0"/>
            <wp:docPr id="170" name="Chart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66"/>
                    <pic:cNvPicPr>
                      <a:picLocks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4323715" cy="216852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D6" wp14:editId="2367CFD7">
            <wp:extent cx="4532630" cy="2155190"/>
            <wp:effectExtent l="0" t="0" r="0" b="0"/>
            <wp:docPr id="171" name="Chart 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67"/>
                    <pic:cNvPicPr>
                      <a:picLocks noChangeArrowheads="1"/>
                    </pic:cNvPicPr>
                  </pic:nvPicPr>
                  <pic:blipFill>
                    <a:blip r:embed="rId180" cstate="email">
                      <a:extLst>
                        <a:ext uri="{28A0092B-C50C-407E-A947-70E740481C1C}">
                          <a14:useLocalDpi xmlns:a14="http://schemas.microsoft.com/office/drawing/2010/main"/>
                        </a:ext>
                      </a:extLst>
                    </a:blip>
                    <a:srcRect l="-990" t="-4504" r="-4565" b="-1877"/>
                    <a:stretch>
                      <a:fillRect/>
                    </a:stretch>
                  </pic:blipFill>
                  <pic:spPr bwMode="auto">
                    <a:xfrm>
                      <a:off x="0" y="0"/>
                      <a:ext cx="4532630" cy="215519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D8" wp14:editId="2367CFD9">
            <wp:extent cx="4323715" cy="2168525"/>
            <wp:effectExtent l="19050" t="0" r="635" b="0"/>
            <wp:docPr id="172" name="Chart 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68"/>
                    <pic:cNvPicPr>
                      <a:picLocks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4323715" cy="2168525"/>
                    </a:xfrm>
                    <a:prstGeom prst="rect">
                      <a:avLst/>
                    </a:prstGeom>
                    <a:noFill/>
                    <a:ln w="9525">
                      <a:noFill/>
                      <a:miter lim="800000"/>
                      <a:headEnd/>
                      <a:tailEnd/>
                    </a:ln>
                  </pic:spPr>
                </pic:pic>
              </a:graphicData>
            </a:graphic>
          </wp:inline>
        </w:drawing>
      </w:r>
    </w:p>
    <w:p w14:paraId="2367CC22" w14:textId="77777777" w:rsidR="001A3A8B" w:rsidRDefault="001A3A8B" w:rsidP="001A3A8B">
      <w:pPr>
        <w:pStyle w:val="Para0"/>
      </w:pPr>
    </w:p>
    <w:p w14:paraId="2367CC23" w14:textId="1FE30160" w:rsidR="001A3A8B" w:rsidRDefault="00B90AC0" w:rsidP="008968A5">
      <w:pPr>
        <w:pStyle w:val="Caption"/>
      </w:pPr>
      <w:r>
        <w:t>Figure</w:t>
      </w:r>
      <w:r w:rsidR="009678E5">
        <w:t xml:space="preserve"> </w:t>
      </w:r>
      <w:r>
        <w:rPr>
          <w:noProof/>
        </w:rPr>
        <w:t>E</w:t>
      </w:r>
      <w:r>
        <w:noBreakHyphen/>
      </w:r>
      <w:r>
        <w:rPr>
          <w:noProof/>
        </w:rPr>
        <w:t>3</w:t>
      </w:r>
      <w:r w:rsidR="001A3A8B">
        <w:t>d</w:t>
      </w:r>
      <w:r w:rsidR="001A3A8B" w:rsidRPr="004871AE">
        <w:t xml:space="preserve"> Percent foliage projective cover (FPC) of Lesser Joyweed (</w:t>
      </w:r>
      <w:r w:rsidR="001A3A8B" w:rsidRPr="004871AE">
        <w:rPr>
          <w:i/>
        </w:rPr>
        <w:t>Alternanthera denticulata</w:t>
      </w:r>
      <w:r w:rsidR="001A3A8B" w:rsidRPr="004871AE">
        <w:t>) pre fresh (green circles) and post fresh (red circles) at Loch Garry (a</w:t>
      </w:r>
      <w:r w:rsidR="001A3A8B">
        <w:t>, b</w:t>
      </w:r>
      <w:r w:rsidR="001A3A8B" w:rsidRPr="004871AE">
        <w:t xml:space="preserve">) and </w:t>
      </w:r>
      <w:r w:rsidR="003E5E6D">
        <w:t>McCoy’s</w:t>
      </w:r>
      <w:r w:rsidR="001A3A8B" w:rsidRPr="004871AE">
        <w:t xml:space="preserve"> Bridge</w:t>
      </w:r>
      <w:r w:rsidR="001A3A8B">
        <w:t xml:space="preserve"> (c,d) in 2014-15 (a, c) and 2015-16 (b, d).</w:t>
      </w:r>
      <w:r w:rsidR="001A3A8B" w:rsidRPr="004871AE">
        <w:t xml:space="preserve"> </w:t>
      </w:r>
      <w:r w:rsidR="001A3A8B">
        <w:t>The blue vertical line represents the elevation reach by the spring fresh.</w:t>
      </w:r>
    </w:p>
    <w:p w14:paraId="2367CC24" w14:textId="77777777" w:rsidR="001A3A8B" w:rsidRDefault="001A3A8B" w:rsidP="001A3A8B">
      <w:pPr>
        <w:pStyle w:val="Para0"/>
        <w:rPr>
          <w:rFonts w:ascii="Arial Narrow" w:hAnsi="Arial Narrow"/>
          <w:b/>
        </w:rPr>
      </w:pPr>
    </w:p>
    <w:p w14:paraId="2367CC25" w14:textId="6F16F2C3" w:rsidR="001A3A8B" w:rsidRDefault="00C826AA" w:rsidP="001A3A8B">
      <w:pPr>
        <w:pStyle w:val="Para0"/>
        <w:rPr>
          <w:rFonts w:ascii="Arial Narrow" w:hAnsi="Arial Narrow"/>
          <w:b/>
        </w:rPr>
      </w:pPr>
      <w:r>
        <w:rPr>
          <w:noProof/>
          <w:lang w:val="en-AU" w:eastAsia="en-AU"/>
        </w:rPr>
        <mc:AlternateContent>
          <mc:Choice Requires="wps">
            <w:drawing>
              <wp:anchor distT="0" distB="0" distL="114300" distR="114300" simplePos="0" relativeHeight="251609088" behindDoc="0" locked="0" layoutInCell="1" allowOverlap="1" wp14:anchorId="2367CFDA" wp14:editId="26D5B1E9">
                <wp:simplePos x="0" y="0"/>
                <wp:positionH relativeFrom="column">
                  <wp:posOffset>6455410</wp:posOffset>
                </wp:positionH>
                <wp:positionV relativeFrom="paragraph">
                  <wp:posOffset>4321810</wp:posOffset>
                </wp:positionV>
                <wp:extent cx="1050925" cy="246380"/>
                <wp:effectExtent l="0" t="0" r="0" b="0"/>
                <wp:wrapNone/>
                <wp:docPr id="1029"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246380"/>
                        </a:xfrm>
                        <a:prstGeom prst="rect">
                          <a:avLst/>
                        </a:prstGeom>
                        <a:noFill/>
                      </wps:spPr>
                      <wps:txbx>
                        <w:txbxContent>
                          <w:p w14:paraId="2367D102"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DA" id="_x0000_s1099" type="#_x0000_t202" style="position:absolute;margin-left:508.3pt;margin-top:340.3pt;width:82.75pt;height:19.4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" filled="f" stroked="f">
                <v:path arrowok="t"/>
                <v:textbox style="mso-fit-shape-to-text:t">
                  <w:txbxContent>
                    <w:p w14:paraId="2367D102"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w:pict>
          </mc:Fallback>
        </mc:AlternateContent>
      </w:r>
      <w:r>
        <w:rPr>
          <w:noProof/>
          <w:lang w:val="en-AU" w:eastAsia="en-AU"/>
        </w:rPr>
        <mc:AlternateContent>
          <mc:Choice Requires="wps">
            <w:drawing>
              <wp:anchor distT="0" distB="0" distL="114300" distR="114300" simplePos="0" relativeHeight="251604992" behindDoc="0" locked="0" layoutInCell="1" allowOverlap="1" wp14:anchorId="2367CFDB" wp14:editId="2A602426">
                <wp:simplePos x="0" y="0"/>
                <wp:positionH relativeFrom="column">
                  <wp:posOffset>1821180</wp:posOffset>
                </wp:positionH>
                <wp:positionV relativeFrom="paragraph">
                  <wp:posOffset>4321810</wp:posOffset>
                </wp:positionV>
                <wp:extent cx="1050925" cy="246380"/>
                <wp:effectExtent l="0" t="0" r="0" b="0"/>
                <wp:wrapNone/>
                <wp:docPr id="1030"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246380"/>
                        </a:xfrm>
                        <a:prstGeom prst="rect">
                          <a:avLst/>
                        </a:prstGeom>
                        <a:noFill/>
                      </wps:spPr>
                      <wps:txbx>
                        <w:txbxContent>
                          <w:p w14:paraId="2367D103"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DB" id="_x0000_s1100" type="#_x0000_t202" style="position:absolute;margin-left:143.4pt;margin-top:340.3pt;width:82.75pt;height:19.4pt;z-index:25160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" filled="f" stroked="f">
                <v:path arrowok="t"/>
                <v:textbox style="mso-fit-shape-to-text:t">
                  <w:txbxContent>
                    <w:p w14:paraId="2367D103"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w:pict>
          </mc:Fallback>
        </mc:AlternateContent>
      </w:r>
      <w:r>
        <w:rPr>
          <w:noProof/>
          <w:lang w:val="en-AU" w:eastAsia="en-AU"/>
        </w:rPr>
        <mc:AlternateContent>
          <mc:Choice Requires="wps">
            <w:drawing>
              <wp:anchor distT="0" distB="0" distL="114300" distR="114300" simplePos="0" relativeHeight="251572224" behindDoc="0" locked="0" layoutInCell="1" allowOverlap="1" wp14:anchorId="2367CFDC" wp14:editId="68B276F9">
                <wp:simplePos x="0" y="0"/>
                <wp:positionH relativeFrom="column">
                  <wp:posOffset>5092700</wp:posOffset>
                </wp:positionH>
                <wp:positionV relativeFrom="paragraph">
                  <wp:posOffset>2154555</wp:posOffset>
                </wp:positionV>
                <wp:extent cx="1391285" cy="368935"/>
                <wp:effectExtent l="0" t="0" r="0" b="0"/>
                <wp:wrapNone/>
                <wp:docPr id="103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368935"/>
                        </a:xfrm>
                        <a:prstGeom prst="rect">
                          <a:avLst/>
                        </a:prstGeom>
                        <a:noFill/>
                      </wps:spPr>
                      <wps:txbx>
                        <w:txbxContent>
                          <w:p w14:paraId="2367D104"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d.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w:t>
                            </w:r>
                            <w:r>
                              <w:rPr>
                                <w:rFonts w:ascii="Calibri" w:eastAsia="+mn-ea" w:hAnsi="Calibri" w:cs="+mn-cs"/>
                                <w:b/>
                                <w:bCs/>
                                <w:color w:val="000000"/>
                                <w:kern w:val="24"/>
                                <w:sz w:val="20"/>
                                <w:szCs w:val="22"/>
                              </w:rPr>
                              <w:t>5</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DC" id="_x0000_s1101" type="#_x0000_t202" style="position:absolute;margin-left:401pt;margin-top:169.65pt;width:109.55pt;height:29.05pt;z-index:25157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" filled="f" stroked="f">
                <v:path arrowok="t"/>
                <v:textbox style="mso-fit-shape-to-text:t">
                  <w:txbxContent>
                    <w:p w14:paraId="2367D104"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d.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w:t>
                      </w:r>
                      <w:r>
                        <w:rPr>
                          <w:rFonts w:ascii="Calibri" w:eastAsia="+mn-ea" w:hAnsi="Calibri" w:cs="+mn-cs"/>
                          <w:b/>
                          <w:bCs/>
                          <w:color w:val="000000"/>
                          <w:kern w:val="24"/>
                          <w:sz w:val="20"/>
                          <w:szCs w:val="22"/>
                        </w:rPr>
                        <w:t>5</w:t>
                      </w:r>
                    </w:p>
                  </w:txbxContent>
                </v:textbox>
              </v:shape>
            </w:pict>
          </mc:Fallback>
        </mc:AlternateContent>
      </w:r>
      <w:r>
        <w:rPr>
          <w:noProof/>
          <w:lang w:val="en-AU" w:eastAsia="en-AU"/>
        </w:rPr>
        <mc:AlternateContent>
          <mc:Choice Requires="wps">
            <w:drawing>
              <wp:anchor distT="0" distB="0" distL="114300" distR="114300" simplePos="0" relativeHeight="251568128" behindDoc="0" locked="0" layoutInCell="1" allowOverlap="1" wp14:anchorId="2367CFDD" wp14:editId="177DE16A">
                <wp:simplePos x="0" y="0"/>
                <wp:positionH relativeFrom="column">
                  <wp:posOffset>277495</wp:posOffset>
                </wp:positionH>
                <wp:positionV relativeFrom="paragraph">
                  <wp:posOffset>2155825</wp:posOffset>
                </wp:positionV>
                <wp:extent cx="1131570" cy="260985"/>
                <wp:effectExtent l="0" t="0" r="0" b="0"/>
                <wp:wrapNone/>
                <wp:docPr id="1040"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60985"/>
                        </a:xfrm>
                        <a:prstGeom prst="rect">
                          <a:avLst/>
                        </a:prstGeom>
                        <a:noFill/>
                      </wps:spPr>
                      <wps:txbx>
                        <w:txbxContent>
                          <w:p w14:paraId="2367D105" w14:textId="77777777" w:rsidR="00D37C4F" w:rsidRPr="000B40B3" w:rsidRDefault="00D37C4F" w:rsidP="001A3A8B">
                            <w:pPr>
                              <w:pStyle w:val="NormalWeb"/>
                              <w:spacing w:before="0" w:beforeAutospacing="0" w:after="0" w:afterAutospacing="0"/>
                              <w:ind w:left="360"/>
                              <w:rPr>
                                <w:sz w:val="22"/>
                              </w:rPr>
                            </w:pPr>
                            <w:r>
                              <w:rPr>
                                <w:rFonts w:ascii="Calibri" w:eastAsia="+mn-ea" w:hAnsi="Calibri" w:cs="+mn-cs"/>
                                <w:b/>
                                <w:bCs/>
                                <w:color w:val="000000"/>
                                <w:kern w:val="24"/>
                                <w:sz w:val="20"/>
                                <w:szCs w:val="22"/>
                              </w:rPr>
                              <w:t xml:space="preserve">b. </w:t>
                            </w:r>
                            <w:r w:rsidRPr="000B40B3">
                              <w:rPr>
                                <w:rFonts w:ascii="Calibri" w:eastAsia="+mn-ea" w:hAnsi="Calibri" w:cs="+mn-cs"/>
                                <w:b/>
                                <w:bCs/>
                                <w:color w:val="000000"/>
                                <w:kern w:val="24"/>
                                <w:sz w:val="20"/>
                                <w:szCs w:val="22"/>
                              </w:rPr>
                              <w:t>Loch Garry 201</w:t>
                            </w:r>
                            <w:r>
                              <w:rPr>
                                <w:rFonts w:ascii="Calibri" w:eastAsia="+mn-ea" w:hAnsi="Calibri" w:cs="+mn-cs"/>
                                <w:b/>
                                <w:bCs/>
                                <w:color w:val="000000"/>
                                <w:kern w:val="24"/>
                                <w:sz w:val="20"/>
                                <w:szCs w:val="22"/>
                              </w:rPr>
                              <w:t>5</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w14:anchorId="2367CFDD" id="_x0000_s1102" type="#_x0000_t202" style="position:absolute;margin-left:21.85pt;margin-top:169.75pt;width:89.1pt;height:20.55pt;z-index:25156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" filled="f" stroked="f">
                <v:path arrowok="t"/>
                <v:textbox style="mso-fit-shape-to-text:t">
                  <w:txbxContent>
                    <w:p w14:paraId="2367D105" w14:textId="77777777" w:rsidR="00D37C4F" w:rsidRPr="000B40B3" w:rsidRDefault="00D37C4F" w:rsidP="001A3A8B">
                      <w:pPr>
                        <w:pStyle w:val="NormalWeb"/>
                        <w:spacing w:before="0" w:beforeAutospacing="0" w:after="0" w:afterAutospacing="0"/>
                        <w:ind w:left="360"/>
                        <w:rPr>
                          <w:sz w:val="22"/>
                        </w:rPr>
                      </w:pPr>
                      <w:r>
                        <w:rPr>
                          <w:rFonts w:ascii="Calibri" w:eastAsia="+mn-ea" w:hAnsi="Calibri" w:cs="+mn-cs"/>
                          <w:b/>
                          <w:bCs/>
                          <w:color w:val="000000"/>
                          <w:kern w:val="24"/>
                          <w:sz w:val="20"/>
                          <w:szCs w:val="22"/>
                        </w:rPr>
                        <w:t xml:space="preserve">b. </w:t>
                      </w:r>
                      <w:r w:rsidRPr="000B40B3">
                        <w:rPr>
                          <w:rFonts w:ascii="Calibri" w:eastAsia="+mn-ea" w:hAnsi="Calibri" w:cs="+mn-cs"/>
                          <w:b/>
                          <w:bCs/>
                          <w:color w:val="000000"/>
                          <w:kern w:val="24"/>
                          <w:sz w:val="20"/>
                          <w:szCs w:val="22"/>
                        </w:rPr>
                        <w:t>Loch Garry 201</w:t>
                      </w:r>
                      <w:r>
                        <w:rPr>
                          <w:rFonts w:ascii="Calibri" w:eastAsia="+mn-ea" w:hAnsi="Calibri" w:cs="+mn-cs"/>
                          <w:b/>
                          <w:bCs/>
                          <w:color w:val="000000"/>
                          <w:kern w:val="24"/>
                          <w:sz w:val="20"/>
                          <w:szCs w:val="22"/>
                        </w:rPr>
                        <w:t>5</w:t>
                      </w:r>
                    </w:p>
                  </w:txbxContent>
                </v:textbox>
              </v:shape>
            </w:pict>
          </mc:Fallback>
        </mc:AlternateContent>
      </w:r>
      <w:r>
        <w:rPr>
          <w:noProof/>
          <w:lang w:val="en-AU" w:eastAsia="en-AU"/>
        </w:rPr>
        <mc:AlternateContent>
          <mc:Choice Requires="wps">
            <w:drawing>
              <wp:anchor distT="0" distB="0" distL="114300" distR="114300" simplePos="0" relativeHeight="251564032" behindDoc="0" locked="0" layoutInCell="1" allowOverlap="1" wp14:anchorId="2367CFDE" wp14:editId="4DD3143E">
                <wp:simplePos x="0" y="0"/>
                <wp:positionH relativeFrom="column">
                  <wp:posOffset>5067300</wp:posOffset>
                </wp:positionH>
                <wp:positionV relativeFrom="paragraph">
                  <wp:posOffset>10160</wp:posOffset>
                </wp:positionV>
                <wp:extent cx="1391285" cy="368935"/>
                <wp:effectExtent l="0" t="0" r="0" b="0"/>
                <wp:wrapNone/>
                <wp:docPr id="1041"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368935"/>
                        </a:xfrm>
                        <a:prstGeom prst="rect">
                          <a:avLst/>
                        </a:prstGeom>
                        <a:noFill/>
                      </wps:spPr>
                      <wps:txbx>
                        <w:txbxContent>
                          <w:p w14:paraId="2367D106"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DE" id="_x0000_s1103" type="#_x0000_t202" style="position:absolute;margin-left:399pt;margin-top:.8pt;width:109.55pt;height:29.05pt;z-index:25156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" filled="f" stroked="f">
                <v:path arrowok="t"/>
                <v:textbox style="mso-fit-shape-to-text:t">
                  <w:txbxContent>
                    <w:p w14:paraId="2367D106" w14:textId="77777777" w:rsidR="00D37C4F" w:rsidRPr="000B40B3" w:rsidRDefault="00D37C4F" w:rsidP="001A3A8B">
                      <w:pPr>
                        <w:pStyle w:val="NormalWeb"/>
                        <w:spacing w:before="0" w:beforeAutospacing="0" w:after="0" w:afterAutospacing="0"/>
                        <w:rPr>
                          <w:sz w:val="22"/>
                        </w:rPr>
                      </w:pPr>
                      <w:r>
                        <w:rPr>
                          <w:rFonts w:ascii="Calibri" w:eastAsia="+mn-ea" w:hAnsi="Calibri" w:cs="+mn-cs"/>
                          <w:b/>
                          <w:bCs/>
                          <w:color w:val="000000"/>
                          <w:kern w:val="24"/>
                          <w:sz w:val="20"/>
                          <w:szCs w:val="22"/>
                        </w:rPr>
                        <w:t xml:space="preserve">c. </w:t>
                      </w:r>
                      <w:r w:rsidRPr="000B40B3">
                        <w:rPr>
                          <w:rFonts w:ascii="Calibri" w:eastAsia="+mn-ea" w:hAnsi="Calibri" w:cs="+mn-cs"/>
                          <w:b/>
                          <w:bCs/>
                          <w:color w:val="000000"/>
                          <w:kern w:val="24"/>
                          <w:sz w:val="20"/>
                          <w:szCs w:val="22"/>
                        </w:rPr>
                        <w:t>McCoys</w:t>
                      </w:r>
                      <w:r w:rsidRPr="000B40B3">
                        <w:rPr>
                          <w:rFonts w:ascii="Calibri" w:eastAsia="+mn-ea" w:hAnsi="Calibri" w:cs="+mn-cs"/>
                          <w:b/>
                          <w:bCs/>
                          <w:color w:val="31859C"/>
                          <w:kern w:val="24"/>
                          <w:sz w:val="32"/>
                          <w:szCs w:val="36"/>
                        </w:rPr>
                        <w:t xml:space="preserve"> </w:t>
                      </w:r>
                      <w:r w:rsidRPr="000B40B3">
                        <w:rPr>
                          <w:rFonts w:ascii="Calibri" w:eastAsia="+mn-ea" w:hAnsi="Calibri" w:cs="+mn-cs"/>
                          <w:b/>
                          <w:bCs/>
                          <w:color w:val="000000"/>
                          <w:kern w:val="24"/>
                          <w:sz w:val="20"/>
                          <w:szCs w:val="22"/>
                        </w:rPr>
                        <w:t>Bridge 2014</w:t>
                      </w:r>
                    </w:p>
                  </w:txbxContent>
                </v:textbox>
              </v:shape>
            </w:pict>
          </mc:Fallback>
        </mc:AlternateContent>
      </w:r>
      <w:r>
        <w:rPr>
          <w:noProof/>
          <w:lang w:val="en-AU" w:eastAsia="en-AU"/>
        </w:rPr>
        <mc:AlternateContent>
          <mc:Choice Requires="wps">
            <w:drawing>
              <wp:anchor distT="0" distB="0" distL="114300" distR="114300" simplePos="0" relativeHeight="251559936" behindDoc="0" locked="0" layoutInCell="1" allowOverlap="1" wp14:anchorId="2367CFDF" wp14:editId="27D75765">
                <wp:simplePos x="0" y="0"/>
                <wp:positionH relativeFrom="column">
                  <wp:posOffset>513080</wp:posOffset>
                </wp:positionH>
                <wp:positionV relativeFrom="paragraph">
                  <wp:posOffset>16510</wp:posOffset>
                </wp:positionV>
                <wp:extent cx="1131570" cy="260985"/>
                <wp:effectExtent l="0" t="0" r="0" b="0"/>
                <wp:wrapNone/>
                <wp:docPr id="1042"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60985"/>
                        </a:xfrm>
                        <a:prstGeom prst="rect">
                          <a:avLst/>
                        </a:prstGeom>
                        <a:noFill/>
                      </wps:spPr>
                      <wps:txbx>
                        <w:txbxContent>
                          <w:p w14:paraId="2367D107" w14:textId="77777777" w:rsidR="00D37C4F" w:rsidRPr="000B40B3" w:rsidRDefault="00D37C4F" w:rsidP="00341EE2">
                            <w:pPr>
                              <w:pStyle w:val="NormalWeb"/>
                              <w:numPr>
                                <w:ilvl w:val="0"/>
                                <w:numId w:val="56"/>
                              </w:numPr>
                              <w:spacing w:before="0" w:beforeAutospacing="0" w:after="0" w:afterAutospacing="0"/>
                              <w:ind w:left="284" w:hanging="284"/>
                              <w:rPr>
                                <w:sz w:val="22"/>
                              </w:rPr>
                            </w:pPr>
                            <w:r w:rsidRPr="000B40B3">
                              <w:rPr>
                                <w:rFonts w:ascii="Calibri" w:eastAsia="+mn-ea" w:hAnsi="Calibri" w:cs="+mn-cs"/>
                                <w:b/>
                                <w:bCs/>
                                <w:color w:val="000000"/>
                                <w:kern w:val="24"/>
                                <w:sz w:val="20"/>
                                <w:szCs w:val="22"/>
                              </w:rPr>
                              <w:t>Loch Garry 2014</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w14:anchorId="2367CFDF" id="_x0000_s1104" type="#_x0000_t202" style="position:absolute;margin-left:40.4pt;margin-top:1.3pt;width:89.1pt;height:20.55pt;z-index:25155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" filled="f" stroked="f">
                <v:path arrowok="t"/>
                <v:textbox style="mso-fit-shape-to-text:t">
                  <w:txbxContent>
                    <w:p w14:paraId="2367D107" w14:textId="77777777" w:rsidR="00D37C4F" w:rsidRPr="000B40B3" w:rsidRDefault="00D37C4F" w:rsidP="00341EE2">
                      <w:pPr>
                        <w:pStyle w:val="NormalWeb"/>
                        <w:numPr>
                          <w:ilvl w:val="0"/>
                          <w:numId w:val="56"/>
                        </w:numPr>
                        <w:spacing w:before="0" w:beforeAutospacing="0" w:after="0" w:afterAutospacing="0"/>
                        <w:ind w:left="284" w:hanging="284"/>
                        <w:rPr>
                          <w:sz w:val="22"/>
                        </w:rPr>
                      </w:pPr>
                      <w:r w:rsidRPr="000B40B3">
                        <w:rPr>
                          <w:rFonts w:ascii="Calibri" w:eastAsia="+mn-ea" w:hAnsi="Calibri" w:cs="+mn-cs"/>
                          <w:b/>
                          <w:bCs/>
                          <w:color w:val="000000"/>
                          <w:kern w:val="24"/>
                          <w:sz w:val="20"/>
                          <w:szCs w:val="22"/>
                        </w:rPr>
                        <w:t>Loch Garry 2014</w:t>
                      </w:r>
                    </w:p>
                  </w:txbxContent>
                </v:textbox>
              </v:shape>
            </w:pict>
          </mc:Fallback>
        </mc:AlternateContent>
      </w:r>
      <w:r w:rsidR="00ED39DE">
        <w:rPr>
          <w:noProof/>
          <w:lang w:val="en-AU" w:eastAsia="en-AU"/>
        </w:rPr>
        <w:drawing>
          <wp:inline distT="0" distB="0" distL="0" distR="0" wp14:anchorId="2367CFE0" wp14:editId="2367CFE1">
            <wp:extent cx="4676775" cy="2168525"/>
            <wp:effectExtent l="19050" t="0" r="9525" b="0"/>
            <wp:docPr id="173" name="Chart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69"/>
                    <pic:cNvPicPr>
                      <a:picLocks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E2" wp14:editId="2367CFE3">
            <wp:extent cx="4676775" cy="2168525"/>
            <wp:effectExtent l="19050" t="0" r="9525" b="0"/>
            <wp:docPr id="174" name="Chart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70"/>
                    <pic:cNvPicPr>
                      <a:picLocks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E4" wp14:editId="2367CFE5">
            <wp:extent cx="4676775" cy="2168525"/>
            <wp:effectExtent l="19050" t="0" r="9525" b="0"/>
            <wp:docPr id="175" name="Chart 1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71"/>
                    <pic:cNvPicPr>
                      <a:picLocks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E6" wp14:editId="2367CFE7">
            <wp:extent cx="4676775" cy="2168525"/>
            <wp:effectExtent l="19050" t="0" r="9525" b="0"/>
            <wp:docPr id="176" name="Chart 1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72"/>
                    <pic:cNvPicPr>
                      <a:picLocks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p>
    <w:p w14:paraId="2367CC26" w14:textId="77777777" w:rsidR="001A3A8B" w:rsidRDefault="001A3A8B" w:rsidP="001A3A8B">
      <w:pPr>
        <w:pStyle w:val="Para0"/>
        <w:spacing w:before="0" w:after="0" w:line="240" w:lineRule="auto"/>
        <w:rPr>
          <w:rFonts w:ascii="Arial Narrow" w:hAnsi="Arial Narrow"/>
          <w:b/>
        </w:rPr>
      </w:pPr>
    </w:p>
    <w:p w14:paraId="2367CC27" w14:textId="5D7823F7" w:rsidR="001A3A8B" w:rsidRPr="00981589" w:rsidRDefault="00B90AC0" w:rsidP="00981589">
      <w:pPr>
        <w:pStyle w:val="Caption"/>
      </w:pPr>
      <w:r>
        <w:t>Figure</w:t>
      </w:r>
      <w:r w:rsidR="009678E5">
        <w:t xml:space="preserve"> </w:t>
      </w:r>
      <w:r>
        <w:t>E</w:t>
      </w:r>
      <w:r>
        <w:noBreakHyphen/>
        <w:t>3</w:t>
      </w:r>
      <w:r w:rsidR="001A3A8B" w:rsidRPr="00981589">
        <w:t>e</w:t>
      </w:r>
      <w:r w:rsidR="00981589" w:rsidRPr="00981589">
        <w:t>.</w:t>
      </w:r>
      <w:r w:rsidR="001A3A8B" w:rsidRPr="00981589">
        <w:t xml:space="preserve"> Percent foliage projective cover (FPC) of Cyperaceae pre fresh (green circles) and post fresh (red circles) at Loch Garry (a, b) and </w:t>
      </w:r>
      <w:r w:rsidR="003E5E6D">
        <w:t>McCoy’s</w:t>
      </w:r>
      <w:r w:rsidR="001A3A8B" w:rsidRPr="00981589">
        <w:t xml:space="preserve"> </w:t>
      </w:r>
      <w:r w:rsidR="0052096F" w:rsidRPr="00981589">
        <w:t>Bridge</w:t>
      </w:r>
      <w:r w:rsidR="001A3A8B" w:rsidRPr="00981589">
        <w:t xml:space="preserve"> (c, d) in 2014-15 (a, c) and 2015-16 (b, d). The blue vertical line represents the elevation reach by the spring fresh.</w:t>
      </w:r>
    </w:p>
    <w:p w14:paraId="2367CC28" w14:textId="02162A93" w:rsidR="001A3A8B" w:rsidRDefault="00C826AA" w:rsidP="001A3A8B">
      <w:pPr>
        <w:spacing w:after="0" w:line="240" w:lineRule="auto"/>
        <w:rPr>
          <w:rFonts w:ascii="Arial Narrow" w:hAnsi="Arial Narrow"/>
          <w:b/>
        </w:rPr>
      </w:pPr>
      <w:r>
        <w:rPr>
          <w:noProof/>
          <w:lang w:val="en-AU" w:eastAsia="en-AU"/>
        </w:rPr>
        <mc:AlternateContent>
          <mc:Choice Requires="wps">
            <w:drawing>
              <wp:anchor distT="0" distB="0" distL="114300" distR="114300" simplePos="0" relativeHeight="251658240" behindDoc="0" locked="0" layoutInCell="1" allowOverlap="1" wp14:anchorId="2367CFE8" wp14:editId="1FAB1A21">
                <wp:simplePos x="0" y="0"/>
                <wp:positionH relativeFrom="column">
                  <wp:posOffset>5078095</wp:posOffset>
                </wp:positionH>
                <wp:positionV relativeFrom="paragraph">
                  <wp:posOffset>2202180</wp:posOffset>
                </wp:positionV>
                <wp:extent cx="1391285" cy="368935"/>
                <wp:effectExtent l="0" t="0" r="0" b="0"/>
                <wp:wrapNone/>
                <wp:docPr id="1043"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285" cy="368935"/>
                        </a:xfrm>
                        <a:prstGeom prst="rect">
                          <a:avLst/>
                        </a:prstGeom>
                        <a:noFill/>
                      </wps:spPr>
                      <wps:txbx>
                        <w:txbxContent>
                          <w:p w14:paraId="2367D108" w14:textId="77777777" w:rsidR="00D37C4F" w:rsidRPr="0029066C" w:rsidRDefault="00D37C4F" w:rsidP="001A3A8B">
                            <w:pPr>
                              <w:pStyle w:val="NormalWeb"/>
                              <w:spacing w:before="0" w:beforeAutospacing="0" w:after="0" w:afterAutospacing="0"/>
                              <w:rPr>
                                <w:b/>
                                <w:sz w:val="22"/>
                              </w:rPr>
                            </w:pPr>
                            <w:r w:rsidRPr="0029066C">
                              <w:rPr>
                                <w:rFonts w:ascii="Calibri" w:eastAsia="+mn-ea" w:hAnsi="Calibri" w:cs="+mn-cs"/>
                                <w:b/>
                                <w:bCs/>
                                <w:color w:val="000000"/>
                                <w:kern w:val="24"/>
                                <w:sz w:val="20"/>
                                <w:szCs w:val="22"/>
                              </w:rPr>
                              <w:t>d. McCoys</w:t>
                            </w:r>
                            <w:r w:rsidRPr="0029066C">
                              <w:rPr>
                                <w:rFonts w:ascii="Calibri" w:eastAsia="+mn-ea" w:hAnsi="Calibri" w:cs="+mn-cs"/>
                                <w:b/>
                                <w:bCs/>
                                <w:color w:val="31859C"/>
                                <w:kern w:val="24"/>
                                <w:sz w:val="32"/>
                                <w:szCs w:val="36"/>
                              </w:rPr>
                              <w:t xml:space="preserve"> </w:t>
                            </w:r>
                            <w:r w:rsidRPr="0029066C">
                              <w:rPr>
                                <w:rFonts w:ascii="Calibri" w:eastAsia="+mn-ea" w:hAnsi="Calibri" w:cs="+mn-cs"/>
                                <w:b/>
                                <w:bCs/>
                                <w:color w:val="000000"/>
                                <w:kern w:val="24"/>
                                <w:sz w:val="20"/>
                                <w:szCs w:val="22"/>
                              </w:rPr>
                              <w:t>Bridge 2015</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E8" id="_x0000_s1105" type="#_x0000_t202" style="position:absolute;margin-left:399.85pt;margin-top:173.4pt;width:109.55pt;height:29.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" filled="f" stroked="f">
                <v:path arrowok="t"/>
                <v:textbox style="mso-fit-shape-to-text:t">
                  <w:txbxContent>
                    <w:p w14:paraId="2367D108" w14:textId="77777777" w:rsidR="00D37C4F" w:rsidRPr="0029066C" w:rsidRDefault="00D37C4F" w:rsidP="001A3A8B">
                      <w:pPr>
                        <w:pStyle w:val="NormalWeb"/>
                        <w:spacing w:before="0" w:beforeAutospacing="0" w:after="0" w:afterAutospacing="0"/>
                        <w:rPr>
                          <w:b/>
                          <w:sz w:val="22"/>
                        </w:rPr>
                      </w:pPr>
                      <w:r w:rsidRPr="0029066C">
                        <w:rPr>
                          <w:rFonts w:ascii="Calibri" w:eastAsia="+mn-ea" w:hAnsi="Calibri" w:cs="+mn-cs"/>
                          <w:b/>
                          <w:bCs/>
                          <w:color w:val="000000"/>
                          <w:kern w:val="24"/>
                          <w:sz w:val="20"/>
                          <w:szCs w:val="22"/>
                        </w:rPr>
                        <w:t>d. McCoys</w:t>
                      </w:r>
                      <w:r w:rsidRPr="0029066C">
                        <w:rPr>
                          <w:rFonts w:ascii="Calibri" w:eastAsia="+mn-ea" w:hAnsi="Calibri" w:cs="+mn-cs"/>
                          <w:b/>
                          <w:bCs/>
                          <w:color w:val="31859C"/>
                          <w:kern w:val="24"/>
                          <w:sz w:val="32"/>
                          <w:szCs w:val="36"/>
                        </w:rPr>
                        <w:t xml:space="preserve"> </w:t>
                      </w:r>
                      <w:r w:rsidRPr="0029066C">
                        <w:rPr>
                          <w:rFonts w:ascii="Calibri" w:eastAsia="+mn-ea" w:hAnsi="Calibri" w:cs="+mn-cs"/>
                          <w:b/>
                          <w:bCs/>
                          <w:color w:val="000000"/>
                          <w:kern w:val="24"/>
                          <w:sz w:val="20"/>
                          <w:szCs w:val="22"/>
                        </w:rPr>
                        <w:t>Bridge 2015</w:t>
                      </w:r>
                    </w:p>
                  </w:txbxContent>
                </v:textbox>
              </v:shape>
            </w:pict>
          </mc:Fallback>
        </mc:AlternateContent>
      </w:r>
      <w:r>
        <w:rPr>
          <w:noProof/>
          <w:lang w:val="en-AU" w:eastAsia="en-AU"/>
        </w:rPr>
        <mc:AlternateContent>
          <mc:Choice Requires="wps">
            <w:drawing>
              <wp:anchor distT="0" distB="0" distL="114300" distR="114300" simplePos="0" relativeHeight="251654144" behindDoc="0" locked="0" layoutInCell="1" allowOverlap="1" wp14:anchorId="2367CFE9" wp14:editId="6698620C">
                <wp:simplePos x="0" y="0"/>
                <wp:positionH relativeFrom="column">
                  <wp:posOffset>260985</wp:posOffset>
                </wp:positionH>
                <wp:positionV relativeFrom="paragraph">
                  <wp:posOffset>2174875</wp:posOffset>
                </wp:positionV>
                <wp:extent cx="1131570" cy="260985"/>
                <wp:effectExtent l="0" t="0" r="0" b="0"/>
                <wp:wrapNone/>
                <wp:docPr id="1044"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1570" cy="260985"/>
                        </a:xfrm>
                        <a:prstGeom prst="rect">
                          <a:avLst/>
                        </a:prstGeom>
                        <a:noFill/>
                      </wps:spPr>
                      <wps:txbx>
                        <w:txbxContent>
                          <w:p w14:paraId="2367D109" w14:textId="77777777" w:rsidR="00D37C4F" w:rsidRPr="0029066C" w:rsidRDefault="00D37C4F" w:rsidP="001A3A8B">
                            <w:pPr>
                              <w:pStyle w:val="NormalWeb"/>
                              <w:spacing w:before="0" w:beforeAutospacing="0" w:after="0" w:afterAutospacing="0"/>
                              <w:ind w:left="360"/>
                              <w:rPr>
                                <w:b/>
                                <w:sz w:val="22"/>
                              </w:rPr>
                            </w:pPr>
                            <w:r w:rsidRPr="0029066C">
                              <w:rPr>
                                <w:rFonts w:ascii="Calibri" w:eastAsia="+mn-ea" w:hAnsi="Calibri" w:cs="+mn-cs"/>
                                <w:b/>
                                <w:bCs/>
                                <w:color w:val="000000"/>
                                <w:kern w:val="24"/>
                                <w:sz w:val="20"/>
                                <w:szCs w:val="22"/>
                              </w:rPr>
                              <w:t>b. Loch Garry 2015</w:t>
                            </w:r>
                          </w:p>
                        </w:txbxContent>
                      </wps:txbx>
                      <wps:bodyPr wrap="none" rtlCol="0">
                        <a:spAutoFit/>
                      </wps:bodyPr>
                    </wps:wsp>
                  </a:graphicData>
                </a:graphic>
                <wp14:sizeRelH relativeFrom="margin">
                  <wp14:pctWidth>0</wp14:pctWidth>
                </wp14:sizeRelH>
                <wp14:sizeRelV relativeFrom="page">
                  <wp14:pctHeight>0</wp14:pctHeight>
                </wp14:sizeRelV>
              </wp:anchor>
            </w:drawing>
          </mc:Choice>
          <mc:Fallback>
            <w:pict>
              <v:shape w14:anchorId="2367CFE9" id="_x0000_s1106" type="#_x0000_t202" style="position:absolute;margin-left:20.55pt;margin-top:171.25pt;width:89.1pt;height:20.5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" filled="f" stroked="f">
                <v:path arrowok="t"/>
                <v:textbox style="mso-fit-shape-to-text:t">
                  <w:txbxContent>
                    <w:p w14:paraId="2367D109" w14:textId="77777777" w:rsidR="00D37C4F" w:rsidRPr="0029066C" w:rsidRDefault="00D37C4F" w:rsidP="001A3A8B">
                      <w:pPr>
                        <w:pStyle w:val="NormalWeb"/>
                        <w:spacing w:before="0" w:beforeAutospacing="0" w:after="0" w:afterAutospacing="0"/>
                        <w:ind w:left="360"/>
                        <w:rPr>
                          <w:b/>
                          <w:sz w:val="22"/>
                        </w:rPr>
                      </w:pPr>
                      <w:r w:rsidRPr="0029066C">
                        <w:rPr>
                          <w:rFonts w:ascii="Calibri" w:eastAsia="+mn-ea" w:hAnsi="Calibri" w:cs="+mn-cs"/>
                          <w:b/>
                          <w:bCs/>
                          <w:color w:val="000000"/>
                          <w:kern w:val="24"/>
                          <w:sz w:val="20"/>
                          <w:szCs w:val="22"/>
                        </w:rPr>
                        <w:t>b. Loch Garry 2015</w:t>
                      </w:r>
                    </w:p>
                  </w:txbxContent>
                </v:textbox>
              </v:shape>
            </w:pict>
          </mc:Fallback>
        </mc:AlternateContent>
      </w:r>
      <w:r>
        <w:rPr>
          <w:noProof/>
          <w:lang w:val="en-AU" w:eastAsia="en-AU"/>
        </w:rPr>
        <mc:AlternateContent>
          <mc:Choice Requires="wps">
            <w:drawing>
              <wp:anchor distT="0" distB="0" distL="114300" distR="114300" simplePos="0" relativeHeight="251650048" behindDoc="0" locked="0" layoutInCell="1" allowOverlap="1" wp14:anchorId="2367CFEA" wp14:editId="3B7B0837">
                <wp:simplePos x="0" y="0"/>
                <wp:positionH relativeFrom="column">
                  <wp:posOffset>5076825</wp:posOffset>
                </wp:positionH>
                <wp:positionV relativeFrom="paragraph">
                  <wp:posOffset>-154940</wp:posOffset>
                </wp:positionV>
                <wp:extent cx="1365885" cy="246380"/>
                <wp:effectExtent l="0" t="0" r="0" b="0"/>
                <wp:wrapNone/>
                <wp:docPr id="1045"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885" cy="246380"/>
                        </a:xfrm>
                        <a:prstGeom prst="rect">
                          <a:avLst/>
                        </a:prstGeom>
                        <a:noFill/>
                      </wps:spPr>
                      <wps:txbx>
                        <w:txbxContent>
                          <w:p w14:paraId="2367D10A" w14:textId="77777777" w:rsidR="00D37C4F" w:rsidRPr="0029066C" w:rsidRDefault="00D37C4F" w:rsidP="001A3A8B">
                            <w:pPr>
                              <w:pStyle w:val="NormalWeb"/>
                              <w:spacing w:before="0" w:beforeAutospacing="0" w:after="0" w:afterAutospacing="0"/>
                              <w:rPr>
                                <w:b/>
                                <w:sz w:val="22"/>
                              </w:rPr>
                            </w:pPr>
                            <w:r w:rsidRPr="0029066C">
                              <w:rPr>
                                <w:rFonts w:ascii="Calibri" w:eastAsia="+mn-ea" w:hAnsi="Calibri" w:cs="+mn-cs"/>
                                <w:b/>
                                <w:bCs/>
                                <w:color w:val="000000"/>
                                <w:kern w:val="24"/>
                                <w:sz w:val="20"/>
                                <w:szCs w:val="22"/>
                              </w:rPr>
                              <w:t>c. McCoys</w:t>
                            </w:r>
                            <w:r w:rsidRPr="0029066C">
                              <w:rPr>
                                <w:rFonts w:ascii="Calibri" w:eastAsia="+mn-ea" w:hAnsi="Calibri" w:cs="+mn-cs"/>
                                <w:b/>
                                <w:bCs/>
                                <w:color w:val="31859C"/>
                                <w:kern w:val="24"/>
                                <w:sz w:val="32"/>
                                <w:szCs w:val="36"/>
                              </w:rPr>
                              <w:t xml:space="preserve"> </w:t>
                            </w:r>
                            <w:r w:rsidRPr="0029066C">
                              <w:rPr>
                                <w:rFonts w:ascii="Calibri" w:eastAsia="+mn-ea" w:hAnsi="Calibri" w:cs="+mn-cs"/>
                                <w:b/>
                                <w:bCs/>
                                <w:color w:val="000000"/>
                                <w:kern w:val="24"/>
                                <w:sz w:val="20"/>
                                <w:szCs w:val="22"/>
                              </w:rPr>
                              <w:t>Bridge 2014</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EA" id="_x0000_s1107" type="#_x0000_t202" style="position:absolute;margin-left:399.75pt;margin-top:-12.2pt;width:107.55pt;height:19.4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" filled="f" stroked="f">
                <v:path arrowok="t"/>
                <v:textbox style="mso-fit-shape-to-text:t">
                  <w:txbxContent>
                    <w:p w14:paraId="2367D10A" w14:textId="77777777" w:rsidR="00D37C4F" w:rsidRPr="0029066C" w:rsidRDefault="00D37C4F" w:rsidP="001A3A8B">
                      <w:pPr>
                        <w:pStyle w:val="NormalWeb"/>
                        <w:spacing w:before="0" w:beforeAutospacing="0" w:after="0" w:afterAutospacing="0"/>
                        <w:rPr>
                          <w:b/>
                          <w:sz w:val="22"/>
                        </w:rPr>
                      </w:pPr>
                      <w:r w:rsidRPr="0029066C">
                        <w:rPr>
                          <w:rFonts w:ascii="Calibri" w:eastAsia="+mn-ea" w:hAnsi="Calibri" w:cs="+mn-cs"/>
                          <w:b/>
                          <w:bCs/>
                          <w:color w:val="000000"/>
                          <w:kern w:val="24"/>
                          <w:sz w:val="20"/>
                          <w:szCs w:val="22"/>
                        </w:rPr>
                        <w:t>c. McCoys</w:t>
                      </w:r>
                      <w:r w:rsidRPr="0029066C">
                        <w:rPr>
                          <w:rFonts w:ascii="Calibri" w:eastAsia="+mn-ea" w:hAnsi="Calibri" w:cs="+mn-cs"/>
                          <w:b/>
                          <w:bCs/>
                          <w:color w:val="31859C"/>
                          <w:kern w:val="24"/>
                          <w:sz w:val="32"/>
                          <w:szCs w:val="36"/>
                        </w:rPr>
                        <w:t xml:space="preserve"> </w:t>
                      </w:r>
                      <w:r w:rsidRPr="0029066C">
                        <w:rPr>
                          <w:rFonts w:ascii="Calibri" w:eastAsia="+mn-ea" w:hAnsi="Calibri" w:cs="+mn-cs"/>
                          <w:b/>
                          <w:bCs/>
                          <w:color w:val="000000"/>
                          <w:kern w:val="24"/>
                          <w:sz w:val="20"/>
                          <w:szCs w:val="22"/>
                        </w:rPr>
                        <w:t>Bridge 2014</w:t>
                      </w:r>
                    </w:p>
                  </w:txbxContent>
                </v:textbox>
              </v:shape>
            </w:pict>
          </mc:Fallback>
        </mc:AlternateContent>
      </w:r>
      <w:r>
        <w:rPr>
          <w:noProof/>
          <w:lang w:val="en-AU" w:eastAsia="en-AU"/>
        </w:rPr>
        <mc:AlternateContent>
          <mc:Choice Requires="wps">
            <w:drawing>
              <wp:anchor distT="0" distB="0" distL="114300" distR="114300" simplePos="0" relativeHeight="251662336" behindDoc="0" locked="0" layoutInCell="1" allowOverlap="1" wp14:anchorId="2367CFEB" wp14:editId="33E8C636">
                <wp:simplePos x="0" y="0"/>
                <wp:positionH relativeFrom="column">
                  <wp:posOffset>516255</wp:posOffset>
                </wp:positionH>
                <wp:positionV relativeFrom="paragraph">
                  <wp:posOffset>-154305</wp:posOffset>
                </wp:positionV>
                <wp:extent cx="1383665" cy="246380"/>
                <wp:effectExtent l="0" t="0" r="0" b="0"/>
                <wp:wrapNone/>
                <wp:docPr id="1046"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46380"/>
                        </a:xfrm>
                        <a:prstGeom prst="rect">
                          <a:avLst/>
                        </a:prstGeom>
                        <a:noFill/>
                      </wps:spPr>
                      <wps:txbx>
                        <w:txbxContent>
                          <w:p w14:paraId="2367D10B" w14:textId="77777777" w:rsidR="00D37C4F" w:rsidRPr="0029066C" w:rsidRDefault="00D37C4F" w:rsidP="001A3A8B">
                            <w:pPr>
                              <w:pStyle w:val="NormalWeb"/>
                              <w:spacing w:before="0" w:beforeAutospacing="0" w:after="0" w:afterAutospacing="0"/>
                              <w:rPr>
                                <w:b/>
                                <w:sz w:val="22"/>
                              </w:rPr>
                            </w:pPr>
                            <w:r w:rsidRPr="0029066C">
                              <w:rPr>
                                <w:rFonts w:ascii="Calibri" w:eastAsia="+mn-ea" w:hAnsi="Calibri" w:cs="+mn-cs"/>
                                <w:b/>
                                <w:bCs/>
                                <w:color w:val="000000"/>
                                <w:kern w:val="24"/>
                                <w:sz w:val="20"/>
                                <w:szCs w:val="22"/>
                              </w:rPr>
                              <w:t>a. Loch Garry 2015</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2367CFEB" id="_x0000_s1108" type="#_x0000_t202" style="position:absolute;margin-left:40.65pt;margin-top:-12.15pt;width:108.95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" filled="f" stroked="f">
                <v:path arrowok="t"/>
                <v:textbox style="mso-fit-shape-to-text:t">
                  <w:txbxContent>
                    <w:p w14:paraId="2367D10B" w14:textId="77777777" w:rsidR="00D37C4F" w:rsidRPr="0029066C" w:rsidRDefault="00D37C4F" w:rsidP="001A3A8B">
                      <w:pPr>
                        <w:pStyle w:val="NormalWeb"/>
                        <w:spacing w:before="0" w:beforeAutospacing="0" w:after="0" w:afterAutospacing="0"/>
                        <w:rPr>
                          <w:b/>
                          <w:sz w:val="22"/>
                        </w:rPr>
                      </w:pPr>
                      <w:r w:rsidRPr="0029066C">
                        <w:rPr>
                          <w:rFonts w:ascii="Calibri" w:eastAsia="+mn-ea" w:hAnsi="Calibri" w:cs="+mn-cs"/>
                          <w:b/>
                          <w:bCs/>
                          <w:color w:val="000000"/>
                          <w:kern w:val="24"/>
                          <w:sz w:val="20"/>
                          <w:szCs w:val="22"/>
                        </w:rPr>
                        <w:t>a. Loch Garry 2015</w:t>
                      </w:r>
                    </w:p>
                  </w:txbxContent>
                </v:textbox>
              </v:shape>
            </w:pict>
          </mc:Fallback>
        </mc:AlternateContent>
      </w:r>
      <w:r w:rsidR="00ED39DE">
        <w:rPr>
          <w:noProof/>
          <w:lang w:val="en-AU" w:eastAsia="en-AU"/>
        </w:rPr>
        <w:drawing>
          <wp:inline distT="0" distB="0" distL="0" distR="0" wp14:anchorId="2367CFEC" wp14:editId="2367CFED">
            <wp:extent cx="4676775" cy="2155190"/>
            <wp:effectExtent l="0" t="0" r="0" b="0"/>
            <wp:docPr id="177" name="Chart 1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73"/>
                    <pic:cNvPicPr>
                      <a:picLocks noChangeArrowheads="1"/>
                    </pic:cNvPicPr>
                  </pic:nvPicPr>
                  <pic:blipFill>
                    <a:blip r:embed="rId186" cstate="email">
                      <a:extLst>
                        <a:ext uri="{28A0092B-C50C-407E-A947-70E740481C1C}">
                          <a14:useLocalDpi xmlns:a14="http://schemas.microsoft.com/office/drawing/2010/main"/>
                        </a:ext>
                      </a:extLst>
                    </a:blip>
                    <a:srcRect l="-957" t="-1167" r="-4343" b="-3317"/>
                    <a:stretch>
                      <a:fillRect/>
                    </a:stretch>
                  </pic:blipFill>
                  <pic:spPr bwMode="auto">
                    <a:xfrm>
                      <a:off x="0" y="0"/>
                      <a:ext cx="4676775" cy="215519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EE" wp14:editId="2367CFEF">
            <wp:extent cx="4676775" cy="2168525"/>
            <wp:effectExtent l="19050" t="0" r="9525" b="0"/>
            <wp:docPr id="178" name="Chart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74"/>
                    <pic:cNvPicPr>
                      <a:picLocks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p>
    <w:p w14:paraId="2367CC29" w14:textId="4E1B4CBA" w:rsidR="001A3A8B" w:rsidRDefault="00C826AA" w:rsidP="001A3A8B">
      <w:pPr>
        <w:pStyle w:val="Para0"/>
        <w:rPr>
          <w:rFonts w:ascii="Arial Narrow" w:hAnsi="Arial Narrow"/>
          <w:b/>
        </w:rPr>
      </w:pPr>
      <w:r>
        <w:rPr>
          <w:noProof/>
          <w:lang w:val="en-AU" w:eastAsia="en-AU"/>
        </w:rPr>
        <mc:AlternateContent>
          <mc:Choice Requires="wps">
            <w:drawing>
              <wp:anchor distT="0" distB="0" distL="114300" distR="114300" simplePos="0" relativeHeight="251666432" behindDoc="0" locked="0" layoutInCell="1" allowOverlap="1" wp14:anchorId="2367CFF0" wp14:editId="04445FC9">
                <wp:simplePos x="0" y="0"/>
                <wp:positionH relativeFrom="column">
                  <wp:posOffset>1612265</wp:posOffset>
                </wp:positionH>
                <wp:positionV relativeFrom="paragraph">
                  <wp:posOffset>2232025</wp:posOffset>
                </wp:positionV>
                <wp:extent cx="1050925" cy="246380"/>
                <wp:effectExtent l="0" t="0" r="0" b="0"/>
                <wp:wrapNone/>
                <wp:docPr id="104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246380"/>
                        </a:xfrm>
                        <a:prstGeom prst="rect">
                          <a:avLst/>
                        </a:prstGeom>
                        <a:noFill/>
                      </wps:spPr>
                      <wps:txbx>
                        <w:txbxContent>
                          <w:p w14:paraId="2367D10C"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F0" id="_x0000_s1109" type="#_x0000_t202" style="position:absolute;margin-left:126.95pt;margin-top:175.75pt;width:82.75pt;height:19.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" filled="f" stroked="f">
                <v:path arrowok="t"/>
                <v:textbox style="mso-fit-shape-to-text:t">
                  <w:txbxContent>
                    <w:p w14:paraId="2367D10C"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w:pict>
          </mc:Fallback>
        </mc:AlternateContent>
      </w:r>
      <w:r>
        <w:rPr>
          <w:noProof/>
          <w:lang w:val="en-AU" w:eastAsia="en-AU"/>
        </w:rPr>
        <mc:AlternateContent>
          <mc:Choice Requires="wps">
            <w:drawing>
              <wp:anchor distT="0" distB="0" distL="114300" distR="114300" simplePos="0" relativeHeight="251670528" behindDoc="0" locked="0" layoutInCell="1" allowOverlap="1" wp14:anchorId="2367CFF1" wp14:editId="14197C25">
                <wp:simplePos x="0" y="0"/>
                <wp:positionH relativeFrom="column">
                  <wp:posOffset>6529705</wp:posOffset>
                </wp:positionH>
                <wp:positionV relativeFrom="paragraph">
                  <wp:posOffset>2149475</wp:posOffset>
                </wp:positionV>
                <wp:extent cx="1050925" cy="246380"/>
                <wp:effectExtent l="0" t="0" r="0" b="0"/>
                <wp:wrapNone/>
                <wp:docPr id="104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0925" cy="246380"/>
                        </a:xfrm>
                        <a:prstGeom prst="rect">
                          <a:avLst/>
                        </a:prstGeom>
                        <a:noFill/>
                      </wps:spPr>
                      <wps:txbx>
                        <w:txbxContent>
                          <w:p w14:paraId="2367D10D"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367CFF1" id="_x0000_s1110" type="#_x0000_t202" style="position:absolute;margin-left:514.15pt;margin-top:169.25pt;width:82.75pt;height:19.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" filled="f" stroked="f">
                <v:path arrowok="t"/>
                <v:textbox style="mso-fit-shape-to-text:t">
                  <w:txbxContent>
                    <w:p w14:paraId="2367D10D" w14:textId="77777777" w:rsidR="00D37C4F" w:rsidRDefault="00D37C4F" w:rsidP="001A3A8B">
                      <w:pPr>
                        <w:pStyle w:val="NormalWeb"/>
                        <w:spacing w:before="0" w:beforeAutospacing="0" w:after="0" w:afterAutospacing="0"/>
                      </w:pPr>
                      <w:r>
                        <w:rPr>
                          <w:rFonts w:ascii="Calibri" w:eastAsia="+mn-ea" w:hAnsi="Calibri" w:cs="+mn-cs"/>
                          <w:color w:val="000000"/>
                          <w:kern w:val="24"/>
                          <w:sz w:val="20"/>
                          <w:szCs w:val="20"/>
                        </w:rPr>
                        <w:t>Elevation ADH m</w:t>
                      </w:r>
                    </w:p>
                  </w:txbxContent>
                </v:textbox>
              </v:shape>
            </w:pict>
          </mc:Fallback>
        </mc:AlternateContent>
      </w:r>
      <w:r w:rsidR="00ED39DE">
        <w:rPr>
          <w:noProof/>
          <w:lang w:val="en-AU" w:eastAsia="en-AU"/>
        </w:rPr>
        <w:drawing>
          <wp:inline distT="0" distB="0" distL="0" distR="0" wp14:anchorId="2367CFF2" wp14:editId="2367CFF3">
            <wp:extent cx="4676775" cy="2168525"/>
            <wp:effectExtent l="19050" t="0" r="9525" b="0"/>
            <wp:docPr id="179" name="Chart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75"/>
                    <pic:cNvPicPr>
                      <a:picLocks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676775" cy="2168525"/>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CFF4" wp14:editId="2367CFF5">
            <wp:extent cx="4676775" cy="2155190"/>
            <wp:effectExtent l="0" t="0" r="0" b="0"/>
            <wp:docPr id="180" name="Chart 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76"/>
                    <pic:cNvPicPr>
                      <a:picLocks noChangeArrowheads="1"/>
                    </pic:cNvPicPr>
                  </pic:nvPicPr>
                  <pic:blipFill>
                    <a:blip r:embed="rId189" cstate="email">
                      <a:extLst>
                        <a:ext uri="{28A0092B-C50C-407E-A947-70E740481C1C}">
                          <a14:useLocalDpi xmlns:a14="http://schemas.microsoft.com/office/drawing/2010/main"/>
                        </a:ext>
                      </a:extLst>
                    </a:blip>
                    <a:srcRect l="-1788" t="-2641" r="-3664" b="-1843"/>
                    <a:stretch>
                      <a:fillRect/>
                    </a:stretch>
                  </pic:blipFill>
                  <pic:spPr bwMode="auto">
                    <a:xfrm>
                      <a:off x="0" y="0"/>
                      <a:ext cx="4676775" cy="2155190"/>
                    </a:xfrm>
                    <a:prstGeom prst="rect">
                      <a:avLst/>
                    </a:prstGeom>
                    <a:noFill/>
                    <a:ln w="9525">
                      <a:noFill/>
                      <a:miter lim="800000"/>
                      <a:headEnd/>
                      <a:tailEnd/>
                    </a:ln>
                  </pic:spPr>
                </pic:pic>
              </a:graphicData>
            </a:graphic>
          </wp:inline>
        </w:drawing>
      </w:r>
    </w:p>
    <w:p w14:paraId="2367CC2A" w14:textId="0098AD97" w:rsidR="001A3A8B" w:rsidRDefault="00B90AC0" w:rsidP="00981589">
      <w:pPr>
        <w:pStyle w:val="Caption"/>
      </w:pPr>
      <w:r>
        <w:t>Figure</w:t>
      </w:r>
      <w:r w:rsidR="009678E5">
        <w:t xml:space="preserve"> </w:t>
      </w:r>
      <w:r>
        <w:rPr>
          <w:noProof/>
        </w:rPr>
        <w:t>E</w:t>
      </w:r>
      <w:r>
        <w:noBreakHyphen/>
      </w:r>
      <w:r>
        <w:rPr>
          <w:noProof/>
        </w:rPr>
        <w:t>3</w:t>
      </w:r>
      <w:r w:rsidR="001A3A8B">
        <w:t>f</w:t>
      </w:r>
      <w:r w:rsidR="00981589">
        <w:t>.</w:t>
      </w:r>
      <w:r w:rsidR="001A3A8B" w:rsidRPr="004871AE">
        <w:t xml:space="preserve"> Percent foliage projective cover (FPC) of </w:t>
      </w:r>
      <w:r w:rsidR="001A3A8B">
        <w:t xml:space="preserve">Juncaceae </w:t>
      </w:r>
      <w:r w:rsidR="001A3A8B" w:rsidRPr="004871AE">
        <w:t>pre fresh (green circles) and post fresh (red circles) at Loch Garry (a</w:t>
      </w:r>
      <w:r w:rsidR="001A3A8B">
        <w:t>, b</w:t>
      </w:r>
      <w:r w:rsidR="001A3A8B" w:rsidRPr="004871AE">
        <w:t xml:space="preserve">) and </w:t>
      </w:r>
      <w:r w:rsidR="003E5E6D">
        <w:t>McCoy’s</w:t>
      </w:r>
      <w:r w:rsidR="001A3A8B" w:rsidRPr="004871AE">
        <w:t xml:space="preserve"> Bridge</w:t>
      </w:r>
      <w:r w:rsidR="001A3A8B">
        <w:t xml:space="preserve"> (c, d) in 2014-15 (a, c) and 2015-16 (b ,d).</w:t>
      </w:r>
      <w:r w:rsidR="009678E5">
        <w:t xml:space="preserve"> </w:t>
      </w:r>
      <w:r w:rsidR="001A3A8B">
        <w:t>The blue vertical line represents the elevation reach by the spring fresh.</w:t>
      </w:r>
    </w:p>
    <w:p w14:paraId="2367CC2B" w14:textId="77777777" w:rsidR="001A3A8B" w:rsidRDefault="00ED39DE" w:rsidP="001A3A8B">
      <w:pPr>
        <w:spacing w:after="0" w:line="240" w:lineRule="auto"/>
        <w:rPr>
          <w:rFonts w:ascii="Arial Narrow" w:hAnsi="Arial Narrow"/>
          <w:b/>
        </w:rPr>
      </w:pPr>
      <w:r>
        <w:rPr>
          <w:noProof/>
          <w:sz w:val="18"/>
          <w:lang w:val="en-AU" w:eastAsia="en-AU"/>
        </w:rPr>
        <w:drawing>
          <wp:inline distT="0" distB="0" distL="0" distR="0" wp14:anchorId="2367CFF6" wp14:editId="2367CFF7">
            <wp:extent cx="3605530" cy="2168525"/>
            <wp:effectExtent l="19050" t="0" r="0" b="0"/>
            <wp:docPr id="181" name="Chart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77"/>
                    <pic:cNvPicPr>
                      <a:picLocks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F8" wp14:editId="2367CFF9">
            <wp:extent cx="3605530" cy="2168525"/>
            <wp:effectExtent l="19050" t="0" r="0" b="0"/>
            <wp:docPr id="182" name="Chart 1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78"/>
                    <pic:cNvPicPr>
                      <a:picLocks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FA" wp14:editId="2367CFFB">
            <wp:extent cx="3592195" cy="2155190"/>
            <wp:effectExtent l="0" t="0" r="0" b="0"/>
            <wp:docPr id="183" name="Chart 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79"/>
                    <pic:cNvPicPr>
                      <a:picLocks noChangeArrowheads="1"/>
                    </pic:cNvPicPr>
                  </pic:nvPicPr>
                  <pic:blipFill>
                    <a:blip r:embed="rId192" cstate="email">
                      <a:extLst>
                        <a:ext uri="{28A0092B-C50C-407E-A947-70E740481C1C}">
                          <a14:useLocalDpi xmlns:a14="http://schemas.microsoft.com/office/drawing/2010/main"/>
                        </a:ext>
                      </a:extLst>
                    </a:blip>
                    <a:srcRect l="-5161" t="-8711" r="-3587" b="-9792"/>
                    <a:stretch>
                      <a:fillRect/>
                    </a:stretch>
                  </pic:blipFill>
                  <pic:spPr bwMode="auto">
                    <a:xfrm>
                      <a:off x="0" y="0"/>
                      <a:ext cx="3592195" cy="215519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CFFC" wp14:editId="2367CFFD">
            <wp:extent cx="3605530" cy="2168525"/>
            <wp:effectExtent l="19050" t="0" r="0" b="0"/>
            <wp:docPr id="184" name="Chart 1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80"/>
                    <pic:cNvPicPr>
                      <a:picLocks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p>
    <w:p w14:paraId="2367CC2C" w14:textId="770E726A" w:rsidR="001A3A8B" w:rsidRDefault="00981589" w:rsidP="00981589">
      <w:pPr>
        <w:pStyle w:val="Caption"/>
      </w:pPr>
      <w:bookmarkStart w:id="557" w:name="_Ref465435446"/>
      <w:bookmarkStart w:id="558" w:name="_Toc472506545"/>
      <w:r>
        <w:t>Figure</w:t>
      </w:r>
      <w:r w:rsidR="009678E5">
        <w:t xml:space="preserve"> </w:t>
      </w:r>
      <w:r w:rsidR="00B90AC0">
        <w:rPr>
          <w:noProof/>
        </w:rPr>
        <w:t>E</w:t>
      </w:r>
      <w:r w:rsidR="00E55204">
        <w:noBreakHyphen/>
      </w:r>
      <w:r w:rsidR="00B90AC0">
        <w:rPr>
          <w:noProof/>
        </w:rPr>
        <w:t>4</w:t>
      </w:r>
      <w:bookmarkEnd w:id="557"/>
      <w:r w:rsidR="001A3A8B">
        <w:t>a</w:t>
      </w:r>
      <w:r>
        <w:t>.</w:t>
      </w:r>
      <w:r w:rsidR="001A3A8B">
        <w:t xml:space="preserve"> Probability of occurrence of aquatic ground cover pre fresh (black line) and post fresh (red line) </w:t>
      </w:r>
      <w:r w:rsidR="001A3A8B" w:rsidRPr="004871AE">
        <w:t>at Loch Garry (a</w:t>
      </w:r>
      <w:r w:rsidR="001A3A8B">
        <w:t>, b</w:t>
      </w:r>
      <w:r w:rsidR="001A3A8B" w:rsidRPr="004871AE">
        <w:t xml:space="preserve">) and </w:t>
      </w:r>
      <w:r w:rsidR="003E5E6D">
        <w:t>McCoy’s</w:t>
      </w:r>
      <w:r w:rsidR="001A3A8B" w:rsidRPr="004871AE">
        <w:t xml:space="preserve"> Bridge</w:t>
      </w:r>
      <w:r w:rsidR="001A3A8B">
        <w:t xml:space="preserve"> (c, d) in 2014-15 (a, c) and 2015-16 (b, d).</w:t>
      </w:r>
      <w:bookmarkEnd w:id="558"/>
      <w:r w:rsidR="001A3A8B" w:rsidRPr="004871AE">
        <w:t xml:space="preserve"> </w:t>
      </w:r>
    </w:p>
    <w:p w14:paraId="2367CC2D" w14:textId="77777777" w:rsidR="001A3A8B" w:rsidRDefault="001A3A8B" w:rsidP="001A3A8B">
      <w:pPr>
        <w:spacing w:after="0" w:line="240" w:lineRule="auto"/>
        <w:rPr>
          <w:rFonts w:ascii="Arial Narrow" w:hAnsi="Arial Narrow"/>
          <w:b/>
        </w:rPr>
      </w:pPr>
      <w:r>
        <w:rPr>
          <w:rFonts w:ascii="Arial Narrow" w:hAnsi="Arial Narrow"/>
          <w:b/>
        </w:rPr>
        <w:t>Dashed lines represent the 95% Bayesian credible intervals.</w:t>
      </w:r>
    </w:p>
    <w:p w14:paraId="2367CC2E" w14:textId="77777777" w:rsidR="001A3A8B" w:rsidRDefault="00ED39DE" w:rsidP="001A3A8B">
      <w:pPr>
        <w:spacing w:after="0" w:line="240" w:lineRule="auto"/>
        <w:rPr>
          <w:rFonts w:ascii="Arial Narrow" w:hAnsi="Arial Narrow"/>
          <w:b/>
        </w:rPr>
      </w:pPr>
      <w:r>
        <w:rPr>
          <w:noProof/>
          <w:lang w:val="en-AU" w:eastAsia="en-AU"/>
        </w:rPr>
        <w:drawing>
          <wp:inline distT="0" distB="0" distL="0" distR="0" wp14:anchorId="2367CFFE" wp14:editId="2367CFFF">
            <wp:extent cx="3605530" cy="2168525"/>
            <wp:effectExtent l="19050" t="0" r="0" b="0"/>
            <wp:docPr id="185" name="Chart 1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81"/>
                    <pic:cNvPicPr>
                      <a:picLocks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00" wp14:editId="2367D001">
            <wp:extent cx="3605530" cy="2168525"/>
            <wp:effectExtent l="19050" t="0" r="0" b="0"/>
            <wp:docPr id="186" name="Chart 1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82"/>
                    <pic:cNvPicPr>
                      <a:picLocks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p>
    <w:p w14:paraId="2367CC2F" w14:textId="77777777" w:rsidR="001A3A8B" w:rsidRDefault="00ED39DE" w:rsidP="001A3A8B">
      <w:pPr>
        <w:spacing w:after="0" w:line="240" w:lineRule="auto"/>
        <w:rPr>
          <w:rFonts w:ascii="Arial Narrow" w:hAnsi="Arial Narrow"/>
          <w:b/>
        </w:rPr>
      </w:pPr>
      <w:r>
        <w:rPr>
          <w:noProof/>
          <w:lang w:val="en-AU" w:eastAsia="en-AU"/>
        </w:rPr>
        <w:drawing>
          <wp:inline distT="0" distB="0" distL="0" distR="0" wp14:anchorId="2367D002" wp14:editId="2367D003">
            <wp:extent cx="3605530" cy="2168525"/>
            <wp:effectExtent l="19050" t="0" r="0" b="0"/>
            <wp:docPr id="187" name="Chart 1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83"/>
                    <pic:cNvPicPr>
                      <a:picLocks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04" wp14:editId="2367D005">
            <wp:extent cx="3605530" cy="2168525"/>
            <wp:effectExtent l="19050" t="0" r="0" b="0"/>
            <wp:docPr id="188" name="Chart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84"/>
                    <pic:cNvPicPr>
                      <a:picLocks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p>
    <w:p w14:paraId="2367CC30" w14:textId="6CBFE162" w:rsidR="001A3A8B" w:rsidRDefault="00B90AC0" w:rsidP="00981589">
      <w:pPr>
        <w:pStyle w:val="Caption"/>
      </w:pPr>
      <w:r>
        <w:t>Figure</w:t>
      </w:r>
      <w:r w:rsidR="009678E5">
        <w:t xml:space="preserve"> </w:t>
      </w:r>
      <w:r>
        <w:rPr>
          <w:noProof/>
        </w:rPr>
        <w:t>E</w:t>
      </w:r>
      <w:r>
        <w:noBreakHyphen/>
      </w:r>
      <w:r>
        <w:rPr>
          <w:noProof/>
        </w:rPr>
        <w:t>4</w:t>
      </w:r>
      <w:r w:rsidR="001A3A8B">
        <w:t>b</w:t>
      </w:r>
      <w:r w:rsidR="00981589">
        <w:t>.</w:t>
      </w:r>
      <w:r w:rsidR="001A3A8B">
        <w:t xml:space="preserve"> Probability of occurrence of all grasses pre fresh (black line) and post fresh (red line)</w:t>
      </w:r>
      <w:r w:rsidR="001A3A8B" w:rsidRPr="004871AE">
        <w:t xml:space="preserve"> at Loch Garry (a</w:t>
      </w:r>
      <w:r w:rsidR="001A3A8B">
        <w:t>, b</w:t>
      </w:r>
      <w:r w:rsidR="001A3A8B" w:rsidRPr="004871AE">
        <w:t xml:space="preserve">) and </w:t>
      </w:r>
      <w:r w:rsidR="003E5E6D">
        <w:t>McCoy’s</w:t>
      </w:r>
      <w:r w:rsidR="001A3A8B" w:rsidRPr="004871AE">
        <w:t xml:space="preserve"> Bridge</w:t>
      </w:r>
      <w:r w:rsidR="001A3A8B">
        <w:t xml:space="preserve"> (c, d) in 2014-15 (a, c) and 2015-16 (b, d).</w:t>
      </w:r>
      <w:r w:rsidR="001A3A8B" w:rsidRPr="004871AE">
        <w:t xml:space="preserve"> </w:t>
      </w:r>
      <w:r w:rsidR="001A3A8B">
        <w:t>Dashed lines represent the 95% Bayesian credible intervals.</w:t>
      </w:r>
      <w:r w:rsidR="001A3A8B" w:rsidDel="004C315B">
        <w:t xml:space="preserve"> </w:t>
      </w:r>
    </w:p>
    <w:p w14:paraId="2367CC31" w14:textId="77777777" w:rsidR="001A3A8B" w:rsidRDefault="00ED39DE" w:rsidP="001A3A8B">
      <w:pPr>
        <w:spacing w:after="0" w:line="240" w:lineRule="auto"/>
        <w:rPr>
          <w:rFonts w:ascii="Arial Narrow" w:hAnsi="Arial Narrow"/>
          <w:b/>
        </w:rPr>
      </w:pPr>
      <w:r>
        <w:rPr>
          <w:noProof/>
          <w:lang w:val="en-AU" w:eastAsia="en-AU"/>
        </w:rPr>
        <w:drawing>
          <wp:inline distT="0" distB="0" distL="0" distR="0" wp14:anchorId="2367D006" wp14:editId="2367D007">
            <wp:extent cx="3605530" cy="2168525"/>
            <wp:effectExtent l="19050" t="0" r="0" b="0"/>
            <wp:docPr id="189" name="Chart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85"/>
                    <pic:cNvPicPr>
                      <a:picLocks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08" wp14:editId="2367D009">
            <wp:extent cx="3605530" cy="2168525"/>
            <wp:effectExtent l="19050" t="0" r="0" b="0"/>
            <wp:docPr id="190" name="Chart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86"/>
                    <pic:cNvPicPr>
                      <a:picLocks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p>
    <w:p w14:paraId="2367CC32" w14:textId="77777777" w:rsidR="001A3A8B" w:rsidRDefault="00ED39DE" w:rsidP="001A3A8B">
      <w:pPr>
        <w:spacing w:after="0" w:line="240" w:lineRule="auto"/>
        <w:rPr>
          <w:rFonts w:ascii="Arial Narrow" w:hAnsi="Arial Narrow"/>
          <w:b/>
        </w:rPr>
      </w:pPr>
      <w:r>
        <w:rPr>
          <w:noProof/>
          <w:lang w:val="en-AU" w:eastAsia="en-AU"/>
        </w:rPr>
        <w:drawing>
          <wp:inline distT="0" distB="0" distL="0" distR="0" wp14:anchorId="2367D00A" wp14:editId="2367D00B">
            <wp:extent cx="3605530" cy="2168525"/>
            <wp:effectExtent l="19050" t="0" r="0" b="0"/>
            <wp:docPr id="191" name="Chart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87"/>
                    <pic:cNvPicPr>
                      <a:picLocks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0C" wp14:editId="2367D00D">
            <wp:extent cx="3605530" cy="2155190"/>
            <wp:effectExtent l="0" t="0" r="0" b="0"/>
            <wp:docPr id="192" name="Chart 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88"/>
                    <pic:cNvPicPr>
                      <a:picLocks noChangeArrowheads="1"/>
                    </pic:cNvPicPr>
                  </pic:nvPicPr>
                  <pic:blipFill>
                    <a:blip r:embed="rId201" cstate="email">
                      <a:extLst>
                        <a:ext uri="{28A0092B-C50C-407E-A947-70E740481C1C}">
                          <a14:useLocalDpi xmlns:a14="http://schemas.microsoft.com/office/drawing/2010/main"/>
                        </a:ext>
                      </a:extLst>
                    </a:blip>
                    <a:srcRect l="-2135" t="-21732" r="-3119" b="-10963"/>
                    <a:stretch>
                      <a:fillRect/>
                    </a:stretch>
                  </pic:blipFill>
                  <pic:spPr bwMode="auto">
                    <a:xfrm>
                      <a:off x="0" y="0"/>
                      <a:ext cx="3605530" cy="2155190"/>
                    </a:xfrm>
                    <a:prstGeom prst="rect">
                      <a:avLst/>
                    </a:prstGeom>
                    <a:noFill/>
                    <a:ln w="9525">
                      <a:noFill/>
                      <a:miter lim="800000"/>
                      <a:headEnd/>
                      <a:tailEnd/>
                    </a:ln>
                  </pic:spPr>
                </pic:pic>
              </a:graphicData>
            </a:graphic>
          </wp:inline>
        </w:drawing>
      </w:r>
    </w:p>
    <w:p w14:paraId="2367CC33" w14:textId="7ADF1C0E" w:rsidR="001A3A8B" w:rsidRDefault="00B90AC0" w:rsidP="00981589">
      <w:pPr>
        <w:pStyle w:val="Caption"/>
      </w:pPr>
      <w:r>
        <w:t>Figure</w:t>
      </w:r>
      <w:r w:rsidR="009678E5">
        <w:t xml:space="preserve"> </w:t>
      </w:r>
      <w:r>
        <w:rPr>
          <w:noProof/>
        </w:rPr>
        <w:t>E</w:t>
      </w:r>
      <w:r>
        <w:noBreakHyphen/>
      </w:r>
      <w:r>
        <w:rPr>
          <w:noProof/>
        </w:rPr>
        <w:t>4</w:t>
      </w:r>
      <w:r w:rsidR="00981589">
        <w:t>c.</w:t>
      </w:r>
      <w:r w:rsidR="001A3A8B">
        <w:t xml:space="preserve"> Probability of occurrence of all Creeping Knotweed (</w:t>
      </w:r>
      <w:r w:rsidR="001A3A8B" w:rsidRPr="0057555A">
        <w:rPr>
          <w:i/>
        </w:rPr>
        <w:t>Persicaria prostrata</w:t>
      </w:r>
      <w:r w:rsidR="001A3A8B">
        <w:t xml:space="preserve">) pre fresh (black line) and post fresh (red line) </w:t>
      </w:r>
      <w:r w:rsidR="001A3A8B" w:rsidRPr="004871AE">
        <w:t>at Loch Garry (a</w:t>
      </w:r>
      <w:r w:rsidR="001A3A8B">
        <w:t>, b</w:t>
      </w:r>
      <w:r w:rsidR="001A3A8B" w:rsidRPr="004871AE">
        <w:t xml:space="preserve">) and </w:t>
      </w:r>
      <w:r w:rsidR="003E5E6D">
        <w:t>McCoy’s</w:t>
      </w:r>
      <w:r w:rsidR="001A3A8B" w:rsidRPr="004871AE">
        <w:t xml:space="preserve"> Bridge</w:t>
      </w:r>
      <w:r w:rsidR="001A3A8B">
        <w:t xml:space="preserve"> (c, d) in 2014-15 (a, c) and 2015-16 (b,d). Dashed lines represent the 95% Bayesian credible intervals.</w:t>
      </w:r>
      <w:r w:rsidR="001A3A8B" w:rsidDel="004C315B">
        <w:t xml:space="preserve"> </w:t>
      </w:r>
    </w:p>
    <w:p w14:paraId="2367CC34" w14:textId="77777777" w:rsidR="001A3A8B" w:rsidRDefault="00ED39DE" w:rsidP="001A3A8B">
      <w:pPr>
        <w:spacing w:after="0" w:line="240" w:lineRule="auto"/>
        <w:rPr>
          <w:rFonts w:ascii="Arial Narrow" w:hAnsi="Arial Narrow"/>
          <w:b/>
        </w:rPr>
      </w:pPr>
      <w:r>
        <w:rPr>
          <w:noProof/>
          <w:lang w:val="en-AU" w:eastAsia="en-AU"/>
        </w:rPr>
        <w:drawing>
          <wp:inline distT="0" distB="0" distL="0" distR="0" wp14:anchorId="2367D00E" wp14:editId="2367D00F">
            <wp:extent cx="3605530" cy="2168525"/>
            <wp:effectExtent l="19050" t="0" r="0" b="0"/>
            <wp:docPr id="193" name="Chart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89"/>
                    <pic:cNvPicPr>
                      <a:picLocks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10" wp14:editId="2367D011">
            <wp:extent cx="3605530" cy="2168525"/>
            <wp:effectExtent l="19050" t="0" r="0" b="0"/>
            <wp:docPr id="194" name="Chart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90"/>
                    <pic:cNvPicPr>
                      <a:picLocks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p>
    <w:p w14:paraId="2367CC35" w14:textId="77777777" w:rsidR="001A3A8B" w:rsidRDefault="00ED39DE" w:rsidP="001A3A8B">
      <w:pPr>
        <w:spacing w:after="0" w:line="240" w:lineRule="auto"/>
        <w:rPr>
          <w:rFonts w:ascii="Arial Narrow" w:hAnsi="Arial Narrow"/>
          <w:b/>
        </w:rPr>
      </w:pPr>
      <w:r>
        <w:rPr>
          <w:noProof/>
          <w:lang w:val="en-AU" w:eastAsia="en-AU"/>
        </w:rPr>
        <w:drawing>
          <wp:inline distT="0" distB="0" distL="0" distR="0" wp14:anchorId="2367D012" wp14:editId="2367D013">
            <wp:extent cx="3605530" cy="2168525"/>
            <wp:effectExtent l="19050" t="0" r="0" b="0"/>
            <wp:docPr id="195" name="Chart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91"/>
                    <pic:cNvPicPr>
                      <a:picLocks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14" wp14:editId="2367D015">
            <wp:extent cx="3605530" cy="2168525"/>
            <wp:effectExtent l="19050" t="0" r="0" b="0"/>
            <wp:docPr id="196" name="Chart 1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92"/>
                    <pic:cNvPicPr>
                      <a:picLocks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p>
    <w:p w14:paraId="2367CC36" w14:textId="4128E4CE" w:rsidR="001A3A8B" w:rsidRDefault="00B90AC0" w:rsidP="00981589">
      <w:pPr>
        <w:pStyle w:val="Caption"/>
      </w:pPr>
      <w:r>
        <w:t>Figure</w:t>
      </w:r>
      <w:r w:rsidR="009678E5">
        <w:t xml:space="preserve"> </w:t>
      </w:r>
      <w:r>
        <w:rPr>
          <w:noProof/>
        </w:rPr>
        <w:t>E</w:t>
      </w:r>
      <w:r>
        <w:noBreakHyphen/>
      </w:r>
      <w:r>
        <w:rPr>
          <w:noProof/>
        </w:rPr>
        <w:t>4</w:t>
      </w:r>
      <w:r w:rsidR="00981589">
        <w:t>d.</w:t>
      </w:r>
      <w:r w:rsidR="001A3A8B">
        <w:t xml:space="preserve"> Probability of occurrence of Lesser Joyweed (</w:t>
      </w:r>
      <w:r w:rsidR="001A3A8B" w:rsidRPr="00583657">
        <w:rPr>
          <w:i/>
        </w:rPr>
        <w:t>Alternanthera denticulata</w:t>
      </w:r>
      <w:r w:rsidR="001A3A8B">
        <w:t xml:space="preserve">) pre fresh (black line) and post fresh (red line) </w:t>
      </w:r>
      <w:r w:rsidR="001A3A8B" w:rsidRPr="004871AE">
        <w:t>at Loch Garry (a</w:t>
      </w:r>
      <w:r w:rsidR="001A3A8B">
        <w:t>, b</w:t>
      </w:r>
      <w:r w:rsidR="001A3A8B" w:rsidRPr="004871AE">
        <w:t xml:space="preserve">) and </w:t>
      </w:r>
      <w:r w:rsidR="003E5E6D">
        <w:t>McCoy’s</w:t>
      </w:r>
      <w:r w:rsidR="001A3A8B" w:rsidRPr="004871AE">
        <w:t xml:space="preserve"> Bridge</w:t>
      </w:r>
      <w:r w:rsidR="001A3A8B">
        <w:t xml:space="preserve"> (c, d) in 2014-15 (a, c) and 2015-16 (b, d).</w:t>
      </w:r>
      <w:r w:rsidR="001A3A8B" w:rsidRPr="004871AE">
        <w:t xml:space="preserve"> </w:t>
      </w:r>
      <w:r w:rsidR="001A3A8B">
        <w:t>Dashed lines represent the 95% Bayesian credible intervals.</w:t>
      </w:r>
    </w:p>
    <w:p w14:paraId="2367CC37" w14:textId="77777777" w:rsidR="001A3A8B" w:rsidRDefault="00ED39DE" w:rsidP="001A3A8B">
      <w:pPr>
        <w:spacing w:after="0" w:line="240" w:lineRule="auto"/>
        <w:rPr>
          <w:rFonts w:ascii="Arial Narrow" w:hAnsi="Arial Narrow"/>
          <w:b/>
        </w:rPr>
      </w:pPr>
      <w:r>
        <w:rPr>
          <w:noProof/>
          <w:lang w:val="en-AU" w:eastAsia="en-AU"/>
        </w:rPr>
        <w:drawing>
          <wp:inline distT="0" distB="0" distL="0" distR="0" wp14:anchorId="2367D016" wp14:editId="2367D017">
            <wp:extent cx="3605530" cy="2168525"/>
            <wp:effectExtent l="19050" t="0" r="0" b="0"/>
            <wp:docPr id="197" name="Chart 1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93"/>
                    <pic:cNvPicPr>
                      <a:picLocks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18" wp14:editId="2367D019">
            <wp:extent cx="3605530" cy="2168525"/>
            <wp:effectExtent l="19050" t="0" r="0" b="0"/>
            <wp:docPr id="198" name="Chart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94"/>
                    <pic:cNvPicPr>
                      <a:picLocks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p>
    <w:p w14:paraId="2367CC38" w14:textId="77777777" w:rsidR="001A3A8B" w:rsidRDefault="001A3A8B" w:rsidP="001A3A8B">
      <w:pPr>
        <w:spacing w:after="0" w:line="240" w:lineRule="auto"/>
        <w:rPr>
          <w:rFonts w:ascii="Arial Narrow" w:hAnsi="Arial Narrow"/>
          <w:b/>
        </w:rPr>
      </w:pPr>
    </w:p>
    <w:p w14:paraId="2367CC39" w14:textId="77777777" w:rsidR="001A3A8B" w:rsidRDefault="00ED39DE" w:rsidP="001A3A8B">
      <w:pPr>
        <w:spacing w:after="0" w:line="240" w:lineRule="auto"/>
        <w:rPr>
          <w:rFonts w:ascii="Arial Narrow" w:hAnsi="Arial Narrow"/>
          <w:b/>
        </w:rPr>
      </w:pPr>
      <w:r>
        <w:rPr>
          <w:noProof/>
          <w:lang w:val="en-AU" w:eastAsia="en-AU"/>
        </w:rPr>
        <w:drawing>
          <wp:inline distT="0" distB="0" distL="0" distR="0" wp14:anchorId="2367D01A" wp14:editId="2367D01B">
            <wp:extent cx="3605530" cy="2168525"/>
            <wp:effectExtent l="19050" t="0" r="0" b="0"/>
            <wp:docPr id="199" name="Chart 1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95"/>
                    <pic:cNvPicPr>
                      <a:picLocks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1C" wp14:editId="2367D01D">
            <wp:extent cx="3605530" cy="2168525"/>
            <wp:effectExtent l="19050" t="0" r="0" b="0"/>
            <wp:docPr id="200" name="Chart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96"/>
                    <pic:cNvPicPr>
                      <a:picLocks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p>
    <w:p w14:paraId="2367CC3A" w14:textId="32FDB5A7" w:rsidR="001A3A8B" w:rsidRDefault="00B90AC0" w:rsidP="00981589">
      <w:pPr>
        <w:pStyle w:val="Caption"/>
      </w:pPr>
      <w:r>
        <w:t>Figure</w:t>
      </w:r>
      <w:r w:rsidR="009678E5">
        <w:t xml:space="preserve"> </w:t>
      </w:r>
      <w:r>
        <w:rPr>
          <w:noProof/>
        </w:rPr>
        <w:t>E</w:t>
      </w:r>
      <w:r>
        <w:noBreakHyphen/>
      </w:r>
      <w:r>
        <w:rPr>
          <w:noProof/>
        </w:rPr>
        <w:t>4</w:t>
      </w:r>
      <w:r w:rsidR="00981589">
        <w:t>e.</w:t>
      </w:r>
      <w:r w:rsidR="001A3A8B">
        <w:t xml:space="preserve"> Probability of occurrence of </w:t>
      </w:r>
      <w:r w:rsidR="001A3A8B" w:rsidRPr="009F70DF">
        <w:rPr>
          <w:i/>
        </w:rPr>
        <w:t>Cyperus eragrosits</w:t>
      </w:r>
      <w:r w:rsidR="001A3A8B">
        <w:t xml:space="preserve"> pre fresh (black line) and post fresh (red line) </w:t>
      </w:r>
      <w:r w:rsidR="001A3A8B" w:rsidRPr="004871AE">
        <w:t>at Loch Garry (a</w:t>
      </w:r>
      <w:r w:rsidR="001A3A8B">
        <w:t>, b</w:t>
      </w:r>
      <w:r w:rsidR="001A3A8B" w:rsidRPr="004871AE">
        <w:t xml:space="preserve">) and </w:t>
      </w:r>
      <w:r w:rsidR="003E5E6D">
        <w:t>McCoy’s</w:t>
      </w:r>
      <w:r w:rsidR="001A3A8B" w:rsidRPr="004871AE">
        <w:t xml:space="preserve"> Bridge</w:t>
      </w:r>
      <w:r w:rsidR="001A3A8B">
        <w:t xml:space="preserve"> (c, d) in 2014-15 (a, c) and 2015-16 (b, d).</w:t>
      </w:r>
      <w:r w:rsidR="009678E5">
        <w:t xml:space="preserve"> </w:t>
      </w:r>
      <w:r w:rsidR="001A3A8B">
        <w:t>Dashed lines represent the 95% Bayesian credible intervals.</w:t>
      </w:r>
      <w:r w:rsidR="001A3A8B" w:rsidDel="00094D9B">
        <w:t xml:space="preserve"> </w:t>
      </w:r>
    </w:p>
    <w:p w14:paraId="2367CC3B" w14:textId="77777777" w:rsidR="001A3A8B" w:rsidRDefault="00ED39DE" w:rsidP="001A3A8B">
      <w:pPr>
        <w:spacing w:after="0" w:line="240" w:lineRule="auto"/>
        <w:rPr>
          <w:rFonts w:ascii="Arial Narrow" w:hAnsi="Arial Narrow"/>
          <w:b/>
        </w:rPr>
      </w:pPr>
      <w:r>
        <w:rPr>
          <w:noProof/>
          <w:lang w:val="en-AU" w:eastAsia="en-AU"/>
        </w:rPr>
        <w:drawing>
          <wp:inline distT="0" distB="0" distL="0" distR="0" wp14:anchorId="2367D01E" wp14:editId="2367D01F">
            <wp:extent cx="3605530" cy="2168525"/>
            <wp:effectExtent l="19050" t="0" r="0" b="0"/>
            <wp:docPr id="201" name="Chart 1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97"/>
                    <pic:cNvPicPr>
                      <a:picLocks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sidR="001A3A8B">
        <w:rPr>
          <w:noProof/>
          <w:lang w:val="en-AU" w:eastAsia="ja-JP"/>
        </w:rPr>
        <w:t xml:space="preserve"> </w:t>
      </w:r>
      <w:r>
        <w:rPr>
          <w:noProof/>
          <w:lang w:val="en-AU" w:eastAsia="en-AU"/>
        </w:rPr>
        <w:drawing>
          <wp:inline distT="0" distB="0" distL="0" distR="0" wp14:anchorId="2367D020" wp14:editId="2367D021">
            <wp:extent cx="3605530" cy="2168525"/>
            <wp:effectExtent l="19050" t="0" r="0" b="0"/>
            <wp:docPr id="202" name="Chart 1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98"/>
                    <pic:cNvPicPr>
                      <a:picLocks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sidR="001A3A8B">
        <w:rPr>
          <w:noProof/>
          <w:lang w:val="en-AU" w:eastAsia="ja-JP"/>
        </w:rPr>
        <w:t xml:space="preserve"> </w:t>
      </w:r>
    </w:p>
    <w:p w14:paraId="2367CC3C" w14:textId="77777777" w:rsidR="001A3A8B" w:rsidRDefault="001A3A8B" w:rsidP="001A3A8B">
      <w:pPr>
        <w:spacing w:after="0" w:line="240" w:lineRule="auto"/>
        <w:rPr>
          <w:rFonts w:ascii="Arial Narrow" w:hAnsi="Arial Narrow"/>
          <w:b/>
        </w:rPr>
      </w:pPr>
    </w:p>
    <w:p w14:paraId="2367CC3D" w14:textId="77777777" w:rsidR="001A3A8B" w:rsidRDefault="00ED39DE" w:rsidP="001A3A8B">
      <w:pPr>
        <w:spacing w:after="0" w:line="240" w:lineRule="auto"/>
        <w:rPr>
          <w:rFonts w:ascii="Arial Narrow" w:hAnsi="Arial Narrow"/>
          <w:b/>
        </w:rPr>
      </w:pPr>
      <w:r>
        <w:rPr>
          <w:noProof/>
          <w:lang w:val="en-AU" w:eastAsia="en-AU"/>
        </w:rPr>
        <w:drawing>
          <wp:inline distT="0" distB="0" distL="0" distR="0" wp14:anchorId="2367D022" wp14:editId="2367D023">
            <wp:extent cx="3605530" cy="2168525"/>
            <wp:effectExtent l="19050" t="0" r="0" b="0"/>
            <wp:docPr id="203" name="Chart 1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99"/>
                    <pic:cNvPicPr>
                      <a:picLocks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sidR="001A3A8B">
        <w:rPr>
          <w:noProof/>
          <w:lang w:val="en-AU" w:eastAsia="ja-JP"/>
        </w:rPr>
        <w:t xml:space="preserve"> </w:t>
      </w:r>
      <w:r>
        <w:rPr>
          <w:noProof/>
          <w:lang w:val="en-AU" w:eastAsia="en-AU"/>
        </w:rPr>
        <w:drawing>
          <wp:inline distT="0" distB="0" distL="0" distR="0" wp14:anchorId="2367D024" wp14:editId="2367D025">
            <wp:extent cx="3605530" cy="2168525"/>
            <wp:effectExtent l="19050" t="0" r="0" b="0"/>
            <wp:docPr id="204" name="Chart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00"/>
                    <pic:cNvPicPr>
                      <a:picLocks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p>
    <w:p w14:paraId="2367CC3E" w14:textId="00939C74" w:rsidR="001A3A8B" w:rsidRDefault="00B90AC0" w:rsidP="00981589">
      <w:pPr>
        <w:pStyle w:val="Caption"/>
      </w:pPr>
      <w:r>
        <w:t>Figure</w:t>
      </w:r>
      <w:r w:rsidR="009678E5">
        <w:t xml:space="preserve"> </w:t>
      </w:r>
      <w:r>
        <w:rPr>
          <w:noProof/>
        </w:rPr>
        <w:t>E</w:t>
      </w:r>
      <w:r>
        <w:noBreakHyphen/>
      </w:r>
      <w:r>
        <w:rPr>
          <w:noProof/>
        </w:rPr>
        <w:t>4</w:t>
      </w:r>
      <w:r w:rsidR="00981589">
        <w:t>f.</w:t>
      </w:r>
      <w:r w:rsidR="001A3A8B">
        <w:t xml:space="preserve"> Probability of occurrence of Cyperaceae pre fresh (black line) and post fresh (red line) </w:t>
      </w:r>
      <w:r w:rsidR="001A3A8B" w:rsidRPr="004871AE">
        <w:t>at Loch Garry (a</w:t>
      </w:r>
      <w:r w:rsidR="001A3A8B">
        <w:t>, b</w:t>
      </w:r>
      <w:r w:rsidR="001A3A8B" w:rsidRPr="004871AE">
        <w:t xml:space="preserve">) and </w:t>
      </w:r>
      <w:r w:rsidR="003E5E6D">
        <w:t>McCoy’s</w:t>
      </w:r>
      <w:r w:rsidR="001A3A8B" w:rsidRPr="004871AE">
        <w:t xml:space="preserve"> Bridge</w:t>
      </w:r>
      <w:r w:rsidR="001A3A8B">
        <w:t xml:space="preserve"> (c, d) in 2014-15 (a, c) and 2015-16 (b, d).</w:t>
      </w:r>
      <w:r w:rsidR="009678E5">
        <w:t xml:space="preserve"> </w:t>
      </w:r>
      <w:r w:rsidR="001A3A8B">
        <w:t>Dashed lines represent the 95% Bayesian credible intervals.</w:t>
      </w:r>
      <w:r w:rsidR="001A3A8B" w:rsidDel="00094D9B">
        <w:t xml:space="preserve"> </w:t>
      </w:r>
    </w:p>
    <w:p w14:paraId="2367CC3F" w14:textId="3C505272" w:rsidR="001A3A8B" w:rsidRDefault="00ED39DE" w:rsidP="001A3A8B">
      <w:pPr>
        <w:spacing w:after="0" w:line="240" w:lineRule="auto"/>
        <w:rPr>
          <w:rFonts w:ascii="Arial Narrow" w:hAnsi="Arial Narrow"/>
          <w:b/>
        </w:rPr>
      </w:pPr>
      <w:r>
        <w:rPr>
          <w:noProof/>
          <w:lang w:val="en-AU" w:eastAsia="en-AU"/>
        </w:rPr>
        <w:drawing>
          <wp:inline distT="0" distB="0" distL="0" distR="0" wp14:anchorId="2367D026" wp14:editId="2367D027">
            <wp:extent cx="3605530" cy="2168525"/>
            <wp:effectExtent l="19050" t="0" r="0" b="0"/>
            <wp:docPr id="205" name="Chart 1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01"/>
                    <pic:cNvPicPr>
                      <a:picLocks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sidR="001A3A8B" w:rsidRPr="006B6AD8">
        <w:rPr>
          <w:noProof/>
          <w:lang w:val="en-AU" w:eastAsia="ja-JP"/>
        </w:rPr>
        <w:t xml:space="preserve"> </w:t>
      </w:r>
      <w:r>
        <w:rPr>
          <w:noProof/>
          <w:lang w:val="en-AU" w:eastAsia="en-AU"/>
        </w:rPr>
        <w:drawing>
          <wp:inline distT="0" distB="0" distL="0" distR="0" wp14:anchorId="2367D028" wp14:editId="2367D029">
            <wp:extent cx="3605530" cy="2168525"/>
            <wp:effectExtent l="19050" t="0" r="0" b="0"/>
            <wp:docPr id="206" name="Chart 1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02"/>
                    <pic:cNvPicPr>
                      <a:picLocks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sidR="009678E5">
        <w:rPr>
          <w:noProof/>
          <w:lang w:val="en-AU" w:eastAsia="ja-JP"/>
        </w:rPr>
        <w:t xml:space="preserve"> </w:t>
      </w:r>
      <w:r w:rsidR="001A3A8B">
        <w:rPr>
          <w:noProof/>
          <w:lang w:val="en-AU" w:eastAsia="ja-JP"/>
        </w:rPr>
        <w:t xml:space="preserve"> </w:t>
      </w:r>
    </w:p>
    <w:p w14:paraId="2367CC40" w14:textId="77777777" w:rsidR="001A3A8B" w:rsidRDefault="001A3A8B" w:rsidP="001A3A8B">
      <w:pPr>
        <w:spacing w:after="0" w:line="240" w:lineRule="auto"/>
        <w:rPr>
          <w:rFonts w:ascii="Arial Narrow" w:hAnsi="Arial Narrow"/>
          <w:b/>
        </w:rPr>
      </w:pPr>
    </w:p>
    <w:p w14:paraId="2367CC41" w14:textId="3B4D0CD2" w:rsidR="001A3A8B" w:rsidRDefault="00ED39DE" w:rsidP="001A3A8B">
      <w:pPr>
        <w:spacing w:after="0" w:line="240" w:lineRule="auto"/>
        <w:rPr>
          <w:rFonts w:ascii="Arial Narrow" w:hAnsi="Arial Narrow"/>
          <w:b/>
        </w:rPr>
      </w:pPr>
      <w:r>
        <w:rPr>
          <w:noProof/>
          <w:lang w:val="en-AU" w:eastAsia="en-AU"/>
        </w:rPr>
        <w:drawing>
          <wp:inline distT="0" distB="0" distL="0" distR="0" wp14:anchorId="2367D02A" wp14:editId="2367D02B">
            <wp:extent cx="3605530" cy="2168525"/>
            <wp:effectExtent l="19050" t="0" r="0" b="0"/>
            <wp:docPr id="207" name="Chart 1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03"/>
                    <pic:cNvPicPr>
                      <a:picLocks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sidR="001A3A8B" w:rsidRPr="006B6AD8">
        <w:rPr>
          <w:noProof/>
          <w:lang w:val="en-AU" w:eastAsia="ja-JP"/>
        </w:rPr>
        <w:t xml:space="preserve"> </w:t>
      </w:r>
      <w:r>
        <w:rPr>
          <w:noProof/>
          <w:lang w:val="en-AU" w:eastAsia="en-AU"/>
        </w:rPr>
        <w:drawing>
          <wp:inline distT="0" distB="0" distL="0" distR="0" wp14:anchorId="2367D02C" wp14:editId="2367D02D">
            <wp:extent cx="3605530" cy="2168525"/>
            <wp:effectExtent l="19050" t="0" r="0" b="0"/>
            <wp:docPr id="208" name="Chart 1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04"/>
                    <pic:cNvPicPr>
                      <a:picLocks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3605530" cy="2168525"/>
                    </a:xfrm>
                    <a:prstGeom prst="rect">
                      <a:avLst/>
                    </a:prstGeom>
                    <a:noFill/>
                    <a:ln w="9525">
                      <a:noFill/>
                      <a:miter lim="800000"/>
                      <a:headEnd/>
                      <a:tailEnd/>
                    </a:ln>
                  </pic:spPr>
                </pic:pic>
              </a:graphicData>
            </a:graphic>
          </wp:inline>
        </w:drawing>
      </w:r>
      <w:r w:rsidR="009678E5">
        <w:rPr>
          <w:noProof/>
          <w:lang w:val="en-AU" w:eastAsia="ja-JP"/>
        </w:rPr>
        <w:t xml:space="preserve"> </w:t>
      </w:r>
    </w:p>
    <w:p w14:paraId="2367CC42" w14:textId="7424F47C" w:rsidR="00981589" w:rsidRDefault="00B90AC0" w:rsidP="00981589">
      <w:pPr>
        <w:pStyle w:val="Caption"/>
      </w:pPr>
      <w:r>
        <w:t>Figure</w:t>
      </w:r>
      <w:r w:rsidR="009678E5">
        <w:t xml:space="preserve"> </w:t>
      </w:r>
      <w:r>
        <w:rPr>
          <w:noProof/>
        </w:rPr>
        <w:t>E</w:t>
      </w:r>
      <w:r>
        <w:noBreakHyphen/>
      </w:r>
      <w:r>
        <w:rPr>
          <w:noProof/>
        </w:rPr>
        <w:t>4</w:t>
      </w:r>
      <w:r w:rsidR="00981589">
        <w:t>g.</w:t>
      </w:r>
      <w:r w:rsidR="001A3A8B">
        <w:t xml:space="preserve"> Probability of occurrence of Juncaceae pre fresh (black line) and post fresh (red line) </w:t>
      </w:r>
      <w:r w:rsidR="001A3A8B" w:rsidRPr="004871AE">
        <w:t>at Loch Garry (a</w:t>
      </w:r>
      <w:r w:rsidR="001A3A8B">
        <w:t>, b</w:t>
      </w:r>
      <w:r w:rsidR="001A3A8B" w:rsidRPr="004871AE">
        <w:t xml:space="preserve">) and </w:t>
      </w:r>
      <w:r w:rsidR="003E5E6D">
        <w:t>McCoy’s</w:t>
      </w:r>
      <w:r w:rsidR="001A3A8B" w:rsidRPr="004871AE">
        <w:t xml:space="preserve"> Bridge</w:t>
      </w:r>
      <w:r w:rsidR="001A3A8B">
        <w:t xml:space="preserve"> (c, d) in 2014-15 (a, c) and 2015-16 (b, d).</w:t>
      </w:r>
      <w:r w:rsidR="001A3A8B" w:rsidRPr="004871AE">
        <w:t xml:space="preserve"> </w:t>
      </w:r>
      <w:r w:rsidR="001A3A8B">
        <w:t>Dashed lines represent the 95% Bayesian credible intervals</w:t>
      </w:r>
    </w:p>
    <w:p w14:paraId="2367CC43" w14:textId="77777777" w:rsidR="001A3A8B" w:rsidRPr="004871AE" w:rsidRDefault="001A3A8B" w:rsidP="00981589">
      <w:pPr>
        <w:pStyle w:val="Caption"/>
        <w:sectPr w:rsidR="001A3A8B" w:rsidRPr="004871AE" w:rsidSect="00B81FA3">
          <w:pgSz w:w="16840" w:h="11901" w:orient="landscape" w:code="9"/>
          <w:pgMar w:top="1134" w:right="567" w:bottom="851" w:left="851" w:header="567" w:footer="369" w:gutter="0"/>
          <w:cols w:space="0"/>
          <w:formProt w:val="0"/>
          <w:docGrid w:linePitch="360"/>
        </w:sectPr>
      </w:pPr>
      <w:r>
        <w:t>.</w:t>
      </w:r>
    </w:p>
    <w:p w14:paraId="2367CC44" w14:textId="290EF26F" w:rsidR="00080BC8" w:rsidRDefault="00080BC8" w:rsidP="00080BC8">
      <w:pPr>
        <w:pStyle w:val="Para0"/>
      </w:pPr>
      <w:r>
        <w:t>Although the spring fresh did not increase the cover of Creeping Knotweed (</w:t>
      </w:r>
      <w:r w:rsidRPr="00D24B7D">
        <w:rPr>
          <w:i/>
        </w:rPr>
        <w:t>P. prostrata</w:t>
      </w:r>
      <w:r>
        <w:t xml:space="preserve">), its cover appears to have increased between 2014-15 and 2015-16 at lower elevations at Loch Garry, but not at </w:t>
      </w:r>
      <w:r w:rsidR="003E5E6D">
        <w:t>McCoy’s</w:t>
      </w:r>
      <w:r>
        <w:t xml:space="preserve"> Bridge (</w:t>
      </w:r>
      <w:r w:rsidR="00B90AC0">
        <w:t>Figure</w:t>
      </w:r>
      <w:r w:rsidR="009678E5">
        <w:t xml:space="preserve"> </w:t>
      </w:r>
      <w:r w:rsidR="00B90AC0">
        <w:rPr>
          <w:noProof/>
        </w:rPr>
        <w:t>E</w:t>
      </w:r>
      <w:r w:rsidR="00B90AC0">
        <w:noBreakHyphen/>
      </w:r>
      <w:r w:rsidR="00B90AC0">
        <w:rPr>
          <w:noProof/>
        </w:rPr>
        <w:t>3</w:t>
      </w:r>
      <w:r>
        <w:t>c). As the probability of occurrence did not appear to change, high FPC is likely to indicate that growth of extant plants was favoured by the drier conditions.</w:t>
      </w:r>
    </w:p>
    <w:p w14:paraId="2367CC45" w14:textId="77777777" w:rsidR="001A3A8B" w:rsidRPr="00702E7B" w:rsidRDefault="001A3A8B" w:rsidP="001A3A8B">
      <w:pPr>
        <w:pStyle w:val="Appendixsubheading1"/>
      </w:pPr>
      <w:bookmarkStart w:id="559" w:name="_Toc472506124"/>
      <w:r>
        <w:t>Discussion</w:t>
      </w:r>
      <w:bookmarkEnd w:id="559"/>
    </w:p>
    <w:p w14:paraId="2367CC46" w14:textId="77777777" w:rsidR="001A3A8B" w:rsidRPr="00E35D8D" w:rsidRDefault="001A3A8B" w:rsidP="001A3A8B">
      <w:pPr>
        <w:pStyle w:val="Para0"/>
        <w:rPr>
          <w:i/>
        </w:rPr>
      </w:pPr>
      <w:r w:rsidRPr="00E35D8D">
        <w:rPr>
          <w:i/>
        </w:rPr>
        <w:t>Response to spring freshes</w:t>
      </w:r>
    </w:p>
    <w:p w14:paraId="2367CC47" w14:textId="23A943B5" w:rsidR="001A3A8B" w:rsidRDefault="001A3A8B" w:rsidP="001A3A8B">
      <w:pPr>
        <w:pStyle w:val="Para0"/>
      </w:pPr>
      <w:r>
        <w:t xml:space="preserve">Species richness did not change in response to the spring fresh at either Loch Garry or </w:t>
      </w:r>
      <w:r w:rsidR="003E5E6D">
        <w:t>McCoy’s</w:t>
      </w:r>
      <w:r>
        <w:t xml:space="preserve"> Bridge. Seasonal patterns of plant growth, particularly annual species, make it difficult to compare total species number pre and post fresh.</w:t>
      </w:r>
      <w:r w:rsidR="009678E5">
        <w:t xml:space="preserve"> </w:t>
      </w:r>
      <w:r>
        <w:t>Longer term changes assessed in the same season are more appropriate but cannot be attributed to particular flow events.</w:t>
      </w:r>
    </w:p>
    <w:p w14:paraId="2367CC48" w14:textId="77777777" w:rsidR="001A3A8B" w:rsidRDefault="001A3A8B" w:rsidP="001A3A8B">
      <w:pPr>
        <w:pStyle w:val="Para0"/>
      </w:pPr>
      <w:r>
        <w:t>Spring freshes delivered in 2014 increased the cover of Lesser Joyweed and Cyperaceae. In 2015 the spring fresh produced little change in the vegetation cover, possibly due to the drier conditions in the year prior. However, spring freshes are likely to have contributed to maintaining vegetation along the banks, particularly at higher elevations.</w:t>
      </w:r>
    </w:p>
    <w:p w14:paraId="2367CC49" w14:textId="77777777" w:rsidR="001A3A8B" w:rsidRDefault="001A3A8B" w:rsidP="001A3A8B">
      <w:pPr>
        <w:pStyle w:val="Para0"/>
      </w:pPr>
      <w:r>
        <w:t xml:space="preserve">Although there was little change in vegetation cover following the spring fresh in 2015-16, freshes appear to influence the probability of occurrence of the vegetation types examined. Although highly variable, responses indicate that freshes may increase the probability of occurrence of Lesser Joyweed and aquatic vegetation as a group and decrease the probability of occurrence of grasses as a group. The probability of occurrence of Cyperaceae and Creeping Knotweed did not appear to be altered by the fresh. </w:t>
      </w:r>
    </w:p>
    <w:p w14:paraId="2367CC4A" w14:textId="56138168" w:rsidR="001A3A8B" w:rsidRDefault="001A3A8B" w:rsidP="001A3A8B">
      <w:pPr>
        <w:pStyle w:val="Para0"/>
      </w:pPr>
      <w:r>
        <w:t>Another approach to evaluating the influence of spring freshes on vegetation is to examine changes in the cover and probability of occurrence of vegetation along the elevation gradient as it reflects the longer term influence of spring freshes and other inundation events. The cover and probability of occurrence of vegetation associated with wet habitats as a group tended to be higher in regions of the bank inundated by spring freshes and declined at elevation above this. In contrast, the cover and probability of occurrence of grasses as a group tended to be higher along parts of the bank not inundated by freshes.</w:t>
      </w:r>
      <w:r w:rsidR="009678E5">
        <w:t xml:space="preserve"> </w:t>
      </w:r>
    </w:p>
    <w:p w14:paraId="2367CC4B" w14:textId="77777777" w:rsidR="001A3A8B" w:rsidRPr="00653D50" w:rsidRDefault="001A3A8B" w:rsidP="001A3A8B">
      <w:pPr>
        <w:pStyle w:val="Para0"/>
        <w:rPr>
          <w:i/>
        </w:rPr>
      </w:pPr>
      <w:r w:rsidRPr="00653D50">
        <w:rPr>
          <w:i/>
        </w:rPr>
        <w:t>Vegetation change between freshes</w:t>
      </w:r>
    </w:p>
    <w:p w14:paraId="2367CC4C" w14:textId="671BA5F5" w:rsidR="001A3A8B" w:rsidRDefault="001A3A8B" w:rsidP="001A3A8B">
      <w:pPr>
        <w:pStyle w:val="Para0"/>
      </w:pPr>
      <w:r>
        <w:t>Conditions at other times of the year were found to exert a strong influence of vegetation. The period between the post fresh survey in December 2014 and the pre fresh survey in September 2015 was characterised by drier conditions and a shift in the cover of vegetation towards lower elevations and the recruitment of water dependent species at the lowest elevations.</w:t>
      </w:r>
      <w:r w:rsidR="009678E5">
        <w:t xml:space="preserve"> </w:t>
      </w:r>
    </w:p>
    <w:p w14:paraId="2367CC4D" w14:textId="77777777" w:rsidR="001A3A8B" w:rsidRPr="00F07D92" w:rsidRDefault="001A3A8B" w:rsidP="001A3A8B">
      <w:pPr>
        <w:pStyle w:val="Para0"/>
        <w:rPr>
          <w:i/>
        </w:rPr>
      </w:pPr>
      <w:r w:rsidRPr="00F07D92">
        <w:rPr>
          <w:i/>
        </w:rPr>
        <w:t>Difference among sites or channel features</w:t>
      </w:r>
    </w:p>
    <w:p w14:paraId="2367CC4E" w14:textId="32A97C2C" w:rsidR="001A3A8B" w:rsidRDefault="001A3A8B" w:rsidP="001A3A8B">
      <w:pPr>
        <w:pStyle w:val="Para0"/>
      </w:pPr>
      <w:r>
        <w:t xml:space="preserve">In 2014-15 differences among sites were more apparent with vegetation responses to the spring fresh more evident at Loch Garry than </w:t>
      </w:r>
      <w:r w:rsidR="003E5E6D">
        <w:t>McCoy’s</w:t>
      </w:r>
      <w:r>
        <w:t xml:space="preserve"> Bridge. In 2015-16 differences between sites were not evident. </w:t>
      </w:r>
    </w:p>
    <w:p w14:paraId="2367CC4F" w14:textId="77777777" w:rsidR="001A3A8B" w:rsidRDefault="001A3A8B" w:rsidP="001A3A8B">
      <w:pPr>
        <w:pStyle w:val="Para0"/>
      </w:pPr>
      <w:r>
        <w:t xml:space="preserve">The influence of bank features on vegetation cover assessed in 2014-15 found that the cover of vegetation tended to be lower on outside bends of the river compared with straight sections or inside bends. </w:t>
      </w:r>
      <w:r w:rsidRPr="00A50564">
        <w:t>This pattern is consistent with typical distributions of bank stability in rivers with inner bends generally being most stable and thereby providing suitable conditions for vegetation establishment.</w:t>
      </w:r>
    </w:p>
    <w:p w14:paraId="2367CC50" w14:textId="77777777" w:rsidR="001A3A8B" w:rsidRPr="007E0A08" w:rsidRDefault="001A3A8B" w:rsidP="001A3A8B">
      <w:pPr>
        <w:pStyle w:val="Para0"/>
        <w:rPr>
          <w:i/>
        </w:rPr>
      </w:pPr>
      <w:r w:rsidRPr="007E0A08">
        <w:rPr>
          <w:i/>
        </w:rPr>
        <w:t>Knowledge gaps</w:t>
      </w:r>
    </w:p>
    <w:p w14:paraId="2367CC51" w14:textId="164F0575" w:rsidR="001A3A8B" w:rsidRDefault="001A3A8B" w:rsidP="001A3A8B">
      <w:pPr>
        <w:pStyle w:val="Para0"/>
      </w:pPr>
      <w:r>
        <w:t>A key assumption of flow delivery management for vegetation is that freshes wet up the bank profile providing suitable conditions for germination and plant growth.</w:t>
      </w:r>
      <w:r w:rsidR="009678E5">
        <w:t xml:space="preserve"> </w:t>
      </w:r>
      <w:r>
        <w:t>However, there exist no data to demonstrate how the duration and magnitude of flows influence bank soil moisture, how long improved soil moisture conditions are maintained following flow recession, or how antecedent conditions (temperature, rainfall and flows) or site features influence these relationships.</w:t>
      </w:r>
      <w:r w:rsidR="009678E5">
        <w:t xml:space="preserve"> </w:t>
      </w:r>
      <w:r>
        <w:t>Understanding these relationships will greatly enhance the ability to adaptively manage flows.</w:t>
      </w:r>
      <w:r w:rsidR="009678E5">
        <w:t xml:space="preserve"> </w:t>
      </w:r>
      <w:r>
        <w:t>To fill this knowledge gap a pilot study is being developed in collaboration with the GBCMA to test the influence of freshes on bank soil moisture along the elevation profile at surveyed sites.</w:t>
      </w:r>
      <w:r w:rsidR="009678E5">
        <w:t xml:space="preserve"> </w:t>
      </w:r>
    </w:p>
    <w:p w14:paraId="2367CC52" w14:textId="09A893F8" w:rsidR="001A3A8B" w:rsidRDefault="001A3A8B" w:rsidP="001A3A8B">
      <w:pPr>
        <w:pStyle w:val="Para0"/>
      </w:pPr>
      <w:r>
        <w:t>Providing rigorous evidence of vegetation responses to spring freshes remains challenging, as vegetation communities reflect cumulative responses to flow and climate over short and long time frames.</w:t>
      </w:r>
      <w:r w:rsidRPr="007E0A08">
        <w:t xml:space="preserve"> </w:t>
      </w:r>
      <w:r>
        <w:t>As the dataset builds and a larger range of flow and environmental conditions are sampled the influence of these factors can be better elucidated in quantitative models. In particular, it is necessary to further explore how the duration of the spring freshes affects vegetation cover and establishment. This may be possible with ongoing data collection.</w:t>
      </w:r>
      <w:r w:rsidR="009678E5">
        <w:t xml:space="preserve"> </w:t>
      </w:r>
    </w:p>
    <w:p w14:paraId="2367CC53" w14:textId="38C7E005" w:rsidR="001A3A8B" w:rsidRDefault="001A3A8B" w:rsidP="001A3A8B">
      <w:pPr>
        <w:pStyle w:val="Para0"/>
      </w:pPr>
      <w:r>
        <w:t>Vegetation responses to flow events can also be patchy and may not always occur along monitored transect resulting in a relatively weak signal.</w:t>
      </w:r>
      <w:r w:rsidR="009678E5">
        <w:t xml:space="preserve"> </w:t>
      </w:r>
      <w:r>
        <w:t>Stage 6 of the Victorian Environmental Flow Monitoring Assessment Program is in development and has proposed trialling broad based approaches to assess vegetation responses to environmental flow</w:t>
      </w:r>
      <w:r w:rsidR="0011547A">
        <w:t>s</w:t>
      </w:r>
      <w:r>
        <w:t>. These approaches aim to map vegetation along 1 km river reaches.</w:t>
      </w:r>
      <w:r w:rsidR="009678E5">
        <w:t xml:space="preserve"> </w:t>
      </w:r>
      <w:r>
        <w:t xml:space="preserve">It is hoped that these approaches will be undertaken along the Goulburn </w:t>
      </w:r>
      <w:r w:rsidR="00F36A54">
        <w:t>R</w:t>
      </w:r>
      <w:r>
        <w:t>iver to complement more targeted surveys undertaken in the LTIM project.</w:t>
      </w:r>
    </w:p>
    <w:p w14:paraId="2367CC54" w14:textId="77777777" w:rsidR="001A3A8B" w:rsidRDefault="001A3A8B" w:rsidP="001A3A8B">
      <w:pPr>
        <w:pStyle w:val="Appendixsubheading1"/>
      </w:pPr>
      <w:bookmarkStart w:id="560" w:name="_Toc472506125"/>
      <w:r>
        <w:t>Conclusion</w:t>
      </w:r>
      <w:bookmarkEnd w:id="560"/>
    </w:p>
    <w:p w14:paraId="2367CC55" w14:textId="08B7C04F" w:rsidR="001A3A8B" w:rsidRDefault="001A3A8B" w:rsidP="001A3A8B">
      <w:pPr>
        <w:pStyle w:val="Para0"/>
      </w:pPr>
      <w:r>
        <w:t>Seasonal patterns of plant growth, particularly annuals make it difficult to assess the influence of freshes on species diversity.</w:t>
      </w:r>
      <w:r w:rsidR="009678E5">
        <w:t xml:space="preserve"> </w:t>
      </w:r>
      <w:r>
        <w:t>Changes over annual cycles in similar seasons are more appropriate but cannot be attributed to particular flow events.</w:t>
      </w:r>
      <w:r w:rsidR="009678E5">
        <w:t xml:space="preserve"> </w:t>
      </w:r>
    </w:p>
    <w:p w14:paraId="2367CC56" w14:textId="592BEA42" w:rsidR="001A3A8B" w:rsidRDefault="001A3A8B" w:rsidP="001A3A8B">
      <w:pPr>
        <w:pStyle w:val="Para0"/>
      </w:pPr>
      <w:r>
        <w:t>Spring freshes appear to contribute to maintaining water dependant species on the bank face and limiting the occurrence and cover of grasses and woody species at lower elevations along the bank. This is based primarily on qualitative observations of vegetation cover and probabilities of occurrence along the elevation gradient and associated patterns of inundation.</w:t>
      </w:r>
      <w:r w:rsidR="009678E5">
        <w:t xml:space="preserve"> </w:t>
      </w:r>
      <w:r>
        <w:t>Quantitative analysis of vegetation cover has been problematic because of the high number of zeros in the data, and other statistical approaches that deal with this will be implemented next year. The data do however suggest that environmental flows are achieving their objective of limiting the encroachment of terrestrial vegetation down the bank by maintaining sufficient duration of inundation above the threshold for terrestrial plant establishment.</w:t>
      </w:r>
    </w:p>
    <w:p w14:paraId="2367CC57" w14:textId="385E0B46" w:rsidR="001A3A8B" w:rsidRDefault="001A3A8B" w:rsidP="001A3A8B">
      <w:pPr>
        <w:pStyle w:val="Para0"/>
      </w:pPr>
      <w:r>
        <w:t xml:space="preserve">Flow and climatic conditions during the year prior to the spring freshes exerted a strong influence on vegetation. Dry conditions prior to the spring fresh in 2015 appeared to shift vegetation toward lower and presumably wetter elevations and several taxa colonised the lowest elevations along the river margin. This is consistent with waterway manager observations that </w:t>
      </w:r>
      <w:r w:rsidR="00FD4BA2">
        <w:t xml:space="preserve">a </w:t>
      </w:r>
      <w:r>
        <w:t>number of water dependant species have establish</w:t>
      </w:r>
      <w:r w:rsidR="00FD4BA2">
        <w:t>ed</w:t>
      </w:r>
      <w:r>
        <w:t xml:space="preserve"> at the river margin. </w:t>
      </w:r>
    </w:p>
    <w:p w14:paraId="2367CC58" w14:textId="5AD8A2A5" w:rsidR="001A3A8B" w:rsidRDefault="001A3A8B" w:rsidP="001A3A8B">
      <w:pPr>
        <w:pStyle w:val="Para0"/>
      </w:pPr>
      <w:r>
        <w:t xml:space="preserve">Maintaining these </w:t>
      </w:r>
      <w:r w:rsidRPr="0061589C">
        <w:t>young plants until they reach more ma</w:t>
      </w:r>
      <w:r>
        <w:t>ture and robust life stages and</w:t>
      </w:r>
      <w:r w:rsidRPr="0061589C">
        <w:t>/or develop soil seed banks that will promote recovery from unfavourable conditions</w:t>
      </w:r>
      <w:r>
        <w:t xml:space="preserve"> is a key objective of flow management in 2016-17. Due to natural freshes occurring in the lower Goulburn and the likely persistence of high water level to at least mid-September the planned spring fresh has been cancelled.</w:t>
      </w:r>
      <w:r w:rsidR="009678E5">
        <w:t xml:space="preserve"> </w:t>
      </w:r>
      <w:r>
        <w:t>This will reduce the impact of prolonged inundation on young plants that have colonised the river margin.</w:t>
      </w:r>
    </w:p>
    <w:p w14:paraId="2367CC59" w14:textId="77777777" w:rsidR="001A3A8B" w:rsidRPr="001A3A8B" w:rsidRDefault="001A3A8B" w:rsidP="001A3A8B">
      <w:pPr>
        <w:pStyle w:val="Para0"/>
      </w:pPr>
      <w:r>
        <w:t>Studies are needed to establish the influence of freshes in replenishing bank soil moisture stores as this is a key assumption underlying flow management for vegetation but remains untested.</w:t>
      </w:r>
    </w:p>
    <w:p w14:paraId="2367CC5A" w14:textId="77777777" w:rsidR="005B7A80" w:rsidRDefault="005B7A80" w:rsidP="005B7A80">
      <w:pPr>
        <w:pStyle w:val="Heading9"/>
      </w:pPr>
      <w:bookmarkStart w:id="561" w:name="_Toc430363255"/>
      <w:bookmarkStart w:id="562" w:name="_Toc430418328"/>
      <w:bookmarkStart w:id="563" w:name="_Ref438636543"/>
      <w:bookmarkStart w:id="564" w:name="_Toc472506126"/>
      <w:r>
        <w:t>Detailed results for Fish</w:t>
      </w:r>
      <w:bookmarkEnd w:id="525"/>
      <w:bookmarkEnd w:id="526"/>
      <w:bookmarkEnd w:id="561"/>
      <w:bookmarkEnd w:id="562"/>
      <w:bookmarkEnd w:id="563"/>
      <w:bookmarkEnd w:id="564"/>
      <w:r>
        <w:t xml:space="preserve"> </w:t>
      </w:r>
    </w:p>
    <w:p w14:paraId="2367CC5B" w14:textId="77777777" w:rsidR="005B7A80" w:rsidRDefault="005B7A80" w:rsidP="005B7A80">
      <w:pPr>
        <w:pStyle w:val="Appendixsubheading1"/>
      </w:pPr>
      <w:bookmarkStart w:id="565" w:name="_Toc418852354"/>
      <w:bookmarkStart w:id="566" w:name="_Toc429916934"/>
      <w:bookmarkStart w:id="567" w:name="_Toc430363256"/>
      <w:bookmarkStart w:id="568" w:name="_Toc430418329"/>
      <w:bookmarkStart w:id="569" w:name="_Toc465090794"/>
      <w:bookmarkStart w:id="570" w:name="_Toc472506127"/>
      <w:r>
        <w:t>Introduction</w:t>
      </w:r>
      <w:bookmarkEnd w:id="565"/>
      <w:bookmarkEnd w:id="566"/>
      <w:bookmarkEnd w:id="567"/>
      <w:bookmarkEnd w:id="568"/>
      <w:bookmarkEnd w:id="569"/>
      <w:bookmarkEnd w:id="570"/>
    </w:p>
    <w:p w14:paraId="2367CC5C" w14:textId="27B9B107" w:rsidR="00B73F0C" w:rsidRPr="00220F5D" w:rsidRDefault="00B73F0C" w:rsidP="00B73F0C">
      <w:pPr>
        <w:pStyle w:val="Para0"/>
      </w:pPr>
      <w:r w:rsidRPr="00220F5D">
        <w:t xml:space="preserve">Supporting native fish populations is a key element of the Basin Plan’s goal to protect biodiversity. The Goulburn River supports a diverse native fish fauna with high conservation and recreational angling value. Species of conservation significance include </w:t>
      </w:r>
      <w:r>
        <w:t>t</w:t>
      </w:r>
      <w:r w:rsidRPr="00220F5D">
        <w:t xml:space="preserve">rout </w:t>
      </w:r>
      <w:r>
        <w:t>c</w:t>
      </w:r>
      <w:r w:rsidRPr="00220F5D">
        <w:t xml:space="preserve">od, Murray </w:t>
      </w:r>
      <w:r>
        <w:t>c</w:t>
      </w:r>
      <w:r w:rsidRPr="00220F5D">
        <w:t xml:space="preserve">od, </w:t>
      </w:r>
      <w:r>
        <w:t>s</w:t>
      </w:r>
      <w:r w:rsidRPr="00220F5D">
        <w:t xml:space="preserve">ilver </w:t>
      </w:r>
      <w:r>
        <w:t>p</w:t>
      </w:r>
      <w:r w:rsidRPr="00220F5D">
        <w:t xml:space="preserve">erch, </w:t>
      </w:r>
      <w:r>
        <w:t>g</w:t>
      </w:r>
      <w:r w:rsidRPr="00220F5D">
        <w:t xml:space="preserve">olden </w:t>
      </w:r>
      <w:r>
        <w:t>p</w:t>
      </w:r>
      <w:r w:rsidRPr="00220F5D">
        <w:t xml:space="preserve">erch and </w:t>
      </w:r>
      <w:r>
        <w:t>f</w:t>
      </w:r>
      <w:r w:rsidRPr="00220F5D">
        <w:t xml:space="preserve">reshwater </w:t>
      </w:r>
      <w:r>
        <w:t>c</w:t>
      </w:r>
      <w:r w:rsidRPr="00220F5D">
        <w:t xml:space="preserve">atfish. Conservation of the fish fauna of the Goulburn River has been recognised as a high priority by fisheries management and natural resource management agencies. In particular, the provision of environmental flows to support native fish populations has been identified as a key environmental watering objective for the Goulburn River </w:t>
      </w:r>
      <w:r>
        <w:rPr>
          <w:noProof/>
        </w:rPr>
        <w:t>(</w:t>
      </w:r>
      <w:r w:rsidR="00885F76">
        <w:rPr>
          <w:noProof/>
        </w:rPr>
        <w:t>Cottingham and SKM 2011</w:t>
      </w:r>
      <w:r>
        <w:rPr>
          <w:noProof/>
        </w:rPr>
        <w:t>)</w:t>
      </w:r>
      <w:r w:rsidRPr="00220F5D">
        <w:t xml:space="preserve">. Indeed, in terms of Commonwealth water being invested for environmental objectives, flow allocation for native fish represents a major investment of water (e.g. 58 GL for fish habitat maintenance, 138 GL for fish breeding/movement). Given this investment, it is critical that the LTIM </w:t>
      </w:r>
      <w:r>
        <w:t>Project</w:t>
      </w:r>
      <w:r w:rsidRPr="00220F5D">
        <w:t xml:space="preserve"> evaluates the effect that C</w:t>
      </w:r>
      <w:r>
        <w:t>ommonwealth environmental water</w:t>
      </w:r>
      <w:r w:rsidRPr="00220F5D">
        <w:t xml:space="preserve"> has on native fish populations in the lower Goulburn River. Quantifying relationships between fish populations (e.g. abundance, distribution, population structure) and environmental flows in the lower Goulburn River will help the adaptive manage</w:t>
      </w:r>
      <w:r w:rsidR="0077512B">
        <w:t>ment of</w:t>
      </w:r>
      <w:r w:rsidRPr="00220F5D">
        <w:t xml:space="preserve"> environmental flows in the Goulburn River and support decisions regarding environmental flows for fish throughout the Murray-Darling Basin.</w:t>
      </w:r>
    </w:p>
    <w:p w14:paraId="2367CC5D" w14:textId="4D40B8B7" w:rsidR="00B73F0C" w:rsidRPr="00220F5D" w:rsidRDefault="00B73F0C" w:rsidP="00B73F0C">
      <w:pPr>
        <w:pStyle w:val="Para0"/>
      </w:pPr>
      <w:r w:rsidRPr="00220F5D">
        <w:t xml:space="preserve">The fish monitoring </w:t>
      </w:r>
      <w:r>
        <w:t xml:space="preserve">being carried out in this program </w:t>
      </w:r>
      <w:r w:rsidRPr="00220F5D">
        <w:t>build</w:t>
      </w:r>
      <w:r>
        <w:t>s</w:t>
      </w:r>
      <w:r w:rsidRPr="00220F5D">
        <w:t xml:space="preserve"> </w:t>
      </w:r>
      <w:r>
        <w:t>up</w:t>
      </w:r>
      <w:r w:rsidRPr="00220F5D">
        <w:t xml:space="preserve">on 10 years’ worth of </w:t>
      </w:r>
      <w:r>
        <w:t xml:space="preserve">monitoring and </w:t>
      </w:r>
      <w:r w:rsidRPr="00220F5D">
        <w:t xml:space="preserve">research assessing the status of fish populations in the Goulburn River </w:t>
      </w:r>
      <w:r>
        <w:rPr>
          <w:noProof/>
        </w:rPr>
        <w:t>(</w:t>
      </w:r>
      <w:r w:rsidR="00885F76">
        <w:rPr>
          <w:noProof/>
        </w:rPr>
        <w:t>Koster et al. 2012</w:t>
      </w:r>
      <w:r>
        <w:rPr>
          <w:noProof/>
        </w:rPr>
        <w:t>)</w:t>
      </w:r>
      <w:r w:rsidRPr="00220F5D">
        <w:t xml:space="preserve"> as well as monitoring undertaken since 2006 as part of the Victorian Environmental Flows Monitoring and Assessment Program. When complete, the Goulburn River fish LTIM </w:t>
      </w:r>
      <w:r w:rsidR="00FD4BA2">
        <w:t>P</w:t>
      </w:r>
      <w:r>
        <w:t>roject</w:t>
      </w:r>
      <w:r w:rsidRPr="00220F5D">
        <w:t xml:space="preserve"> will represent one of the longest continuous sets of fish monitoring data collected in the Murray Darling Basin. Moreover, it will cover a wide range of climatic conditions including record drought, record floods</w:t>
      </w:r>
      <w:r>
        <w:t>,</w:t>
      </w:r>
      <w:r w:rsidRPr="00220F5D">
        <w:t xml:space="preserve"> and a major blackwater event that contributed to widespread fish kills. </w:t>
      </w:r>
      <w:r>
        <w:t xml:space="preserve">LTIM project monitoring through to 2019-20 </w:t>
      </w:r>
      <w:r w:rsidRPr="00220F5D">
        <w:t>will be particularly important in assessing the ongoing recovery of fish populations from those extreme disturbances.</w:t>
      </w:r>
    </w:p>
    <w:p w14:paraId="2367CC5E" w14:textId="21DEC0AE" w:rsidR="00B73F0C" w:rsidRPr="00220F5D" w:rsidRDefault="00B73F0C" w:rsidP="00B73F0C">
      <w:pPr>
        <w:pStyle w:val="Para0"/>
      </w:pPr>
      <w:r w:rsidRPr="00220F5D">
        <w:t xml:space="preserve">The Goulburn River fish LTIM </w:t>
      </w:r>
      <w:r w:rsidR="00FD4BA2">
        <w:t>P</w:t>
      </w:r>
      <w:r>
        <w:t>roject</w:t>
      </w:r>
      <w:r w:rsidRPr="00220F5D">
        <w:t xml:space="preserve"> is also crucial to informing and interpreting the results of monitoring in other </w:t>
      </w:r>
      <w:r>
        <w:t>parts</w:t>
      </w:r>
      <w:r w:rsidRPr="00220F5D">
        <w:t xml:space="preserve"> of the Basin. Golden </w:t>
      </w:r>
      <w:r>
        <w:t>p</w:t>
      </w:r>
      <w:r w:rsidRPr="00220F5D">
        <w:t>erch have the capacity to disperse throughout the Basin and there is potentially a high level of connectivity between population</w:t>
      </w:r>
      <w:r>
        <w:t>s</w:t>
      </w:r>
      <w:r w:rsidRPr="00220F5D">
        <w:t xml:space="preserve"> in the lower Goulburn River, lower Murray River, Edward-Wakool system</w:t>
      </w:r>
      <w:r>
        <w:t>,</w:t>
      </w:r>
      <w:r w:rsidRPr="00220F5D">
        <w:t xml:space="preserve"> and Murrumbidgee River</w:t>
      </w:r>
      <w:r>
        <w:t xml:space="preserve"> (the southern connected Basin)</w:t>
      </w:r>
      <w:r w:rsidRPr="00220F5D">
        <w:t xml:space="preserve">. Coordinated monitoring across these four regions may be used to assess the influence </w:t>
      </w:r>
      <w:r>
        <w:t xml:space="preserve">of </w:t>
      </w:r>
      <w:r w:rsidRPr="00220F5D">
        <w:t>environmental flows in one area (e.g. spawning in the Goulburn River) on fish populations in other areas (e.g. recruitment in lower Murray).</w:t>
      </w:r>
    </w:p>
    <w:p w14:paraId="2367CC5F" w14:textId="7992A51B" w:rsidR="00B73F0C" w:rsidRDefault="00B73F0C" w:rsidP="00B73F0C">
      <w:pPr>
        <w:pStyle w:val="Para0"/>
      </w:pPr>
      <w:r>
        <w:t>T</w:t>
      </w:r>
      <w:r w:rsidRPr="00220F5D">
        <w:t xml:space="preserve">he </w:t>
      </w:r>
      <w:r>
        <w:t xml:space="preserve">three </w:t>
      </w:r>
      <w:r w:rsidRPr="00220F5D">
        <w:t>fish monitoring</w:t>
      </w:r>
      <w:r>
        <w:t xml:space="preserve"> methods employed in the Goulburn River LTIM </w:t>
      </w:r>
      <w:r w:rsidR="00FD4BA2">
        <w:t>P</w:t>
      </w:r>
      <w:r>
        <w:t>roject (</w:t>
      </w:r>
      <w:r w:rsidRPr="00220F5D">
        <w:t>annual adult fish surveys, larval survey</w:t>
      </w:r>
      <w:r>
        <w:t>s,</w:t>
      </w:r>
      <w:r w:rsidRPr="00220F5D">
        <w:t xml:space="preserve"> fish movement</w:t>
      </w:r>
      <w:r>
        <w:t xml:space="preserve">) </w:t>
      </w:r>
      <w:r w:rsidRPr="00220F5D">
        <w:t>complement each other</w:t>
      </w:r>
      <w:r>
        <w:t>,</w:t>
      </w:r>
      <w:r w:rsidRPr="00220F5D">
        <w:t xml:space="preserve"> </w:t>
      </w:r>
      <w:r>
        <w:t xml:space="preserve">and </w:t>
      </w:r>
      <w:r w:rsidRPr="00220F5D">
        <w:t>increase the number of evaluation questions and associated research questions that can be answered through the program.</w:t>
      </w:r>
    </w:p>
    <w:p w14:paraId="2367CC60" w14:textId="77777777" w:rsidR="00B73F0C" w:rsidRPr="00D23098" w:rsidRDefault="00B73F0C" w:rsidP="00B73F0C">
      <w:pPr>
        <w:pStyle w:val="Appendixsubheading2"/>
        <w:keepNext w:val="0"/>
        <w:ind w:left="851"/>
      </w:pPr>
      <w:bookmarkStart w:id="571" w:name="_Toc381365197"/>
      <w:bookmarkStart w:id="572" w:name="_Toc392763321"/>
      <w:bookmarkStart w:id="573" w:name="_Toc430363257"/>
      <w:bookmarkStart w:id="574" w:name="_Toc430418330"/>
      <w:bookmarkStart w:id="575" w:name="_Toc472506128"/>
      <w:r w:rsidRPr="00D23098">
        <w:t>Annual adult fish surveys</w:t>
      </w:r>
      <w:bookmarkEnd w:id="571"/>
      <w:bookmarkEnd w:id="572"/>
      <w:bookmarkEnd w:id="573"/>
      <w:bookmarkEnd w:id="574"/>
      <w:bookmarkEnd w:id="575"/>
    </w:p>
    <w:p w14:paraId="2367CC61" w14:textId="12BA01F6" w:rsidR="00B73F0C" w:rsidRDefault="00B73F0C" w:rsidP="00B73F0C">
      <w:pPr>
        <w:pStyle w:val="Para0"/>
      </w:pPr>
      <w:r w:rsidRPr="00220F5D">
        <w:t xml:space="preserve">Annual fish surveys in the river channel </w:t>
      </w:r>
      <w:r w:rsidR="00FD4BA2">
        <w:t>are part of the LTIM Project</w:t>
      </w:r>
      <w:r w:rsidRPr="00220F5D">
        <w:t xml:space="preserve"> </w:t>
      </w:r>
      <w:r w:rsidR="00FD4BA2">
        <w:t xml:space="preserve">Standard Methods for fish </w:t>
      </w:r>
      <w:r w:rsidRPr="00220F5D">
        <w:t xml:space="preserve">monitoring that will provide critical information for the Basin-scale </w:t>
      </w:r>
      <w:r w:rsidR="00FD4BA2">
        <w:t>evaluation of Commonwealth environmental water</w:t>
      </w:r>
      <w:r w:rsidRPr="00220F5D">
        <w:t>. When added to the existing fish survey data for the lower Goulburn River it will provide a record of how the fish community has changed over a period of 15 years and how those changes relate to river flow. Moreover</w:t>
      </w:r>
      <w:r>
        <w:t>,</w:t>
      </w:r>
      <w:r w:rsidRPr="00220F5D">
        <w:t xml:space="preserve"> annual surveys will help to determine whether fish spawning (detected through larval surveys)</w:t>
      </w:r>
      <w:r>
        <w:t>,</w:t>
      </w:r>
      <w:r w:rsidRPr="00220F5D">
        <w:t xml:space="preserve"> or fish movement that may be triggered by environmental flow releases</w:t>
      </w:r>
      <w:r>
        <w:t>,</w:t>
      </w:r>
      <w:r w:rsidRPr="00220F5D">
        <w:t xml:space="preserve"> result in successful recruitment. </w:t>
      </w:r>
    </w:p>
    <w:p w14:paraId="2367CC62" w14:textId="77777777" w:rsidR="00B73F0C" w:rsidRPr="00D23098" w:rsidRDefault="00B73F0C" w:rsidP="00B73F0C">
      <w:pPr>
        <w:pStyle w:val="Appendixsubheading2"/>
        <w:keepNext w:val="0"/>
        <w:ind w:left="851"/>
      </w:pPr>
      <w:bookmarkStart w:id="576" w:name="_Toc381365198"/>
      <w:bookmarkStart w:id="577" w:name="_Toc392763322"/>
      <w:bookmarkStart w:id="578" w:name="_Toc430363258"/>
      <w:bookmarkStart w:id="579" w:name="_Toc430418331"/>
      <w:bookmarkStart w:id="580" w:name="_Toc472506129"/>
      <w:r w:rsidRPr="00D23098">
        <w:t>Larval fish surveys</w:t>
      </w:r>
      <w:bookmarkEnd w:id="576"/>
      <w:bookmarkEnd w:id="577"/>
      <w:bookmarkEnd w:id="578"/>
      <w:bookmarkEnd w:id="579"/>
      <w:bookmarkEnd w:id="580"/>
    </w:p>
    <w:p w14:paraId="2367CC63" w14:textId="7C70491C" w:rsidR="00B73F0C" w:rsidRPr="00220F5D" w:rsidRDefault="00B73F0C" w:rsidP="00B73F0C">
      <w:pPr>
        <w:pStyle w:val="Para0"/>
      </w:pPr>
      <w:r w:rsidRPr="002C3569">
        <w:t xml:space="preserve">The larval surveys for the lower Goulburn River </w:t>
      </w:r>
      <w:r w:rsidRPr="00E86246">
        <w:t>are collecting larvae of all fish species, but will be designed more specifically to detect golden perch</w:t>
      </w:r>
      <w:r w:rsidRPr="002C3569">
        <w:t xml:space="preserve"> </w:t>
      </w:r>
      <w:r w:rsidRPr="00E86246">
        <w:t xml:space="preserve">spawning. Golden perch is one of only two fish species (along with silver perch) in the Murray Darling Basin </w:t>
      </w:r>
      <w:r>
        <w:t xml:space="preserve">for which there is strong evidence of the need for </w:t>
      </w:r>
      <w:r w:rsidRPr="00E86246">
        <w:t>increased discharge to initiate spawning. Indeed, environmental flows in the Goulburn River are explicitly used to promote spawning and recruitment of golden perch</w:t>
      </w:r>
      <w:r>
        <w:t xml:space="preserve">; </w:t>
      </w:r>
      <w:r w:rsidRPr="00E86246">
        <w:t xml:space="preserve">one of the key flow objectives is to deliver freshes to promote the spawning of golden perch </w:t>
      </w:r>
      <w:r w:rsidRPr="00E86246">
        <w:rPr>
          <w:noProof/>
        </w:rPr>
        <w:t>(</w:t>
      </w:r>
      <w:r w:rsidR="00885F76" w:rsidRPr="00E86246">
        <w:rPr>
          <w:noProof/>
        </w:rPr>
        <w:t>Cottingham and SKM 2011</w:t>
      </w:r>
      <w:r w:rsidRPr="00E86246">
        <w:rPr>
          <w:noProof/>
        </w:rPr>
        <w:t>)</w:t>
      </w:r>
      <w:r w:rsidRPr="00E86246">
        <w:t>.</w:t>
      </w:r>
      <w:r w:rsidRPr="00220F5D">
        <w:t xml:space="preserve"> </w:t>
      </w:r>
    </w:p>
    <w:p w14:paraId="2367CC64" w14:textId="77777777" w:rsidR="00B73F0C" w:rsidRPr="00220F5D" w:rsidRDefault="00B73F0C" w:rsidP="00B73F0C">
      <w:pPr>
        <w:pStyle w:val="Para0"/>
      </w:pPr>
      <w:r w:rsidRPr="00220F5D">
        <w:t xml:space="preserve">The annual adult fish surveys can be used to identify any young-of-year </w:t>
      </w:r>
      <w:r>
        <w:t>g</w:t>
      </w:r>
      <w:r w:rsidRPr="00220F5D">
        <w:t xml:space="preserve">olden </w:t>
      </w:r>
      <w:r>
        <w:t>p</w:t>
      </w:r>
      <w:r w:rsidRPr="00220F5D">
        <w:t xml:space="preserve">erch in the lower Goulburn River, but given Golden Perch can move long distances, direct </w:t>
      </w:r>
      <w:r>
        <w:t>egg/l</w:t>
      </w:r>
      <w:r w:rsidRPr="00220F5D">
        <w:t xml:space="preserve">arval surveys are required to determine whether high flows released into the lower Goulburn River actually trigger fish spawning. </w:t>
      </w:r>
    </w:p>
    <w:p w14:paraId="2367CC65" w14:textId="6F979275" w:rsidR="00B73F0C" w:rsidRPr="00220F5D" w:rsidRDefault="00B73F0C" w:rsidP="00B73F0C">
      <w:pPr>
        <w:pStyle w:val="Para0"/>
      </w:pPr>
      <w:r w:rsidRPr="00220F5D">
        <w:t xml:space="preserve">The larval fish program will build on and add to an existing 10 year data set monitoring the spawning responses of fish to flows in the Goulburn River </w:t>
      </w:r>
      <w:r>
        <w:rPr>
          <w:noProof/>
        </w:rPr>
        <w:t>(</w:t>
      </w:r>
      <w:r w:rsidR="00885F76">
        <w:rPr>
          <w:noProof/>
        </w:rPr>
        <w:t>Koster et al. 2012</w:t>
      </w:r>
      <w:r>
        <w:rPr>
          <w:noProof/>
        </w:rPr>
        <w:t>)</w:t>
      </w:r>
      <w:r w:rsidRPr="00220F5D">
        <w:t xml:space="preserve"> and will represent one of the longest continuous sets of larval fish data collected in the Murray Darling Basin. Relatively few </w:t>
      </w:r>
      <w:r>
        <w:t xml:space="preserve">golden perch </w:t>
      </w:r>
      <w:r w:rsidRPr="00220F5D">
        <w:t xml:space="preserve">spawning events have been recorded in the lower Goulburn River to date. That is mainly thought to be due to the lack of large flows during the drought. </w:t>
      </w:r>
      <w:r>
        <w:t>The</w:t>
      </w:r>
      <w:r w:rsidRPr="00220F5D">
        <w:t xml:space="preserve"> managed flow release</w:t>
      </w:r>
      <w:r>
        <w:t>s</w:t>
      </w:r>
      <w:r w:rsidRPr="00220F5D">
        <w:t xml:space="preserve"> in spring 2013 </w:t>
      </w:r>
      <w:r>
        <w:t xml:space="preserve">and 2014 </w:t>
      </w:r>
      <w:r w:rsidRPr="00220F5D">
        <w:t xml:space="preserve">(which used Commonwealth environmental water) triggered the most significant Golden </w:t>
      </w:r>
      <w:r>
        <w:t>p</w:t>
      </w:r>
      <w:r w:rsidRPr="00220F5D">
        <w:t>erch spawning that has been recorded in the lower Goulburn River in recent years</w:t>
      </w:r>
      <w:r>
        <w:t>. O</w:t>
      </w:r>
      <w:r w:rsidRPr="00220F5D">
        <w:t xml:space="preserve">ngoing monitoring as part of the LTIM </w:t>
      </w:r>
      <w:r w:rsidR="00FD4BA2">
        <w:t>P</w:t>
      </w:r>
      <w:r>
        <w:t>roject</w:t>
      </w:r>
      <w:r w:rsidRPr="00220F5D">
        <w:t xml:space="preserve"> should aim to more reliably determine the specific timing, magnitude and duration of flows that are needed to trigger spawning events. That information can then be used to help the Goulburn Broken C</w:t>
      </w:r>
      <w:r>
        <w:t xml:space="preserve">atchment </w:t>
      </w:r>
      <w:r w:rsidRPr="00220F5D">
        <w:t>M</w:t>
      </w:r>
      <w:r>
        <w:t xml:space="preserve">anagement </w:t>
      </w:r>
      <w:r w:rsidRPr="00220F5D">
        <w:t>A</w:t>
      </w:r>
      <w:r>
        <w:t>uthority</w:t>
      </w:r>
      <w:r w:rsidRPr="00220F5D">
        <w:t xml:space="preserve"> actively manage environmental flows in the future.</w:t>
      </w:r>
    </w:p>
    <w:p w14:paraId="2367CC66" w14:textId="77777777" w:rsidR="00B73F0C" w:rsidRDefault="00B73F0C" w:rsidP="00B73F0C">
      <w:pPr>
        <w:pStyle w:val="Para0"/>
      </w:pPr>
      <w:r w:rsidRPr="00220F5D">
        <w:t xml:space="preserve">The larval fish program will also inform and complement monitoring in other Selected Areas. Fish have the capacity to disperse throughout the Basin and there is potentially a high level of connectivity between regions, particularly the Goulburn, lower Murray, Edward-Wakool and Murrumbidgee rivers. That connection means that environmental flows in one area (e.g. spawning in the Goulburn River) has the potential to influence outcomes in other areas (e.g. recruitment in lower Murray). In other words, monitoring of fish spawning responses in the Goulburn River may help to explain changes in recruitment and abundance in other selected areas. Thus, the Goulburn River larval fish LTIM </w:t>
      </w:r>
      <w:r>
        <w:t>Project</w:t>
      </w:r>
      <w:r w:rsidRPr="00220F5D">
        <w:t xml:space="preserve"> will contribute to a comparison and contrast of spawning and recruitment responses of </w:t>
      </w:r>
      <w:r>
        <w:t>g</w:t>
      </w:r>
      <w:r w:rsidRPr="00220F5D">
        <w:t xml:space="preserve">olden </w:t>
      </w:r>
      <w:r>
        <w:t>p</w:t>
      </w:r>
      <w:r w:rsidRPr="00220F5D">
        <w:t>erch at sites across much of the Murray Darling Basin</w:t>
      </w:r>
      <w:r>
        <w:t>,</w:t>
      </w:r>
      <w:r w:rsidRPr="00220F5D">
        <w:t xml:space="preserve"> thereby informing Basin-level responses. </w:t>
      </w:r>
    </w:p>
    <w:p w14:paraId="2367CC67" w14:textId="77777777" w:rsidR="00B73F0C" w:rsidRPr="00D23098" w:rsidRDefault="00B73F0C" w:rsidP="00B73F0C">
      <w:pPr>
        <w:pStyle w:val="Appendixsubheading2"/>
        <w:keepNext w:val="0"/>
        <w:ind w:left="851"/>
      </w:pPr>
      <w:bookmarkStart w:id="581" w:name="_Toc381365199"/>
      <w:bookmarkStart w:id="582" w:name="_Toc392763323"/>
      <w:bookmarkStart w:id="583" w:name="_Toc430363259"/>
      <w:bookmarkStart w:id="584" w:name="_Toc430418332"/>
      <w:bookmarkStart w:id="585" w:name="_Toc472506130"/>
      <w:r w:rsidRPr="00D23098">
        <w:t>Fish movement</w:t>
      </w:r>
      <w:bookmarkEnd w:id="581"/>
      <w:bookmarkEnd w:id="582"/>
      <w:bookmarkEnd w:id="583"/>
      <w:bookmarkEnd w:id="584"/>
      <w:bookmarkEnd w:id="585"/>
    </w:p>
    <w:p w14:paraId="2367CC68" w14:textId="1D61C8A0" w:rsidR="00B73F0C" w:rsidRPr="00220F5D" w:rsidRDefault="00B73F0C" w:rsidP="00B73F0C">
      <w:pPr>
        <w:pStyle w:val="Para0"/>
      </w:pPr>
      <w:r w:rsidRPr="00220F5D">
        <w:t xml:space="preserve">Biotic dispersal or movement is critical to supporting connectivity of native fish populations, which is a key element of the Basin Plan’s goal to protect </w:t>
      </w:r>
      <w:r>
        <w:t>e</w:t>
      </w:r>
      <w:r w:rsidRPr="00220F5D">
        <w:t xml:space="preserve">cosystem </w:t>
      </w:r>
      <w:r>
        <w:t>f</w:t>
      </w:r>
      <w:r w:rsidRPr="00220F5D">
        <w:t>unction. In particular, movement within and between water-dependent ecosystems (i.e. connectivity) can be crucial for sustaining populations by enabling fish to recoloni</w:t>
      </w:r>
      <w:r w:rsidR="006773E8">
        <w:t>s</w:t>
      </w:r>
      <w:r w:rsidRPr="00220F5D">
        <w:t xml:space="preserve">e or avoid unfavourable conditions. For some fish species, movement also occurs for the purposes of reproduction and therefore contributes to the Basin Plan’s goal to protect Biodiversity. </w:t>
      </w:r>
    </w:p>
    <w:p w14:paraId="2367CC69" w14:textId="2E0C5B0D" w:rsidR="00B73F0C" w:rsidRPr="00220F5D" w:rsidRDefault="00B73F0C" w:rsidP="00B73F0C">
      <w:pPr>
        <w:pStyle w:val="Para0"/>
      </w:pPr>
      <w:r>
        <w:t>T</w:t>
      </w:r>
      <w:r w:rsidRPr="00220F5D">
        <w:t>he Goulburn River fish movement program target</w:t>
      </w:r>
      <w:r>
        <w:t>s</w:t>
      </w:r>
      <w:r w:rsidRPr="00220F5D">
        <w:t xml:space="preserve"> </w:t>
      </w:r>
      <w:r>
        <w:t>g</w:t>
      </w:r>
      <w:r w:rsidRPr="00220F5D">
        <w:t xml:space="preserve">olden </w:t>
      </w:r>
      <w:r>
        <w:t>p</w:t>
      </w:r>
      <w:r w:rsidRPr="00220F5D">
        <w:t>erch and will build on the existing six-year acoustic telemetry project monitoring movement of native fish in the Goulburn River and Murray River</w:t>
      </w:r>
      <w:r>
        <w:t xml:space="preserve"> that was funded by Commonwealth Environmental Water Office (as part of their Short Term Intervention Monitoring Program) and Goulburn Broken Catchment Management Authority </w:t>
      </w:r>
      <w:r>
        <w:rPr>
          <w:noProof/>
        </w:rPr>
        <w:t>(</w:t>
      </w:r>
      <w:r w:rsidR="00885F76">
        <w:rPr>
          <w:noProof/>
        </w:rPr>
        <w:t>Koster et al. 2012</w:t>
      </w:r>
      <w:r>
        <w:rPr>
          <w:noProof/>
        </w:rPr>
        <w:t>)</w:t>
      </w:r>
      <w:r w:rsidRPr="00220F5D">
        <w:t>. The Goulburn River fish movement program complement</w:t>
      </w:r>
      <w:r>
        <w:t>s</w:t>
      </w:r>
      <w:r w:rsidRPr="00220F5D">
        <w:t xml:space="preserve"> monitoring of fish movement </w:t>
      </w:r>
      <w:r>
        <w:t>being undertaken</w:t>
      </w:r>
      <w:r w:rsidRPr="00220F5D">
        <w:t xml:space="preserve"> as part of the LTIM </w:t>
      </w:r>
      <w:r>
        <w:t xml:space="preserve">Project </w:t>
      </w:r>
      <w:r w:rsidRPr="00220F5D">
        <w:t>in the Edward-Wakool and Gwydir rivers. In particular, it will enable a comparison and contrast of the movements of native fish at sites across much of the Murray Darling Basin thereby informing Basin-level responses</w:t>
      </w:r>
      <w:r>
        <w:t>.</w:t>
      </w:r>
      <w:r w:rsidR="009678E5">
        <w:t xml:space="preserve"> </w:t>
      </w:r>
      <w:r w:rsidRPr="00220F5D">
        <w:t xml:space="preserve">Fish have the capacity to disperse throughout the Basin and there is potentially a high level of connectivity between regions, particularly the Goulburn, lower Murray, Edward-Wakool and Murrumbidgee </w:t>
      </w:r>
      <w:r>
        <w:t>r</w:t>
      </w:r>
      <w:r w:rsidRPr="00220F5D">
        <w:t>ivers. Therefore</w:t>
      </w:r>
      <w:r>
        <w:t>,</w:t>
      </w:r>
      <w:r w:rsidRPr="00220F5D">
        <w:t xml:space="preserve"> the influence of environmental flows in one area has the potential to strongly influence outcomes in other areas. In other words, monitoring of fish movement within the Goulburn River might help to explain changes in fish abundance within other selected areas. </w:t>
      </w:r>
    </w:p>
    <w:p w14:paraId="2367CC6A" w14:textId="5575C2F5" w:rsidR="00B73F0C" w:rsidRDefault="00B73F0C" w:rsidP="00B73F0C">
      <w:pPr>
        <w:pStyle w:val="Para0"/>
      </w:pPr>
      <w:r>
        <w:t xml:space="preserve">The </w:t>
      </w:r>
      <w:r w:rsidRPr="00220F5D">
        <w:t xml:space="preserve">LTIM </w:t>
      </w:r>
      <w:r w:rsidR="00FD4BA2">
        <w:t>P</w:t>
      </w:r>
      <w:r w:rsidRPr="00220F5D">
        <w:t>ro</w:t>
      </w:r>
      <w:r>
        <w:t>ject</w:t>
      </w:r>
      <w:r w:rsidRPr="00220F5D">
        <w:t xml:space="preserve"> </w:t>
      </w:r>
      <w:r>
        <w:t xml:space="preserve">is providing </w:t>
      </w:r>
      <w:r w:rsidRPr="00220F5D">
        <w:t xml:space="preserve">a unique opportunity to co-ordinate fish movement monitoring across </w:t>
      </w:r>
      <w:r>
        <w:t>the southern connected Murray-Darling Basin</w:t>
      </w:r>
      <w:r w:rsidRPr="00220F5D">
        <w:t xml:space="preserve">. </w:t>
      </w:r>
      <w:r w:rsidR="00814D05">
        <w:t>A focus is to</w:t>
      </w:r>
      <w:r w:rsidRPr="00220F5D">
        <w:t xml:space="preserve"> investigat</w:t>
      </w:r>
      <w:r w:rsidR="00814D05">
        <w:t>e</w:t>
      </w:r>
      <w:r w:rsidRPr="00220F5D">
        <w:t xml:space="preserve"> whether individual </w:t>
      </w:r>
      <w:r>
        <w:t>g</w:t>
      </w:r>
      <w:r w:rsidRPr="00220F5D">
        <w:t xml:space="preserve">olden </w:t>
      </w:r>
      <w:r>
        <w:t>p</w:t>
      </w:r>
      <w:r w:rsidRPr="00220F5D">
        <w:t xml:space="preserve">erch move between any of the selected areas over the course of the LTIM </w:t>
      </w:r>
      <w:r>
        <w:t>project,</w:t>
      </w:r>
      <w:r w:rsidRPr="00220F5D">
        <w:t xml:space="preserve"> and consider</w:t>
      </w:r>
      <w:r>
        <w:t>ing</w:t>
      </w:r>
      <w:r w:rsidRPr="00220F5D">
        <w:t xml:space="preserve"> whether particular flow events triggered or facilitated that movement.</w:t>
      </w:r>
    </w:p>
    <w:p w14:paraId="2367CC80" w14:textId="77777777" w:rsidR="00B73F0C" w:rsidRDefault="00B73F0C" w:rsidP="00B73F0C">
      <w:pPr>
        <w:pStyle w:val="Appendixsubheading1"/>
      </w:pPr>
      <w:bookmarkStart w:id="586" w:name="_Toc472506131"/>
      <w:r>
        <w:t>Methods</w:t>
      </w:r>
      <w:bookmarkEnd w:id="586"/>
    </w:p>
    <w:p w14:paraId="2367CC81" w14:textId="77777777" w:rsidR="00B73F0C" w:rsidRDefault="00B73F0C" w:rsidP="00B73F0C">
      <w:pPr>
        <w:pStyle w:val="Appendixsubheading2"/>
        <w:keepNext w:val="0"/>
        <w:ind w:left="851"/>
      </w:pPr>
      <w:bookmarkStart w:id="587" w:name="_Toc472506132"/>
      <w:r>
        <w:t>Monitoring</w:t>
      </w:r>
      <w:bookmarkEnd w:id="587"/>
    </w:p>
    <w:p w14:paraId="2367CC82" w14:textId="78BA0975" w:rsidR="00B73F0C" w:rsidRDefault="00B73F0C" w:rsidP="00B73F0C">
      <w:pPr>
        <w:pStyle w:val="Para0"/>
      </w:pPr>
      <w:r>
        <w:t xml:space="preserve">A detailed description of the sampling methods can be found in the Standard Operating Procedures available as part of the Monitoring and Evaluation Plan </w:t>
      </w:r>
      <w:r w:rsidR="00B24CF7">
        <w:rPr>
          <w:noProof/>
        </w:rPr>
        <w:t>(</w:t>
      </w:r>
      <w:r w:rsidR="00885F76">
        <w:rPr>
          <w:noProof/>
        </w:rPr>
        <w:t>Webb et al. 2014</w:t>
      </w:r>
      <w:r w:rsidR="00B24CF7">
        <w:rPr>
          <w:noProof/>
        </w:rPr>
        <w:t>)</w:t>
      </w:r>
      <w:r w:rsidRPr="00597DF5">
        <w:t>.</w:t>
      </w:r>
      <w:r>
        <w:t xml:space="preserve"> Briefly, electrofishing was conducted at 10 sites in the Goulburn River during April and May 2016. Sampling was conducted at each site during daylight hours using a Smith–Root model 5 GPP boat–mounted electrofishing unit. At each site the total time during which electrical current was applied to the water was 2880 seconds. Ten fyke nets were also set at each site. In addition, ten bait traps were set at each site to comply with VEFMAP (Victorian Environmental Flows Monitoring and Assessment Program) data collection requirements as part of a co-investment arrangement with the Victorian Department of Environment, Land, Water and Planning. Nets were set in late afternoon and retrieved the following morning. At the time of writing, annual ageing of a sample of the selected target species (equilibrium spawners Murray cod and periodic spawners golden perch, silver perch) was being undertaken</w:t>
      </w:r>
      <w:r w:rsidRPr="0066610E">
        <w:t xml:space="preserve"> </w:t>
      </w:r>
      <w:r>
        <w:t xml:space="preserve">using otoliths. </w:t>
      </w:r>
    </w:p>
    <w:p w14:paraId="2367CC83" w14:textId="778E66BF" w:rsidR="00B73F0C" w:rsidRDefault="00B73F0C" w:rsidP="00B73F0C">
      <w:pPr>
        <w:pStyle w:val="Para0"/>
      </w:pPr>
      <w:r w:rsidRPr="00A43E63">
        <w:rPr>
          <w:lang w:val="en-AU"/>
        </w:rPr>
        <w:t xml:space="preserve">A total of </w:t>
      </w:r>
      <w:r>
        <w:rPr>
          <w:lang w:val="en-AU"/>
        </w:rPr>
        <w:t xml:space="preserve">30 </w:t>
      </w:r>
      <w:r w:rsidR="00713976">
        <w:rPr>
          <w:lang w:val="en-AU"/>
        </w:rPr>
        <w:t xml:space="preserve">adult </w:t>
      </w:r>
      <w:r>
        <w:rPr>
          <w:lang w:val="en-AU"/>
        </w:rPr>
        <w:t>golden perch</w:t>
      </w:r>
      <w:r w:rsidRPr="00A43E63">
        <w:rPr>
          <w:lang w:val="en-AU"/>
        </w:rPr>
        <w:t xml:space="preserve"> collected from the Goulburn River (40–200 km upstream of the Murray River junction) were tagged with acoustic transmitters in </w:t>
      </w:r>
      <w:r>
        <w:rPr>
          <w:lang w:val="en-AU"/>
        </w:rPr>
        <w:t>autumn 2016.</w:t>
      </w:r>
      <w:r w:rsidRPr="00A43E63">
        <w:t xml:space="preserve"> </w:t>
      </w:r>
      <w:r w:rsidR="00713976">
        <w:t>Adult g</w:t>
      </w:r>
      <w:r>
        <w:t>olden perch were also collected and tagged with acoustic transmitters in autumn 2015 (n = 29) and autumn 2014 (n = 29), making a total of 88 fish tagged. Twenty-one acoustic listening stations have been previously deployed in the Goulburn River between Goulburn Weir and the Murray River junction as part of this and other monitoring programs. Four listening stations were also deployed in the Murray River near the Goulburn River junction.</w:t>
      </w:r>
    </w:p>
    <w:p w14:paraId="2367CC84" w14:textId="60AF1A7D" w:rsidR="00B73F0C" w:rsidRDefault="00B73F0C" w:rsidP="00B73F0C">
      <w:pPr>
        <w:pStyle w:val="Para0"/>
      </w:pPr>
      <w:r>
        <w:t xml:space="preserve">Drift nets were used to collect fish eggs and larvae in the Goulburn River at four sites (Pyke Road, Loch Garry, </w:t>
      </w:r>
      <w:r w:rsidR="003E5E6D">
        <w:t>McCoy’s</w:t>
      </w:r>
      <w:r>
        <w:t xml:space="preserve"> Bridge, Yambuna) every week from October to December 2015 using 3 nets set at each site. Light traps were also set at three sites (Loch Garry, </w:t>
      </w:r>
      <w:r w:rsidR="003E5E6D">
        <w:t>McCoy’s</w:t>
      </w:r>
      <w:r>
        <w:t xml:space="preserve"> Bridge, Yambuna) every 1-2 weeks from October to December 2015 (n=6) using 10 light traps set at each site. The nets and light traps were set in late afternoon and retrieved the following morning.</w:t>
      </w:r>
    </w:p>
    <w:p w14:paraId="2367CC85" w14:textId="77777777" w:rsidR="00B73F0C" w:rsidRDefault="00B73F0C" w:rsidP="00B73F0C">
      <w:pPr>
        <w:pStyle w:val="Appendixsubheading2"/>
        <w:keepNext w:val="0"/>
        <w:ind w:left="851"/>
      </w:pPr>
      <w:bookmarkStart w:id="588" w:name="_Toc472506133"/>
      <w:r>
        <w:t>Statistical modelling</w:t>
      </w:r>
      <w:bookmarkEnd w:id="588"/>
    </w:p>
    <w:p w14:paraId="2367CC86" w14:textId="77777777" w:rsidR="00B73F0C" w:rsidRDefault="00B73F0C" w:rsidP="00B73F0C">
      <w:pPr>
        <w:pStyle w:val="Appendixsubheading3"/>
        <w:keepNext w:val="0"/>
      </w:pPr>
      <w:bookmarkStart w:id="589" w:name="_Toc472506134"/>
      <w:r>
        <w:t>Spawning</w:t>
      </w:r>
      <w:bookmarkEnd w:id="589"/>
    </w:p>
    <w:p w14:paraId="2367CC87" w14:textId="77777777" w:rsidR="00B73F0C" w:rsidRDefault="00B73F0C" w:rsidP="00B73F0C">
      <w:pPr>
        <w:pStyle w:val="Para0"/>
      </w:pPr>
      <w:r>
        <w:t>The golden perch spawning data (2014 and 2015 combined) were analysed with a hierarchical logistic regression (probability of spawning) and a hierarchical log-Poisson regression (abundance of eggs/larvae). The two models had the same structure for the underlying linear model, with the expression for the logistic regression being:</w:t>
      </w:r>
    </w:p>
    <w:p w14:paraId="2367CC88" w14:textId="77777777" w:rsidR="00B73F0C" w:rsidRPr="00D00461" w:rsidRDefault="0036472F" w:rsidP="00B73F0C">
      <w:pPr>
        <w:pStyle w:val="MTDisplayEquation"/>
        <w:jc w:val="center"/>
        <w:rPr>
          <w:lang w:val="en-AU"/>
        </w:rPr>
      </w:pPr>
      <m:oMathPara>
        <m:oMathParaPr>
          <m:jc m:val="centerGroup"/>
        </m:oMathParaPr>
        <m:oMath>
          <m:sSub>
            <m:sSubPr>
              <m:ctrlPr>
                <w:rPr>
                  <w:rFonts w:ascii="Cambria Math" w:hAnsi="Cambria Math"/>
                  <w:i/>
                  <w:lang w:val="en-AU"/>
                </w:rPr>
              </m:ctrlPr>
            </m:sSubPr>
            <m:e>
              <m:r>
                <w:rPr>
                  <w:rFonts w:ascii="Cambria Math" w:hAnsi="Cambria Math"/>
                  <w:lang w:val="en-AU"/>
                </w:rPr>
                <m:t>y</m:t>
              </m:r>
            </m:e>
            <m:sub>
              <m:r>
                <w:rPr>
                  <w:rFonts w:ascii="Cambria Math" w:hAnsi="Cambria Math"/>
                  <w:lang w:val="en-AU"/>
                </w:rPr>
                <m:t>i</m:t>
              </m:r>
            </m:sub>
          </m:sSub>
          <m:r>
            <w:rPr>
              <w:rFonts w:ascii="Cambria Math" w:hAnsi="Cambria Math"/>
              <w:lang w:val="en-AU"/>
            </w:rPr>
            <m:t>~Bernoulli</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probability</m:t>
                  </m:r>
                </m:e>
                <m:sub>
                  <m:r>
                    <w:rPr>
                      <w:rFonts w:ascii="Cambria Math" w:hAnsi="Cambria Math"/>
                      <w:lang w:val="en-AU"/>
                    </w:rPr>
                    <m:t>i</m:t>
                  </m:r>
                </m:sub>
              </m:sSub>
            </m:e>
          </m:d>
        </m:oMath>
      </m:oMathPara>
    </w:p>
    <w:p w14:paraId="2367CC89" w14:textId="77777777" w:rsidR="00B73F0C" w:rsidRDefault="00ED39DE" w:rsidP="00B73F0C">
      <w:pPr>
        <w:pStyle w:val="MTDisplayEquation"/>
        <w:jc w:val="center"/>
      </w:pPr>
      <m:oMathPara>
        <m:oMath>
          <m:r>
            <w:rPr>
              <w:rFonts w:ascii="Cambria Math" w:hAnsi="Cambria Math"/>
              <w:lang w:val="en-AU"/>
            </w:rPr>
            <m:t>logit</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probability</m:t>
                  </m:r>
                </m:e>
                <m:sub>
                  <m:r>
                    <w:rPr>
                      <w:rFonts w:ascii="Cambria Math" w:hAnsi="Cambria Math"/>
                      <w:lang w:val="en-AU"/>
                    </w:rPr>
                    <m:t>i</m:t>
                  </m:r>
                </m:sub>
              </m:sSub>
            </m:e>
          </m:d>
          <m:r>
            <w:rPr>
              <w:rFonts w:ascii="Cambria Math" w:hAnsi="Cambria Math"/>
              <w:lang w:val="en-AU"/>
            </w:rPr>
            <m:t>=int+</m:t>
          </m:r>
          <m:sSub>
            <m:sSubPr>
              <m:ctrlPr>
                <w:rPr>
                  <w:rFonts w:ascii="Cambria Math" w:hAnsi="Cambria Math"/>
                  <w:i/>
                  <w:iCs/>
                  <w:lang w:val="en-AU"/>
                </w:rPr>
              </m:ctrlPr>
            </m:sSubPr>
            <m:e>
              <m:r>
                <w:rPr>
                  <w:rFonts w:ascii="Cambria Math" w:hAnsi="Cambria Math"/>
                  <w:lang w:val="en-AU"/>
                </w:rPr>
                <m:t>eff.del.Q</m:t>
              </m:r>
            </m:e>
            <m:sub>
              <m:r>
                <w:rPr>
                  <w:rFonts w:ascii="Cambria Math" w:hAnsi="Cambria Math"/>
                  <w:lang w:val="en-AU"/>
                </w:rPr>
                <m:t>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Q</m:t>
              </m:r>
            </m:e>
            <m:sub>
              <m:r>
                <w:rPr>
                  <w:rFonts w:ascii="Cambria Math" w:hAnsi="Cambria Math"/>
                  <w:lang w:val="en-AU"/>
                </w:rPr>
                <m:t>i</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eff.Te×</m:t>
              </m:r>
              <m:sSub>
                <m:sSubPr>
                  <m:ctrlPr>
                    <w:rPr>
                      <w:rFonts w:ascii="Cambria Math" w:hAnsi="Cambria Math"/>
                      <w:i/>
                      <w:iCs/>
                      <w:lang w:val="en-AU"/>
                    </w:rPr>
                  </m:ctrlPr>
                </m:sSubPr>
                <m:e>
                  <m:r>
                    <w:rPr>
                      <w:rFonts w:ascii="Cambria Math" w:hAnsi="Cambria Math"/>
                      <w:lang w:val="en-AU"/>
                    </w:rPr>
                    <m:t>Te</m:t>
                  </m:r>
                </m:e>
                <m:sub>
                  <m:r>
                    <w:rPr>
                      <w:rFonts w:ascii="Cambria Math" w:hAnsi="Cambria Math"/>
                      <w:lang w:val="en-AU"/>
                    </w:rPr>
                    <m:t>i</m:t>
                  </m:r>
                </m:sub>
              </m:sSub>
              <m:r>
                <w:rPr>
                  <w:rFonts w:ascii="Cambria Math" w:hAnsi="Cambria Math"/>
                  <w:lang w:val="en-AU"/>
                </w:rPr>
                <m:t>+eff.site</m:t>
              </m:r>
            </m:e>
            <m:sub>
              <m:r>
                <w:rPr>
                  <w:rFonts w:ascii="Cambria Math" w:hAnsi="Cambria Math"/>
                  <w:lang w:val="en-AU"/>
                </w:rPr>
                <m:t>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eff.net</m:t>
              </m:r>
            </m:e>
            <m:sub>
              <m:r>
                <w:rPr>
                  <w:rFonts w:ascii="Cambria Math" w:hAnsi="Cambria Math"/>
                  <w:lang w:val="en-AU"/>
                </w:rPr>
                <m:t>k</m:t>
              </m:r>
            </m:sub>
          </m:sSub>
        </m:oMath>
      </m:oMathPara>
    </w:p>
    <w:p w14:paraId="2367CC8A" w14:textId="77777777" w:rsidR="00B73F0C" w:rsidRDefault="00B73F0C" w:rsidP="00B73F0C">
      <w:pPr>
        <w:pStyle w:val="Para0"/>
      </w:pPr>
      <w:r>
        <w:t>The occurrence of spawning normalised to the discharge through the net (</w:t>
      </w:r>
      <w:r w:rsidRPr="00950CAD">
        <w:rPr>
          <w:i/>
        </w:rPr>
        <w:t>y</w:t>
      </w:r>
      <w:r>
        <w:t>) for drift net j at site k during deployment i is driven by a global average across all sites (int), plus the effect of the rate of rise in discharge from the day before the sample to the day of the sample (eff.del.Q) for each site and the effect of water temperature (eff.Te) on the day of sampling. There is a random effect of site (eff.site) that acknowledges that local conditions may enhance or retard spawning overall, plus a random effect of each drift net location (eff.net) to account for the repeated measures taken for each net location).</w:t>
      </w:r>
    </w:p>
    <w:p w14:paraId="2367CC8B" w14:textId="77777777" w:rsidR="00B73F0C" w:rsidRDefault="00B73F0C" w:rsidP="00B73F0C">
      <w:pPr>
        <w:pStyle w:val="Para0"/>
      </w:pPr>
      <w:r>
        <w:t>The random effects were drawn from a normal distribution with mean zero. The site-level estimates of eff.del.Q were modelled hierarchically and drawn from a hyper-distribution. All prior distributions for parameters were assigned as minimally informative.</w:t>
      </w:r>
    </w:p>
    <w:p w14:paraId="2367CC8C" w14:textId="77777777" w:rsidR="00B73F0C" w:rsidRDefault="00B73F0C" w:rsidP="00B73F0C">
      <w:pPr>
        <w:pStyle w:val="Para0"/>
      </w:pPr>
      <w:r>
        <w:t>The abundance data were analysed using the same model structure, but with the data being modelled as a Poisson distribution, and with the link function on the linear model being log rather than logit.</w:t>
      </w:r>
    </w:p>
    <w:p w14:paraId="2367CC8D" w14:textId="4E53AD7C" w:rsidR="00B73F0C" w:rsidRPr="00D00461" w:rsidRDefault="00B73F0C" w:rsidP="00B73F0C">
      <w:pPr>
        <w:pStyle w:val="Para0"/>
        <w:rPr>
          <w:lang w:val="en-AU"/>
        </w:rPr>
      </w:pPr>
      <w:r w:rsidRPr="00D00461">
        <w:rPr>
          <w:lang w:val="en-AU"/>
        </w:rPr>
        <w:t xml:space="preserve"> </w:t>
      </w:r>
      <w:r w:rsidR="00814D05">
        <w:rPr>
          <w:lang w:val="en-AU"/>
        </w:rPr>
        <w:t>M</w:t>
      </w:r>
      <w:r w:rsidRPr="00D00461">
        <w:rPr>
          <w:lang w:val="en-AU"/>
        </w:rPr>
        <w:t>odelled fish spawning occurrence as a function of the change in mean velocity</w:t>
      </w:r>
      <w:r>
        <w:rPr>
          <w:lang w:val="en-AU"/>
        </w:rPr>
        <w:t xml:space="preserve"> and change in water depth in the channel</w:t>
      </w:r>
      <w:r w:rsidRPr="00D00461">
        <w:rPr>
          <w:lang w:val="en-AU"/>
        </w:rPr>
        <w:t xml:space="preserve"> from the previous day</w:t>
      </w:r>
      <w:r w:rsidR="00814D05">
        <w:rPr>
          <w:lang w:val="en-AU"/>
        </w:rPr>
        <w:t xml:space="preserve"> will also occur</w:t>
      </w:r>
      <w:r w:rsidRPr="00D00461">
        <w:rPr>
          <w:lang w:val="en-AU"/>
        </w:rPr>
        <w:t>.</w:t>
      </w:r>
      <w:r w:rsidR="009678E5">
        <w:rPr>
          <w:lang w:val="en-AU"/>
        </w:rPr>
        <w:t xml:space="preserve"> </w:t>
      </w:r>
    </w:p>
    <w:p w14:paraId="2367CC8E" w14:textId="77777777" w:rsidR="00B73F0C" w:rsidRDefault="00B73F0C" w:rsidP="00B73F0C">
      <w:pPr>
        <w:pStyle w:val="Appendixsubheading3"/>
        <w:keepNext w:val="0"/>
      </w:pPr>
      <w:bookmarkStart w:id="590" w:name="_Toc472506135"/>
      <w:r>
        <w:t>Fish movement</w:t>
      </w:r>
      <w:bookmarkEnd w:id="590"/>
    </w:p>
    <w:p w14:paraId="2367CC8F" w14:textId="79F01B04" w:rsidR="00B73F0C" w:rsidRPr="00D7547E" w:rsidRDefault="00B73F0C" w:rsidP="00B73F0C">
      <w:pPr>
        <w:pStyle w:val="Para0"/>
      </w:pPr>
      <w:r>
        <w:t xml:space="preserve">The fish movement data (combined data from 2014 and 2015) were also analysed with a hierarchical logistic regression (probability of occurrence of movement). </w:t>
      </w:r>
      <w:r w:rsidR="00713976">
        <w:t xml:space="preserve">The occurrence of movement was defined as the detection of an individual fish at multiple acoustic listening stations, as repeated detections of a fish at a single listening station does not imply movement away from a home range. </w:t>
      </w:r>
      <w:r>
        <w:t>The model structure is as follows:</w:t>
      </w:r>
    </w:p>
    <w:p w14:paraId="2367CC90" w14:textId="77777777" w:rsidR="00B73F0C" w:rsidRPr="00D7547E" w:rsidRDefault="0036472F" w:rsidP="00B73F0C">
      <w:pPr>
        <w:pStyle w:val="Para0"/>
        <w:rPr>
          <w:lang w:val="en-AU"/>
        </w:rPr>
      </w:pPr>
      <m:oMathPara>
        <m:oMathParaPr>
          <m:jc m:val="centerGroup"/>
        </m:oMathParaPr>
        <m:oMath>
          <m:sSub>
            <m:sSubPr>
              <m:ctrlPr>
                <w:rPr>
                  <w:rFonts w:ascii="Cambria Math" w:hAnsi="Cambria Math"/>
                  <w:i/>
                  <w:iCs/>
                  <w:lang w:val="en-AU"/>
                </w:rPr>
              </m:ctrlPr>
            </m:sSubPr>
            <m:e>
              <m:r>
                <w:rPr>
                  <w:rFonts w:ascii="Cambria Math" w:hAnsi="Cambria Math"/>
                  <w:lang w:val="en-US"/>
                </w:rPr>
                <m:t>move</m:t>
              </m:r>
            </m:e>
            <m:sub>
              <m:r>
                <w:rPr>
                  <w:rFonts w:ascii="Cambria Math" w:hAnsi="Cambria Math"/>
                  <w:lang w:val="en-US"/>
                </w:rPr>
                <m:t>i</m:t>
              </m:r>
            </m:sub>
          </m:sSub>
          <m:r>
            <w:rPr>
              <w:rFonts w:ascii="Cambria Math" w:hAnsi="Cambria Math"/>
              <w:lang w:val="en-AU"/>
            </w:rPr>
            <m:t>~Bernoulli</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probability</m:t>
                  </m:r>
                  <m:r>
                    <w:rPr>
                      <w:rFonts w:ascii="Cambria Math" w:hAnsi="Cambria Math"/>
                      <w:lang w:val="en-US"/>
                    </w:rPr>
                    <m:t>.move</m:t>
                  </m:r>
                </m:e>
                <m:sub>
                  <m:r>
                    <w:rPr>
                      <w:rFonts w:ascii="Cambria Math" w:hAnsi="Cambria Math"/>
                      <w:lang w:val="en-AU"/>
                    </w:rPr>
                    <m:t>i</m:t>
                  </m:r>
                </m:sub>
              </m:sSub>
            </m:e>
          </m:d>
        </m:oMath>
      </m:oMathPara>
    </w:p>
    <w:p w14:paraId="2367CC91" w14:textId="77777777" w:rsidR="00B73F0C" w:rsidRPr="00D7547E" w:rsidRDefault="00ED39DE" w:rsidP="00B73F0C">
      <w:pPr>
        <w:pStyle w:val="Para0"/>
        <w:rPr>
          <w:lang w:val="en-AU"/>
        </w:rPr>
      </w:pPr>
      <m:oMathPara>
        <m:oMathParaPr>
          <m:jc m:val="centerGroup"/>
        </m:oMathParaPr>
        <m:oMath>
          <m:r>
            <w:rPr>
              <w:rFonts w:ascii="Cambria Math" w:hAnsi="Cambria Math"/>
              <w:lang w:val="en-AU"/>
            </w:rPr>
            <m:t>logit</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probability</m:t>
                  </m:r>
                  <m:r>
                    <w:rPr>
                      <w:rFonts w:ascii="Cambria Math" w:hAnsi="Cambria Math"/>
                      <w:lang w:val="en-US"/>
                    </w:rPr>
                    <m:t>.move</m:t>
                  </m:r>
                </m:e>
                <m:sub>
                  <m:r>
                    <w:rPr>
                      <w:rFonts w:ascii="Cambria Math" w:hAnsi="Cambria Math"/>
                      <w:lang w:val="en-AU"/>
                    </w:rPr>
                    <m:t>i</m:t>
                  </m:r>
                </m:sub>
              </m:sSub>
            </m:e>
          </m:d>
          <m:r>
            <w:rPr>
              <w:rFonts w:ascii="Cambria Math" w:hAnsi="Cambria Math"/>
              <w:lang w:val="en-AU"/>
            </w:rPr>
            <m:t>=int+</m:t>
          </m:r>
          <m:sSub>
            <m:sSubPr>
              <m:ctrlPr>
                <w:rPr>
                  <w:rFonts w:ascii="Cambria Math" w:hAnsi="Cambria Math"/>
                  <w:i/>
                  <w:iCs/>
                  <w:lang w:val="en-AU"/>
                </w:rPr>
              </m:ctrlPr>
            </m:sSubPr>
            <m:e>
              <m:r>
                <w:rPr>
                  <w:rFonts w:ascii="Cambria Math" w:hAnsi="Cambria Math"/>
                  <w:lang w:val="en-AU"/>
                </w:rPr>
                <m:t>eff.Q</m:t>
              </m:r>
            </m:e>
            <m:sub>
              <m:r>
                <w:rPr>
                  <w:rFonts w:ascii="Cambria Math" w:hAnsi="Cambria Math"/>
                  <w:lang w:val="en-AU"/>
                </w:rPr>
                <m:t>j</m:t>
              </m:r>
            </m:sub>
          </m:sSub>
          <m:r>
            <w:rPr>
              <w:rFonts w:ascii="Cambria Math" w:hAnsi="Cambria Math"/>
              <w:lang w:val="en-AU"/>
            </w:rPr>
            <m:t>×</m:t>
          </m:r>
          <m:sSub>
            <m:sSubPr>
              <m:ctrlPr>
                <w:rPr>
                  <w:rFonts w:ascii="Cambria Math" w:hAnsi="Cambria Math"/>
                  <w:i/>
                  <w:iCs/>
                  <w:lang w:val="en-AU"/>
                </w:rPr>
              </m:ctrlPr>
            </m:sSubPr>
            <m:e>
              <m:r>
                <w:rPr>
                  <w:rFonts w:ascii="Cambria Math" w:hAnsi="Cambria Math"/>
                  <w:lang w:val="en-AU"/>
                </w:rPr>
                <m:t>Q</m:t>
              </m:r>
            </m:e>
            <m:sub>
              <m:r>
                <w:rPr>
                  <w:rFonts w:ascii="Cambria Math" w:hAnsi="Cambria Math"/>
                  <w:lang w:val="en-AU"/>
                </w:rPr>
                <m:t>i</m:t>
              </m:r>
            </m:sub>
          </m:sSub>
          <m:r>
            <w:rPr>
              <w:rFonts w:ascii="Cambria Math" w:hAnsi="Cambria Math"/>
              <w:lang w:val="en-AU"/>
            </w:rPr>
            <m:t>+eff.</m:t>
          </m:r>
          <m:r>
            <w:rPr>
              <w:rFonts w:ascii="Cambria Math" w:hAnsi="Cambria Math"/>
              <w:lang w:val="en-US"/>
            </w:rPr>
            <m:t>day1×</m:t>
          </m:r>
          <m:sSubSup>
            <m:sSubSupPr>
              <m:ctrlPr>
                <w:rPr>
                  <w:rFonts w:ascii="Cambria Math" w:hAnsi="Cambria Math"/>
                  <w:i/>
                  <w:iCs/>
                  <w:lang w:val="en-AU"/>
                </w:rPr>
              </m:ctrlPr>
            </m:sSubSupPr>
            <m:e>
              <m:r>
                <w:rPr>
                  <w:rFonts w:ascii="Cambria Math" w:hAnsi="Cambria Math"/>
                  <w:lang w:val="en-US"/>
                </w:rPr>
                <m:t>day</m:t>
              </m:r>
            </m:e>
            <m:sub>
              <m:r>
                <w:rPr>
                  <w:rFonts w:ascii="Cambria Math" w:hAnsi="Cambria Math"/>
                  <w:lang w:val="en-US"/>
                </w:rPr>
                <m:t>k</m:t>
              </m:r>
            </m:sub>
            <m:sup>
              <m:r>
                <w:rPr>
                  <w:rFonts w:ascii="Cambria Math" w:hAnsi="Cambria Math"/>
                  <w:lang w:val="en-US"/>
                </w:rPr>
                <m:t>2</m:t>
              </m:r>
            </m:sup>
          </m:sSubSup>
          <m:r>
            <w:rPr>
              <w:rFonts w:ascii="Cambria Math" w:hAnsi="Cambria Math"/>
              <w:lang w:val="en-AU"/>
            </w:rPr>
            <m:t>+</m:t>
          </m:r>
          <m:r>
            <w:rPr>
              <w:rFonts w:ascii="Cambria Math" w:hAnsi="Cambria Math"/>
              <w:lang w:val="en-US"/>
            </w:rPr>
            <m:t>eff.day2×</m:t>
          </m:r>
          <m:sSub>
            <m:sSubPr>
              <m:ctrlPr>
                <w:rPr>
                  <w:rFonts w:ascii="Cambria Math" w:hAnsi="Cambria Math"/>
                  <w:i/>
                  <w:iCs/>
                  <w:lang w:val="en-US"/>
                </w:rPr>
              </m:ctrlPr>
            </m:sSubPr>
            <m:e>
              <m:r>
                <w:rPr>
                  <w:rFonts w:ascii="Cambria Math" w:hAnsi="Cambria Math"/>
                  <w:lang w:val="en-US"/>
                </w:rPr>
                <m:t>day</m:t>
              </m:r>
            </m:e>
            <m:sub>
              <m:r>
                <w:rPr>
                  <w:rFonts w:ascii="Cambria Math" w:hAnsi="Cambria Math"/>
                  <w:lang w:val="en-US"/>
                </w:rPr>
                <m:t>k</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eff.Fish</m:t>
              </m:r>
            </m:e>
            <m:sub>
              <m:r>
                <w:rPr>
                  <w:rFonts w:ascii="Cambria Math" w:hAnsi="Cambria Math"/>
                  <w:lang w:val="en-US"/>
                </w:rPr>
                <m:t>j</m:t>
              </m:r>
            </m:sub>
          </m:sSub>
        </m:oMath>
      </m:oMathPara>
    </w:p>
    <w:p w14:paraId="2367CC92" w14:textId="77777777" w:rsidR="00B73F0C" w:rsidRPr="00D7547E" w:rsidRDefault="00B73F0C" w:rsidP="00B73F0C">
      <w:pPr>
        <w:pStyle w:val="Para0"/>
        <w:rPr>
          <w:lang w:val="en-AU"/>
        </w:rPr>
      </w:pPr>
      <w:r w:rsidRPr="00D7547E">
        <w:rPr>
          <w:lang w:val="en-AU"/>
        </w:rPr>
        <w:t xml:space="preserve">The occurrence of movement (move) for fish j on day k is driven by the global average across all sites in the absence of flow (int) ,the effect of discharge (eff.Q) for each fish, and the effect of the </w:t>
      </w:r>
      <w:r>
        <w:rPr>
          <w:lang w:val="en-AU"/>
        </w:rPr>
        <w:t>day</w:t>
      </w:r>
      <w:r w:rsidRPr="00D7547E">
        <w:rPr>
          <w:lang w:val="en-AU"/>
        </w:rPr>
        <w:t xml:space="preserve"> of year (eff.day1 and eff.day2). </w:t>
      </w:r>
      <w:r>
        <w:rPr>
          <w:lang w:val="en-AU"/>
        </w:rPr>
        <w:t>The day in each yearly cycle is identified using the 1</w:t>
      </w:r>
      <w:r w:rsidRPr="00950CAD">
        <w:rPr>
          <w:vertAlign w:val="superscript"/>
          <w:lang w:val="en-AU"/>
        </w:rPr>
        <w:t>st</w:t>
      </w:r>
      <w:r>
        <w:rPr>
          <w:lang w:val="en-AU"/>
        </w:rPr>
        <w:t xml:space="preserve"> of July as day 1. </w:t>
      </w:r>
      <w:r w:rsidRPr="00D7547E">
        <w:rPr>
          <w:lang w:val="en-AU"/>
        </w:rPr>
        <w:t>There is also a random effect of the fish</w:t>
      </w:r>
      <w:r>
        <w:rPr>
          <w:lang w:val="en-AU"/>
        </w:rPr>
        <w:t xml:space="preserve"> </w:t>
      </w:r>
      <w:r>
        <w:rPr>
          <w:i/>
          <w:lang w:val="en-AU"/>
        </w:rPr>
        <w:t>j</w:t>
      </w:r>
      <w:r>
        <w:rPr>
          <w:lang w:val="en-AU"/>
        </w:rPr>
        <w:t xml:space="preserve"> (</w:t>
      </w:r>
      <w:r>
        <w:rPr>
          <w:i/>
          <w:lang w:val="en-AU"/>
        </w:rPr>
        <w:t>eff.Fish</w:t>
      </w:r>
      <w:r>
        <w:rPr>
          <w:lang w:val="en-AU"/>
        </w:rPr>
        <w:t>)</w:t>
      </w:r>
      <w:r w:rsidRPr="00D7547E">
        <w:rPr>
          <w:lang w:val="en-AU"/>
        </w:rPr>
        <w:t xml:space="preserve">. </w:t>
      </w:r>
    </w:p>
    <w:p w14:paraId="2367CC93" w14:textId="76E299E9" w:rsidR="00B73F0C" w:rsidRPr="00035443" w:rsidRDefault="00B73F0C" w:rsidP="00B73F0C">
      <w:pPr>
        <w:pStyle w:val="Para0"/>
        <w:rPr>
          <w:lang w:val="en-AU"/>
        </w:rPr>
      </w:pPr>
      <w:r w:rsidRPr="00D7547E">
        <w:rPr>
          <w:lang w:val="en-AU"/>
        </w:rPr>
        <w:t>eff.Q and eff.Fis</w:t>
      </w:r>
      <w:r>
        <w:rPr>
          <w:lang w:val="en-AU"/>
        </w:rPr>
        <w:t>h were modelled hierarchically, with t</w:t>
      </w:r>
      <w:r w:rsidRPr="00D7547E">
        <w:rPr>
          <w:lang w:val="en-AU"/>
        </w:rPr>
        <w:t xml:space="preserve">he </w:t>
      </w:r>
      <w:r w:rsidR="0052096F" w:rsidRPr="00D7547E">
        <w:rPr>
          <w:lang w:val="en-AU"/>
        </w:rPr>
        <w:t>hyper</w:t>
      </w:r>
      <w:r>
        <w:rPr>
          <w:lang w:val="en-AU"/>
        </w:rPr>
        <w:t>-</w:t>
      </w:r>
      <w:r w:rsidRPr="00D7547E">
        <w:rPr>
          <w:lang w:val="en-AU"/>
        </w:rPr>
        <w:t xml:space="preserve">priors </w:t>
      </w:r>
      <w:r>
        <w:rPr>
          <w:lang w:val="en-AU"/>
        </w:rPr>
        <w:t xml:space="preserve">being normally distributed with means and standard deviations of </w:t>
      </w:r>
      <w:r>
        <w:rPr>
          <w:i/>
          <w:lang w:val="en-AU"/>
        </w:rPr>
        <w:t xml:space="preserve">mu.eff.Q </w:t>
      </w:r>
      <w:r>
        <w:rPr>
          <w:lang w:val="en-AU"/>
        </w:rPr>
        <w:t xml:space="preserve">and </w:t>
      </w:r>
      <w:r>
        <w:rPr>
          <w:i/>
          <w:lang w:val="en-AU"/>
        </w:rPr>
        <w:t>s.eff.Q</w:t>
      </w:r>
      <w:r>
        <w:rPr>
          <w:lang w:val="en-AU"/>
        </w:rPr>
        <w:t xml:space="preserve"> (for </w:t>
      </w:r>
      <w:r>
        <w:rPr>
          <w:i/>
          <w:lang w:val="en-AU"/>
        </w:rPr>
        <w:t>eff.</w:t>
      </w:r>
      <w:r w:rsidRPr="00950CAD">
        <w:rPr>
          <w:lang w:val="en-AU"/>
        </w:rPr>
        <w:t>Q</w:t>
      </w:r>
      <w:r>
        <w:rPr>
          <w:lang w:val="en-AU"/>
        </w:rPr>
        <w:t xml:space="preserve">) and </w:t>
      </w:r>
      <w:r>
        <w:rPr>
          <w:i/>
          <w:lang w:val="en-AU"/>
        </w:rPr>
        <w:t xml:space="preserve">mu.eff.fish </w:t>
      </w:r>
      <w:r>
        <w:rPr>
          <w:lang w:val="en-AU"/>
        </w:rPr>
        <w:t xml:space="preserve">and </w:t>
      </w:r>
      <w:r>
        <w:rPr>
          <w:i/>
          <w:lang w:val="en-AU"/>
        </w:rPr>
        <w:t xml:space="preserve">s.eff.fish </w:t>
      </w:r>
      <w:r>
        <w:rPr>
          <w:lang w:val="en-AU"/>
        </w:rPr>
        <w:t xml:space="preserve">(for </w:t>
      </w:r>
      <w:r w:rsidRPr="00950CAD">
        <w:rPr>
          <w:i/>
          <w:lang w:val="en-AU"/>
        </w:rPr>
        <w:t>eff.Fish</w:t>
      </w:r>
      <w:r>
        <w:rPr>
          <w:lang w:val="en-AU"/>
        </w:rPr>
        <w:t xml:space="preserve">). </w:t>
      </w:r>
      <w:r>
        <w:rPr>
          <w:i/>
          <w:lang w:val="en-AU"/>
        </w:rPr>
        <w:t xml:space="preserve">mu.eff.Q </w:t>
      </w:r>
      <w:r>
        <w:rPr>
          <w:lang w:val="en-AU"/>
        </w:rPr>
        <w:t xml:space="preserve">and </w:t>
      </w:r>
      <w:r>
        <w:rPr>
          <w:i/>
          <w:lang w:val="en-AU"/>
        </w:rPr>
        <w:t xml:space="preserve">mu.eff.fish </w:t>
      </w:r>
      <w:r>
        <w:rPr>
          <w:lang w:val="en-AU"/>
        </w:rPr>
        <w:t xml:space="preserve">have non-informative normal distributions with means of 0 and variances of 10. </w:t>
      </w:r>
      <w:r>
        <w:rPr>
          <w:i/>
          <w:lang w:val="en-AU"/>
        </w:rPr>
        <w:t xml:space="preserve">s.eff.Q </w:t>
      </w:r>
      <w:r>
        <w:rPr>
          <w:lang w:val="en-AU"/>
        </w:rPr>
        <w:t xml:space="preserve">and </w:t>
      </w:r>
      <w:r>
        <w:rPr>
          <w:i/>
          <w:lang w:val="en-AU"/>
        </w:rPr>
        <w:t>s.eff.fish</w:t>
      </w:r>
      <w:r>
        <w:rPr>
          <w:lang w:val="en-AU"/>
        </w:rPr>
        <w:t xml:space="preserve"> have uniform distributions with limits of 0 and 10.</w:t>
      </w:r>
    </w:p>
    <w:p w14:paraId="2367CC94" w14:textId="77777777" w:rsidR="00B73F0C" w:rsidRPr="00D7547E" w:rsidRDefault="0036472F" w:rsidP="00B73F0C">
      <w:pPr>
        <w:pStyle w:val="Para0"/>
        <w:rPr>
          <w:lang w:val="en-AU"/>
        </w:rPr>
      </w:pPr>
      <m:oMathPara>
        <m:oMathParaPr>
          <m:jc m:val="centerGroup"/>
        </m:oMathParaPr>
        <m:oMath>
          <m:sSub>
            <m:sSubPr>
              <m:ctrlPr>
                <w:rPr>
                  <w:rFonts w:ascii="Cambria Math" w:hAnsi="Cambria Math"/>
                  <w:i/>
                  <w:iCs/>
                  <w:lang w:val="en-AU"/>
                </w:rPr>
              </m:ctrlPr>
            </m:sSubPr>
            <m:e>
              <m:r>
                <w:rPr>
                  <w:rFonts w:ascii="Cambria Math" w:hAnsi="Cambria Math"/>
                  <w:lang w:val="en-US"/>
                </w:rPr>
                <m:t>eff.Q</m:t>
              </m:r>
            </m:e>
            <m:sub>
              <m:r>
                <w:rPr>
                  <w:rFonts w:ascii="Cambria Math" w:hAnsi="Cambria Math"/>
                  <w:lang w:val="en-US"/>
                </w:rPr>
                <m:t>j</m:t>
              </m:r>
            </m:sub>
          </m:sSub>
          <m:r>
            <w:rPr>
              <w:rFonts w:ascii="Cambria Math" w:hAnsi="Cambria Math"/>
              <w:lang w:val="en-AU"/>
            </w:rPr>
            <m:t>~N</m:t>
          </m:r>
          <m:d>
            <m:dPr>
              <m:ctrlPr>
                <w:rPr>
                  <w:rFonts w:ascii="Cambria Math" w:hAnsi="Cambria Math"/>
                  <w:i/>
                  <w:iCs/>
                  <w:lang w:val="en-AU"/>
                </w:rPr>
              </m:ctrlPr>
            </m:dPr>
            <m:e>
              <m:r>
                <w:rPr>
                  <w:rFonts w:ascii="Cambria Math" w:hAnsi="Cambria Math"/>
                  <w:lang w:val="en-AU"/>
                </w:rPr>
                <m:t xml:space="preserve">mu.eff.Q, </m:t>
              </m:r>
              <m:sSup>
                <m:sSupPr>
                  <m:ctrlPr>
                    <w:rPr>
                      <w:rFonts w:ascii="Cambria Math" w:hAnsi="Cambria Math"/>
                      <w:i/>
                      <w:iCs/>
                      <w:lang w:val="en-AU"/>
                    </w:rPr>
                  </m:ctrlPr>
                </m:sSupPr>
                <m:e>
                  <m:r>
                    <w:rPr>
                      <w:rFonts w:ascii="Cambria Math" w:hAnsi="Cambria Math"/>
                      <w:lang w:val="en-AU"/>
                    </w:rPr>
                    <m:t>s.eff.Q</m:t>
                  </m:r>
                </m:e>
                <m:sup>
                  <m:r>
                    <w:rPr>
                      <w:rFonts w:ascii="Cambria Math" w:hAnsi="Cambria Math"/>
                      <w:lang w:val="en-AU"/>
                    </w:rPr>
                    <m:t>2</m:t>
                  </m:r>
                </m:sup>
              </m:sSup>
            </m:e>
          </m:d>
        </m:oMath>
      </m:oMathPara>
    </w:p>
    <w:p w14:paraId="2367CC95" w14:textId="77777777" w:rsidR="00B73F0C" w:rsidRPr="00D7547E" w:rsidRDefault="0036472F" w:rsidP="00B73F0C">
      <w:pPr>
        <w:pStyle w:val="Para0"/>
        <w:rPr>
          <w:lang w:val="en-AU"/>
        </w:rPr>
      </w:pPr>
      <m:oMathPara>
        <m:oMathParaPr>
          <m:jc m:val="centerGroup"/>
        </m:oMathParaPr>
        <m:oMath>
          <m:sSub>
            <m:sSubPr>
              <m:ctrlPr>
                <w:rPr>
                  <w:rFonts w:ascii="Cambria Math" w:hAnsi="Cambria Math"/>
                  <w:i/>
                  <w:iCs/>
                  <w:lang w:val="en-AU"/>
                </w:rPr>
              </m:ctrlPr>
            </m:sSubPr>
            <m:e>
              <m:r>
                <w:rPr>
                  <w:rFonts w:ascii="Cambria Math" w:hAnsi="Cambria Math"/>
                  <w:lang w:val="en-US"/>
                </w:rPr>
                <m:t>eff.Fish</m:t>
              </m:r>
            </m:e>
            <m:sub>
              <m:r>
                <w:rPr>
                  <w:rFonts w:ascii="Cambria Math" w:hAnsi="Cambria Math"/>
                  <w:lang w:val="en-US"/>
                </w:rPr>
                <m:t>j</m:t>
              </m:r>
            </m:sub>
          </m:sSub>
          <m:r>
            <w:rPr>
              <w:rFonts w:ascii="Cambria Math" w:hAnsi="Cambria Math"/>
              <w:lang w:val="en-AU"/>
            </w:rPr>
            <m:t>~N</m:t>
          </m:r>
          <m:d>
            <m:dPr>
              <m:ctrlPr>
                <w:rPr>
                  <w:rFonts w:ascii="Cambria Math" w:hAnsi="Cambria Math"/>
                  <w:i/>
                  <w:iCs/>
                  <w:lang w:val="en-AU"/>
                </w:rPr>
              </m:ctrlPr>
            </m:dPr>
            <m:e>
              <m:r>
                <w:rPr>
                  <w:rFonts w:ascii="Cambria Math" w:hAnsi="Cambria Math"/>
                  <w:lang w:val="en-AU"/>
                </w:rPr>
                <m:t xml:space="preserve">mu.eff.Fish, </m:t>
              </m:r>
              <m:sSup>
                <m:sSupPr>
                  <m:ctrlPr>
                    <w:rPr>
                      <w:rFonts w:ascii="Cambria Math" w:hAnsi="Cambria Math"/>
                      <w:i/>
                      <w:iCs/>
                      <w:lang w:val="en-AU"/>
                    </w:rPr>
                  </m:ctrlPr>
                </m:sSupPr>
                <m:e>
                  <m:r>
                    <w:rPr>
                      <w:rFonts w:ascii="Cambria Math" w:hAnsi="Cambria Math"/>
                      <w:lang w:val="en-AU"/>
                    </w:rPr>
                    <m:t>s.eff.Fish</m:t>
                  </m:r>
                </m:e>
                <m:sup>
                  <m:r>
                    <w:rPr>
                      <w:rFonts w:ascii="Cambria Math" w:hAnsi="Cambria Math"/>
                      <w:lang w:val="en-AU"/>
                    </w:rPr>
                    <m:t>2</m:t>
                  </m:r>
                </m:sup>
              </m:sSup>
            </m:e>
          </m:d>
        </m:oMath>
      </m:oMathPara>
    </w:p>
    <w:p w14:paraId="2367CC96" w14:textId="77777777" w:rsidR="00B73F0C" w:rsidRPr="00D7547E" w:rsidRDefault="00B73F0C" w:rsidP="00B73F0C">
      <w:pPr>
        <w:pStyle w:val="Para0"/>
        <w:rPr>
          <w:lang w:val="en-AU"/>
        </w:rPr>
      </w:pPr>
      <w:r w:rsidRPr="00D7547E">
        <w:rPr>
          <w:lang w:val="en-AU"/>
        </w:rPr>
        <w:t xml:space="preserve">int, eff.day1 and eff.day2 are drawn from </w:t>
      </w:r>
      <w:r>
        <w:rPr>
          <w:lang w:val="en-AU"/>
        </w:rPr>
        <w:t xml:space="preserve">non-informative </w:t>
      </w:r>
      <w:r w:rsidRPr="00D7547E">
        <w:rPr>
          <w:lang w:val="en-AU"/>
        </w:rPr>
        <w:t>normal distribution</w:t>
      </w:r>
      <w:r>
        <w:rPr>
          <w:lang w:val="en-AU"/>
        </w:rPr>
        <w:t>s</w:t>
      </w:r>
      <w:r w:rsidRPr="00D7547E">
        <w:rPr>
          <w:lang w:val="en-AU"/>
        </w:rPr>
        <w:t xml:space="preserve"> with mean 0</w:t>
      </w:r>
      <w:r>
        <w:rPr>
          <w:lang w:val="en-AU"/>
        </w:rPr>
        <w:t xml:space="preserve"> and variance 10</w:t>
      </w:r>
      <w:r w:rsidRPr="00D7547E">
        <w:rPr>
          <w:lang w:val="en-AU"/>
        </w:rPr>
        <w:t xml:space="preserve">. The probability of movement was also determined for the counterfactual scenario with no environmental flows (probability.move_noef). </w:t>
      </w:r>
    </w:p>
    <w:p w14:paraId="2367CC97" w14:textId="232824C5" w:rsidR="00B73F0C" w:rsidRDefault="00814D05" w:rsidP="00B73F0C">
      <w:pPr>
        <w:pStyle w:val="Para0"/>
      </w:pPr>
      <w:r>
        <w:rPr>
          <w:lang w:val="en-AU"/>
        </w:rPr>
        <w:t>M</w:t>
      </w:r>
      <w:r w:rsidR="00B73F0C" w:rsidRPr="00D7547E">
        <w:rPr>
          <w:lang w:val="en-AU"/>
        </w:rPr>
        <w:t>odelled fish movement occurrence as a function of mean velocity</w:t>
      </w:r>
      <w:r w:rsidR="00B73F0C">
        <w:rPr>
          <w:lang w:val="en-AU"/>
        </w:rPr>
        <w:t xml:space="preserve"> in the channel</w:t>
      </w:r>
      <w:r>
        <w:rPr>
          <w:lang w:val="en-AU"/>
        </w:rPr>
        <w:t xml:space="preserve"> was undertaken</w:t>
      </w:r>
      <w:r w:rsidR="00B73F0C" w:rsidRPr="00D7547E">
        <w:rPr>
          <w:lang w:val="en-AU"/>
        </w:rPr>
        <w:t>.</w:t>
      </w:r>
      <w:r w:rsidR="00B73F0C">
        <w:rPr>
          <w:lang w:val="en-AU"/>
        </w:rPr>
        <w:t xml:space="preserve"> The occurrence of movement was also modelled using the counter-factual scenario of no environmental flows. </w:t>
      </w:r>
    </w:p>
    <w:p w14:paraId="2367CC98" w14:textId="77777777" w:rsidR="00B73F0C" w:rsidRPr="00CB4AC4" w:rsidRDefault="00B73F0C" w:rsidP="00B73F0C">
      <w:pPr>
        <w:pStyle w:val="Appendixsubheading1"/>
      </w:pPr>
      <w:bookmarkStart w:id="591" w:name="_Toc472506136"/>
      <w:r w:rsidRPr="00CB4AC4">
        <w:t>Results</w:t>
      </w:r>
      <w:bookmarkEnd w:id="591"/>
      <w:r w:rsidRPr="00CB4AC4">
        <w:t xml:space="preserve"> </w:t>
      </w:r>
    </w:p>
    <w:p w14:paraId="2367CC99" w14:textId="77777777" w:rsidR="00B73F0C" w:rsidRDefault="00B73F0C" w:rsidP="00B73F0C">
      <w:pPr>
        <w:pStyle w:val="Appendixsubheading2"/>
        <w:keepNext w:val="0"/>
        <w:ind w:left="851"/>
      </w:pPr>
      <w:bookmarkStart w:id="592" w:name="_Toc418852360"/>
      <w:bookmarkStart w:id="593" w:name="_Toc429916940"/>
      <w:bookmarkStart w:id="594" w:name="_Toc430363265"/>
      <w:bookmarkStart w:id="595" w:name="_Toc430418338"/>
      <w:bookmarkStart w:id="596" w:name="_Toc472506137"/>
      <w:r>
        <w:t>Relevant flow components delivered to the lower Goulburn River in 2014/15</w:t>
      </w:r>
      <w:bookmarkEnd w:id="592"/>
      <w:bookmarkEnd w:id="593"/>
      <w:bookmarkEnd w:id="594"/>
      <w:bookmarkEnd w:id="595"/>
      <w:bookmarkEnd w:id="596"/>
    </w:p>
    <w:p w14:paraId="2367CC9A" w14:textId="77777777" w:rsidR="00B73F0C" w:rsidRDefault="00B73F0C" w:rsidP="00B73F0C">
      <w:pPr>
        <w:pStyle w:val="Para0"/>
      </w:pPr>
      <w:r>
        <w:t>Baseflow components delivered to the lower Goulburn River in 2015-16 were partly aimed at maintaining habitat for adult native fish. However, e</w:t>
      </w:r>
      <w:r w:rsidRPr="00A43E63">
        <w:t xml:space="preserve">nvironmental water was not delivered to the Goulburn River specifically for golden perch or silver perch spawning in </w:t>
      </w:r>
      <w:r>
        <w:t>spring 2</w:t>
      </w:r>
      <w:r w:rsidRPr="00A43E63">
        <w:t xml:space="preserve">015 due to limited water resource availability. Environmental water was delivered to the Goulburn River in October 2015 to provide a within-channel pulse over </w:t>
      </w:r>
      <w:r>
        <w:t>4</w:t>
      </w:r>
      <w:r w:rsidRPr="00A43E63">
        <w:t xml:space="preserve"> weeks for vegetation objectives. A maximum discharge of about </w:t>
      </w:r>
      <w:r>
        <w:t>6600</w:t>
      </w:r>
      <w:r w:rsidRPr="00A43E63">
        <w:t xml:space="preserve"> ML/d was released.</w:t>
      </w:r>
      <w:r>
        <w:t xml:space="preserve"> While this flow pulse was delivered primarily for vegetation, there was an expectation that it might result in spawning responses from golden and silver perch.</w:t>
      </w:r>
    </w:p>
    <w:p w14:paraId="2367CC9B" w14:textId="77777777" w:rsidR="00B73F0C" w:rsidRDefault="00B73F0C" w:rsidP="00B73F0C">
      <w:pPr>
        <w:pStyle w:val="Appendixsubheading2"/>
        <w:keepNext w:val="0"/>
        <w:ind w:left="851"/>
      </w:pPr>
      <w:bookmarkStart w:id="597" w:name="_Toc418852361"/>
      <w:bookmarkStart w:id="598" w:name="_Toc429916941"/>
      <w:bookmarkStart w:id="599" w:name="_Toc430363266"/>
      <w:bookmarkStart w:id="600" w:name="_Toc430418339"/>
      <w:bookmarkStart w:id="601" w:name="_Toc472506138"/>
      <w:r>
        <w:t>Monitoring results and observations</w:t>
      </w:r>
      <w:bookmarkEnd w:id="597"/>
      <w:bookmarkEnd w:id="598"/>
      <w:bookmarkEnd w:id="599"/>
      <w:bookmarkEnd w:id="600"/>
      <w:bookmarkEnd w:id="601"/>
    </w:p>
    <w:p w14:paraId="2367CC9C" w14:textId="77777777" w:rsidR="00B73F0C" w:rsidRPr="00BE0EF4" w:rsidRDefault="00B73F0C" w:rsidP="00B73F0C">
      <w:pPr>
        <w:pStyle w:val="Para0"/>
        <w:rPr>
          <w:i/>
        </w:rPr>
      </w:pPr>
      <w:r w:rsidRPr="00BE0EF4">
        <w:rPr>
          <w:i/>
        </w:rPr>
        <w:t xml:space="preserve">Annual surveys </w:t>
      </w:r>
      <w:r>
        <w:rPr>
          <w:i/>
        </w:rPr>
        <w:t>(electrofishing and netting)</w:t>
      </w:r>
    </w:p>
    <w:p w14:paraId="2367CC9D" w14:textId="197EE1B6" w:rsidR="00B73F0C" w:rsidRDefault="00B73F0C" w:rsidP="00B73F0C">
      <w:pPr>
        <w:pStyle w:val="Para0"/>
      </w:pPr>
      <w:r>
        <w:t>A total of</w:t>
      </w:r>
      <w:r w:rsidRPr="001C0B9D">
        <w:t xml:space="preserve"> </w:t>
      </w:r>
      <w:r>
        <w:t>913</w:t>
      </w:r>
      <w:r w:rsidRPr="001C0B9D">
        <w:t xml:space="preserve"> individuals </w:t>
      </w:r>
      <w:r>
        <w:t>comprising</w:t>
      </w:r>
      <w:r w:rsidRPr="001C0B9D">
        <w:t xml:space="preserve"> </w:t>
      </w:r>
      <w:r>
        <w:t>nine</w:t>
      </w:r>
      <w:r w:rsidRPr="001C0B9D">
        <w:t xml:space="preserve"> native and </w:t>
      </w:r>
      <w:r>
        <w:t>three</w:t>
      </w:r>
      <w:r w:rsidRPr="001C0B9D">
        <w:t xml:space="preserve"> exotic species were collected from the </w:t>
      </w:r>
      <w:r>
        <w:t>annual electrofishing surveys (</w:t>
      </w:r>
      <w:r w:rsidR="00B90AC0">
        <w:t>Table</w:t>
      </w:r>
      <w:r w:rsidR="009678E5">
        <w:t xml:space="preserve"> </w:t>
      </w:r>
      <w:r w:rsidR="00B90AC0">
        <w:rPr>
          <w:noProof/>
        </w:rPr>
        <w:t>F</w:t>
      </w:r>
      <w:r w:rsidR="00B90AC0">
        <w:noBreakHyphen/>
      </w:r>
      <w:r w:rsidR="00B90AC0">
        <w:rPr>
          <w:noProof/>
        </w:rPr>
        <w:t>1</w:t>
      </w:r>
      <w:r w:rsidR="00606BA7">
        <w:t xml:space="preserve">, </w:t>
      </w:r>
      <w:r w:rsidR="00B90AC0">
        <w:t>Table</w:t>
      </w:r>
      <w:r w:rsidR="009678E5">
        <w:t xml:space="preserve"> </w:t>
      </w:r>
      <w:r w:rsidR="00B90AC0">
        <w:rPr>
          <w:noProof/>
        </w:rPr>
        <w:t>F</w:t>
      </w:r>
      <w:r w:rsidR="00B90AC0">
        <w:noBreakHyphen/>
      </w:r>
      <w:r w:rsidR="00B90AC0">
        <w:rPr>
          <w:noProof/>
        </w:rPr>
        <w:t>2</w:t>
      </w:r>
      <w:r>
        <w:t>)</w:t>
      </w:r>
      <w:r w:rsidRPr="001C0B9D">
        <w:t xml:space="preserve">. </w:t>
      </w:r>
      <w:r>
        <w:t xml:space="preserve">Similar to previous surveys, </w:t>
      </w:r>
      <w:r w:rsidRPr="00C22541">
        <w:t>Australian Smelt was the most abundant species</w:t>
      </w:r>
      <w:r>
        <w:t xml:space="preserve"> collected</w:t>
      </w:r>
      <w:r w:rsidRPr="00C22541">
        <w:t xml:space="preserve">, comprising </w:t>
      </w:r>
      <w:r>
        <w:t>38</w:t>
      </w:r>
      <w:r w:rsidRPr="00C22541">
        <w:t>% of the total abundance for all species</w:t>
      </w:r>
      <w:r>
        <w:t>, followed by the introduced c</w:t>
      </w:r>
      <w:r w:rsidRPr="00C22541">
        <w:t xml:space="preserve">arp </w:t>
      </w:r>
      <w:r>
        <w:t>(29%) and</w:t>
      </w:r>
      <w:r w:rsidRPr="00C22541">
        <w:t xml:space="preserve"> </w:t>
      </w:r>
      <w:r>
        <w:t>Murray River r</w:t>
      </w:r>
      <w:r w:rsidRPr="00C22541">
        <w:t xml:space="preserve">ainbowfish </w:t>
      </w:r>
      <w:r>
        <w:t>12</w:t>
      </w:r>
      <w:r w:rsidRPr="00C22541">
        <w:t xml:space="preserve">%. A number of species of conservation significance were collected, namely Murray cod, trout cod, silver perch and Murray River rainbowfish. </w:t>
      </w:r>
    </w:p>
    <w:p w14:paraId="2367CC9E" w14:textId="7740D80D" w:rsidR="00B73F0C" w:rsidRDefault="00B73F0C" w:rsidP="00B73F0C">
      <w:pPr>
        <w:pStyle w:val="Para0"/>
      </w:pPr>
      <w:r w:rsidRPr="00C22541">
        <w:t>A range of introduced fish species, namely carp, goldfish and eastern gambusia, were also collected.</w:t>
      </w:r>
      <w:r>
        <w:t xml:space="preserve"> The majority (72%) of carp were young of year (YOY), </w:t>
      </w:r>
      <w:r w:rsidR="00434E3F">
        <w:t>which may be indicating either (1)</w:t>
      </w:r>
      <w:r>
        <w:t xml:space="preserve"> </w:t>
      </w:r>
      <w:r w:rsidRPr="00E86246">
        <w:t xml:space="preserve">recent successful spawning and recruitment, possibly associated with increases in </w:t>
      </w:r>
      <w:r w:rsidR="0011547A">
        <w:t>discharge</w:t>
      </w:r>
      <w:r w:rsidRPr="00E86246">
        <w:t xml:space="preserve"> in October 2015</w:t>
      </w:r>
      <w:r>
        <w:t xml:space="preserve"> </w:t>
      </w:r>
      <w:r w:rsidRPr="00E86246">
        <w:t xml:space="preserve">during the carp breeding </w:t>
      </w:r>
      <w:r>
        <w:t>season</w:t>
      </w:r>
      <w:r w:rsidR="00434E3F">
        <w:t xml:space="preserve"> or (2) recent spawning in the Murray and movement into the Goulburn system</w:t>
      </w:r>
      <w:r>
        <w:t>.</w:t>
      </w:r>
      <w:r w:rsidR="00434E3F">
        <w:t xml:space="preserve"> It is still unclear which of these explains the age of the majority of the carp.</w:t>
      </w:r>
      <w:r w:rsidR="009678E5">
        <w:t xml:space="preserve"> </w:t>
      </w:r>
      <w:r>
        <w:t xml:space="preserve"> </w:t>
      </w:r>
    </w:p>
    <w:p w14:paraId="2367CC9F" w14:textId="07954592" w:rsidR="00B73F0C" w:rsidRDefault="00B73F0C" w:rsidP="00B73F0C">
      <w:pPr>
        <w:pStyle w:val="Para0"/>
      </w:pPr>
      <w:r w:rsidRPr="00177614">
        <w:t xml:space="preserve">A total of </w:t>
      </w:r>
      <w:r>
        <w:t>508</w:t>
      </w:r>
      <w:r w:rsidRPr="00177614">
        <w:t xml:space="preserve"> individuals </w:t>
      </w:r>
      <w:r>
        <w:t>comprising</w:t>
      </w:r>
      <w:r w:rsidRPr="00177614">
        <w:t xml:space="preserve"> </w:t>
      </w:r>
      <w:r>
        <w:t>five</w:t>
      </w:r>
      <w:r w:rsidRPr="00177614">
        <w:t xml:space="preserve"> native species</w:t>
      </w:r>
      <w:r>
        <w:t xml:space="preserve"> and one exotic species</w:t>
      </w:r>
      <w:r w:rsidRPr="00177614">
        <w:t xml:space="preserve"> were collected from the annual </w:t>
      </w:r>
      <w:r>
        <w:t>netting</w:t>
      </w:r>
      <w:r w:rsidRPr="00177614">
        <w:t xml:space="preserve"> surveys</w:t>
      </w:r>
      <w:r>
        <w:t xml:space="preserve"> (</w:t>
      </w:r>
      <w:r w:rsidR="00B90AC0">
        <w:t>Table</w:t>
      </w:r>
      <w:r w:rsidR="009678E5">
        <w:t xml:space="preserve"> </w:t>
      </w:r>
      <w:r w:rsidR="00B90AC0">
        <w:rPr>
          <w:noProof/>
        </w:rPr>
        <w:t>F</w:t>
      </w:r>
      <w:r w:rsidR="00B90AC0">
        <w:noBreakHyphen/>
      </w:r>
      <w:r w:rsidR="00B90AC0">
        <w:rPr>
          <w:noProof/>
        </w:rPr>
        <w:t>1</w:t>
      </w:r>
      <w:r w:rsidR="00606BA7">
        <w:t xml:space="preserve">, </w:t>
      </w:r>
      <w:r w:rsidR="00B90AC0">
        <w:t>Table</w:t>
      </w:r>
      <w:r w:rsidR="009678E5">
        <w:t xml:space="preserve"> </w:t>
      </w:r>
      <w:r w:rsidR="00B90AC0">
        <w:rPr>
          <w:noProof/>
        </w:rPr>
        <w:t>F</w:t>
      </w:r>
      <w:r w:rsidR="00B90AC0">
        <w:noBreakHyphen/>
      </w:r>
      <w:r w:rsidR="00B90AC0">
        <w:rPr>
          <w:noProof/>
        </w:rPr>
        <w:t>2</w:t>
      </w:r>
      <w:r>
        <w:t>)</w:t>
      </w:r>
      <w:r w:rsidRPr="00177614">
        <w:t xml:space="preserve">. </w:t>
      </w:r>
      <w:r>
        <w:t>Similar to the 2015 surveys, carp gudgeon</w:t>
      </w:r>
      <w:r w:rsidRPr="00177614">
        <w:t xml:space="preserve"> was the most abundant species, comprising </w:t>
      </w:r>
      <w:r>
        <w:t>79</w:t>
      </w:r>
      <w:r w:rsidRPr="00177614">
        <w:t>% of the total abundance for all species</w:t>
      </w:r>
      <w:r>
        <w:t xml:space="preserve">. </w:t>
      </w:r>
      <w:r w:rsidRPr="00177614">
        <w:t xml:space="preserve">Murray River rainbowfish </w:t>
      </w:r>
      <w:r>
        <w:t>was</w:t>
      </w:r>
      <w:r w:rsidRPr="00177614">
        <w:t xml:space="preserve"> the next most abundant species, comprising </w:t>
      </w:r>
      <w:r>
        <w:t>19%</w:t>
      </w:r>
      <w:r w:rsidRPr="00177614">
        <w:t>.</w:t>
      </w:r>
      <w:r>
        <w:t xml:space="preserve"> A total of</w:t>
      </w:r>
      <w:r w:rsidRPr="001C0B9D">
        <w:t xml:space="preserve"> </w:t>
      </w:r>
      <w:r>
        <w:t>21</w:t>
      </w:r>
      <w:r w:rsidRPr="001C0B9D">
        <w:t xml:space="preserve"> </w:t>
      </w:r>
      <w:r>
        <w:t>carp gudgeon</w:t>
      </w:r>
      <w:r w:rsidRPr="001C0B9D">
        <w:t xml:space="preserve"> were collected from the </w:t>
      </w:r>
      <w:r>
        <w:t>bait trap surveys, but these are not further reported here</w:t>
      </w:r>
      <w:r w:rsidRPr="001C0B9D">
        <w:t xml:space="preserve">. </w:t>
      </w:r>
    </w:p>
    <w:p w14:paraId="2367CCA0" w14:textId="3A53FB91" w:rsidR="00B73F0C" w:rsidRDefault="00606BA7" w:rsidP="00606BA7">
      <w:pPr>
        <w:pStyle w:val="Caption"/>
      </w:pPr>
      <w:bookmarkStart w:id="602" w:name="_Ref465436050"/>
      <w:bookmarkStart w:id="603" w:name="_Ref458421928"/>
      <w:bookmarkStart w:id="604" w:name="_Ref429931361"/>
      <w:bookmarkStart w:id="605" w:name="_Ref427746537"/>
      <w:bookmarkStart w:id="606" w:name="_Toc472505024"/>
      <w:r>
        <w:t>Table</w:t>
      </w:r>
      <w:r w:rsidR="009678E5">
        <w:t xml:space="preserve"> </w:t>
      </w:r>
      <w:r w:rsidR="00B90AC0">
        <w:rPr>
          <w:noProof/>
        </w:rPr>
        <w:t>F</w:t>
      </w:r>
      <w:r w:rsidR="00E55204">
        <w:noBreakHyphen/>
      </w:r>
      <w:r w:rsidR="00B90AC0">
        <w:rPr>
          <w:noProof/>
        </w:rPr>
        <w:t>1</w:t>
      </w:r>
      <w:bookmarkEnd w:id="602"/>
      <w:r>
        <w:t>.</w:t>
      </w:r>
      <w:bookmarkEnd w:id="603"/>
      <w:r w:rsidR="00B73F0C">
        <w:t xml:space="preserve"> </w:t>
      </w:r>
      <w:bookmarkEnd w:id="604"/>
      <w:bookmarkEnd w:id="605"/>
      <w:r w:rsidR="00B73F0C">
        <w:t>Numbers of individual fish species collected from the Goulburn River in electrofishing, fyke net and bait trap surveys in 2016.</w:t>
      </w:r>
      <w:r w:rsidR="00927AE7">
        <w:t xml:space="preserve"> Asterisk denotes native fish species.</w:t>
      </w:r>
      <w:bookmarkEnd w:id="606"/>
      <w:r w:rsidR="00927AE7">
        <w:t xml:space="preserve"> </w:t>
      </w:r>
    </w:p>
    <w:tbl>
      <w:tblPr>
        <w:tblW w:w="9322"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794"/>
        <w:gridCol w:w="1382"/>
        <w:gridCol w:w="1382"/>
        <w:gridCol w:w="1382"/>
        <w:gridCol w:w="1382"/>
      </w:tblGrid>
      <w:tr w:rsidR="00BD787B" w:rsidRPr="00BD787B" w14:paraId="2367CCA6" w14:textId="77777777" w:rsidTr="00BD787B">
        <w:trPr>
          <w:trHeight w:val="255"/>
          <w:jc w:val="center"/>
        </w:trPr>
        <w:tc>
          <w:tcPr>
            <w:tcW w:w="3794" w:type="dxa"/>
            <w:shd w:val="clear" w:color="auto" w:fill="auto"/>
            <w:noWrap/>
            <w:vAlign w:val="center"/>
          </w:tcPr>
          <w:p w14:paraId="2367CCA1" w14:textId="77777777" w:rsidR="00B73F0C" w:rsidRPr="00BD787B" w:rsidRDefault="00B73F0C" w:rsidP="00BD787B">
            <w:pPr>
              <w:spacing w:after="0" w:line="240" w:lineRule="auto"/>
              <w:rPr>
                <w:rFonts w:cs="Arial"/>
                <w:b/>
                <w:sz w:val="16"/>
                <w:szCs w:val="16"/>
              </w:rPr>
            </w:pPr>
            <w:r w:rsidRPr="00BD787B">
              <w:rPr>
                <w:rFonts w:cs="Arial"/>
                <w:b/>
                <w:sz w:val="16"/>
                <w:szCs w:val="16"/>
              </w:rPr>
              <w:t>Species</w:t>
            </w:r>
          </w:p>
        </w:tc>
        <w:tc>
          <w:tcPr>
            <w:tcW w:w="1382" w:type="dxa"/>
            <w:shd w:val="clear" w:color="auto" w:fill="auto"/>
            <w:noWrap/>
            <w:vAlign w:val="center"/>
          </w:tcPr>
          <w:p w14:paraId="2367CCA2"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Electrofishing</w:t>
            </w:r>
          </w:p>
        </w:tc>
        <w:tc>
          <w:tcPr>
            <w:tcW w:w="1382" w:type="dxa"/>
            <w:shd w:val="clear" w:color="auto" w:fill="auto"/>
            <w:noWrap/>
            <w:vAlign w:val="center"/>
          </w:tcPr>
          <w:p w14:paraId="2367CCA3"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Fyke Netting</w:t>
            </w:r>
          </w:p>
        </w:tc>
        <w:tc>
          <w:tcPr>
            <w:tcW w:w="1382" w:type="dxa"/>
            <w:shd w:val="clear" w:color="auto" w:fill="auto"/>
            <w:vAlign w:val="center"/>
          </w:tcPr>
          <w:p w14:paraId="2367CCA4"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Bait Traps</w:t>
            </w:r>
          </w:p>
        </w:tc>
        <w:tc>
          <w:tcPr>
            <w:tcW w:w="1382" w:type="dxa"/>
            <w:shd w:val="clear" w:color="auto" w:fill="auto"/>
            <w:noWrap/>
            <w:vAlign w:val="center"/>
          </w:tcPr>
          <w:p w14:paraId="2367CCA5"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Total</w:t>
            </w:r>
          </w:p>
        </w:tc>
      </w:tr>
      <w:tr w:rsidR="00BD787B" w:rsidRPr="00BD787B" w14:paraId="2367CCAC" w14:textId="77777777" w:rsidTr="00BD787B">
        <w:trPr>
          <w:trHeight w:val="255"/>
          <w:jc w:val="center"/>
        </w:trPr>
        <w:tc>
          <w:tcPr>
            <w:tcW w:w="3794" w:type="dxa"/>
            <w:shd w:val="clear" w:color="auto" w:fill="auto"/>
            <w:noWrap/>
            <w:vAlign w:val="center"/>
          </w:tcPr>
          <w:p w14:paraId="2367CCA7" w14:textId="14D0E1E2" w:rsidR="00B73F0C" w:rsidRPr="00927AE7" w:rsidRDefault="00B73F0C" w:rsidP="00BD787B">
            <w:pPr>
              <w:spacing w:after="0" w:line="240" w:lineRule="auto"/>
              <w:rPr>
                <w:rFonts w:cs="Arial"/>
                <w:sz w:val="16"/>
                <w:szCs w:val="16"/>
              </w:rPr>
            </w:pPr>
            <w:r w:rsidRPr="00BD787B">
              <w:rPr>
                <w:rFonts w:cs="Arial"/>
                <w:sz w:val="16"/>
                <w:szCs w:val="16"/>
              </w:rPr>
              <w:t xml:space="preserve">Silver Perch </w:t>
            </w:r>
            <w:r w:rsidRPr="00BD787B">
              <w:rPr>
                <w:rFonts w:cs="Arial"/>
                <w:i/>
                <w:sz w:val="16"/>
                <w:szCs w:val="16"/>
              </w:rPr>
              <w:t>Bidyanus bidyanus</w:t>
            </w:r>
            <w:r w:rsidR="00927AE7">
              <w:rPr>
                <w:rFonts w:cs="Arial"/>
                <w:sz w:val="16"/>
                <w:szCs w:val="16"/>
              </w:rPr>
              <w:t xml:space="preserve"> *</w:t>
            </w:r>
          </w:p>
        </w:tc>
        <w:tc>
          <w:tcPr>
            <w:tcW w:w="1382" w:type="dxa"/>
            <w:shd w:val="clear" w:color="auto" w:fill="auto"/>
            <w:noWrap/>
            <w:vAlign w:val="center"/>
          </w:tcPr>
          <w:p w14:paraId="2367CCA8" w14:textId="77777777" w:rsidR="00B73F0C" w:rsidRPr="00BD787B" w:rsidRDefault="00B73F0C" w:rsidP="00BD787B">
            <w:pPr>
              <w:spacing w:after="0" w:line="240" w:lineRule="auto"/>
              <w:jc w:val="center"/>
              <w:rPr>
                <w:rFonts w:cs="Arial"/>
                <w:sz w:val="16"/>
                <w:szCs w:val="16"/>
              </w:rPr>
            </w:pPr>
            <w:r w:rsidRPr="00BD787B">
              <w:rPr>
                <w:rFonts w:cs="Arial"/>
                <w:sz w:val="16"/>
                <w:szCs w:val="16"/>
              </w:rPr>
              <w:t>5</w:t>
            </w:r>
          </w:p>
        </w:tc>
        <w:tc>
          <w:tcPr>
            <w:tcW w:w="1382" w:type="dxa"/>
            <w:shd w:val="clear" w:color="auto" w:fill="auto"/>
            <w:noWrap/>
            <w:vAlign w:val="center"/>
          </w:tcPr>
          <w:p w14:paraId="2367CCA9" w14:textId="77777777" w:rsidR="00B73F0C" w:rsidRPr="00BD787B" w:rsidRDefault="00B73F0C" w:rsidP="00BD787B">
            <w:pPr>
              <w:spacing w:after="0" w:line="240" w:lineRule="auto"/>
              <w:jc w:val="center"/>
              <w:rPr>
                <w:rFonts w:cs="Arial"/>
                <w:sz w:val="16"/>
                <w:szCs w:val="16"/>
              </w:rPr>
            </w:pPr>
          </w:p>
        </w:tc>
        <w:tc>
          <w:tcPr>
            <w:tcW w:w="1382" w:type="dxa"/>
            <w:shd w:val="clear" w:color="auto" w:fill="auto"/>
            <w:vAlign w:val="center"/>
          </w:tcPr>
          <w:p w14:paraId="2367CCAA"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AB" w14:textId="77777777" w:rsidR="00B73F0C" w:rsidRPr="00BD787B" w:rsidRDefault="00B73F0C" w:rsidP="00BD787B">
            <w:pPr>
              <w:spacing w:after="0" w:line="240" w:lineRule="auto"/>
              <w:jc w:val="center"/>
              <w:rPr>
                <w:rFonts w:cs="Arial"/>
                <w:sz w:val="16"/>
                <w:szCs w:val="16"/>
              </w:rPr>
            </w:pPr>
            <w:r w:rsidRPr="00BD787B">
              <w:rPr>
                <w:rFonts w:cs="Arial"/>
                <w:sz w:val="16"/>
                <w:szCs w:val="16"/>
              </w:rPr>
              <w:t>5</w:t>
            </w:r>
          </w:p>
        </w:tc>
      </w:tr>
      <w:tr w:rsidR="00BD787B" w:rsidRPr="00BD787B" w14:paraId="2367CCB2" w14:textId="77777777" w:rsidTr="00BD787B">
        <w:trPr>
          <w:trHeight w:val="255"/>
          <w:jc w:val="center"/>
        </w:trPr>
        <w:tc>
          <w:tcPr>
            <w:tcW w:w="3794" w:type="dxa"/>
            <w:shd w:val="clear" w:color="auto" w:fill="auto"/>
            <w:noWrap/>
            <w:vAlign w:val="center"/>
          </w:tcPr>
          <w:p w14:paraId="2367CCAD" w14:textId="2C765FF6" w:rsidR="00B73F0C" w:rsidRPr="00BD787B" w:rsidRDefault="00B73F0C" w:rsidP="00BD787B">
            <w:pPr>
              <w:spacing w:after="0" w:line="240" w:lineRule="auto"/>
              <w:rPr>
                <w:rFonts w:cs="Arial"/>
                <w:i/>
                <w:sz w:val="16"/>
                <w:szCs w:val="16"/>
              </w:rPr>
            </w:pPr>
            <w:r w:rsidRPr="00BD787B">
              <w:rPr>
                <w:rFonts w:cs="Arial"/>
                <w:sz w:val="16"/>
                <w:szCs w:val="16"/>
              </w:rPr>
              <w:t xml:space="preserve">Goldfish </w:t>
            </w:r>
            <w:r w:rsidRPr="00BD787B">
              <w:rPr>
                <w:rFonts w:cs="Arial"/>
                <w:i/>
                <w:sz w:val="16"/>
                <w:szCs w:val="16"/>
              </w:rPr>
              <w:t>Carassius auratus</w:t>
            </w:r>
            <w:r w:rsidR="00927AE7">
              <w:rPr>
                <w:rFonts w:cs="Arial"/>
                <w:i/>
                <w:sz w:val="16"/>
                <w:szCs w:val="16"/>
              </w:rPr>
              <w:t xml:space="preserve"> </w:t>
            </w:r>
          </w:p>
        </w:tc>
        <w:tc>
          <w:tcPr>
            <w:tcW w:w="1382" w:type="dxa"/>
            <w:shd w:val="clear" w:color="auto" w:fill="auto"/>
            <w:noWrap/>
            <w:vAlign w:val="center"/>
          </w:tcPr>
          <w:p w14:paraId="2367CCAE" w14:textId="77777777" w:rsidR="00B73F0C" w:rsidRPr="00BD787B" w:rsidRDefault="00B73F0C" w:rsidP="00BD787B">
            <w:pPr>
              <w:spacing w:after="0" w:line="240" w:lineRule="auto"/>
              <w:jc w:val="center"/>
              <w:rPr>
                <w:rFonts w:cs="Arial"/>
                <w:sz w:val="16"/>
                <w:szCs w:val="16"/>
              </w:rPr>
            </w:pPr>
            <w:r w:rsidRPr="00BD787B">
              <w:rPr>
                <w:rFonts w:cs="Arial"/>
                <w:sz w:val="16"/>
                <w:szCs w:val="16"/>
              </w:rPr>
              <w:t>22</w:t>
            </w:r>
          </w:p>
        </w:tc>
        <w:tc>
          <w:tcPr>
            <w:tcW w:w="1382" w:type="dxa"/>
            <w:shd w:val="clear" w:color="auto" w:fill="auto"/>
            <w:noWrap/>
            <w:vAlign w:val="center"/>
          </w:tcPr>
          <w:p w14:paraId="2367CCAF" w14:textId="77777777" w:rsidR="00B73F0C" w:rsidRPr="00BD787B" w:rsidRDefault="00B73F0C" w:rsidP="00BD787B">
            <w:pPr>
              <w:spacing w:after="0" w:line="240" w:lineRule="auto"/>
              <w:jc w:val="center"/>
              <w:rPr>
                <w:rFonts w:cs="Arial"/>
                <w:sz w:val="16"/>
                <w:szCs w:val="16"/>
              </w:rPr>
            </w:pPr>
          </w:p>
        </w:tc>
        <w:tc>
          <w:tcPr>
            <w:tcW w:w="1382" w:type="dxa"/>
            <w:shd w:val="clear" w:color="auto" w:fill="auto"/>
            <w:vAlign w:val="center"/>
          </w:tcPr>
          <w:p w14:paraId="2367CCB0"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B1" w14:textId="77777777" w:rsidR="00B73F0C" w:rsidRPr="00BD787B" w:rsidRDefault="00B73F0C" w:rsidP="00BD787B">
            <w:pPr>
              <w:spacing w:after="0" w:line="240" w:lineRule="auto"/>
              <w:jc w:val="center"/>
              <w:rPr>
                <w:rFonts w:cs="Arial"/>
                <w:sz w:val="16"/>
                <w:szCs w:val="16"/>
              </w:rPr>
            </w:pPr>
            <w:r w:rsidRPr="00BD787B">
              <w:rPr>
                <w:rFonts w:cs="Arial"/>
                <w:sz w:val="16"/>
                <w:szCs w:val="16"/>
              </w:rPr>
              <w:t>22</w:t>
            </w:r>
          </w:p>
        </w:tc>
      </w:tr>
      <w:tr w:rsidR="00BD787B" w:rsidRPr="00BD787B" w14:paraId="2367CCB8" w14:textId="77777777" w:rsidTr="00BD787B">
        <w:trPr>
          <w:trHeight w:val="255"/>
          <w:jc w:val="center"/>
        </w:trPr>
        <w:tc>
          <w:tcPr>
            <w:tcW w:w="3794" w:type="dxa"/>
            <w:shd w:val="clear" w:color="auto" w:fill="auto"/>
            <w:noWrap/>
            <w:vAlign w:val="center"/>
          </w:tcPr>
          <w:p w14:paraId="2367CCB3" w14:textId="77777777" w:rsidR="00B73F0C" w:rsidRPr="00BD787B" w:rsidRDefault="00B73F0C" w:rsidP="00BD787B">
            <w:pPr>
              <w:spacing w:after="0" w:line="240" w:lineRule="auto"/>
              <w:rPr>
                <w:rFonts w:cs="Arial"/>
                <w:i/>
                <w:sz w:val="16"/>
                <w:szCs w:val="16"/>
              </w:rPr>
            </w:pPr>
            <w:r w:rsidRPr="00BD787B">
              <w:rPr>
                <w:rFonts w:cs="Arial"/>
                <w:sz w:val="16"/>
                <w:szCs w:val="16"/>
              </w:rPr>
              <w:t xml:space="preserve">Carp </w:t>
            </w:r>
            <w:r w:rsidRPr="00BD787B">
              <w:rPr>
                <w:rFonts w:cs="Arial"/>
                <w:i/>
                <w:sz w:val="16"/>
                <w:szCs w:val="16"/>
              </w:rPr>
              <w:t>Cyprinus carpio</w:t>
            </w:r>
          </w:p>
        </w:tc>
        <w:tc>
          <w:tcPr>
            <w:tcW w:w="1382" w:type="dxa"/>
            <w:shd w:val="clear" w:color="auto" w:fill="auto"/>
            <w:noWrap/>
            <w:vAlign w:val="center"/>
          </w:tcPr>
          <w:p w14:paraId="2367CCB4" w14:textId="77777777" w:rsidR="00B73F0C" w:rsidRPr="00BD787B" w:rsidRDefault="00B73F0C" w:rsidP="00BD787B">
            <w:pPr>
              <w:spacing w:after="0" w:line="240" w:lineRule="auto"/>
              <w:jc w:val="center"/>
              <w:rPr>
                <w:rFonts w:cs="Arial"/>
                <w:sz w:val="16"/>
                <w:szCs w:val="16"/>
              </w:rPr>
            </w:pPr>
            <w:r w:rsidRPr="00BD787B">
              <w:rPr>
                <w:rFonts w:cs="Arial"/>
                <w:sz w:val="16"/>
                <w:szCs w:val="16"/>
              </w:rPr>
              <w:t>264</w:t>
            </w:r>
          </w:p>
        </w:tc>
        <w:tc>
          <w:tcPr>
            <w:tcW w:w="1382" w:type="dxa"/>
            <w:shd w:val="clear" w:color="auto" w:fill="auto"/>
            <w:noWrap/>
            <w:vAlign w:val="center"/>
          </w:tcPr>
          <w:p w14:paraId="2367CCB5" w14:textId="77777777" w:rsidR="00B73F0C" w:rsidRPr="00BD787B" w:rsidRDefault="00B73F0C" w:rsidP="00BD787B">
            <w:pPr>
              <w:spacing w:after="0" w:line="240" w:lineRule="auto"/>
              <w:jc w:val="center"/>
              <w:rPr>
                <w:rFonts w:cs="Arial"/>
                <w:sz w:val="16"/>
                <w:szCs w:val="16"/>
              </w:rPr>
            </w:pPr>
          </w:p>
        </w:tc>
        <w:tc>
          <w:tcPr>
            <w:tcW w:w="1382" w:type="dxa"/>
            <w:shd w:val="clear" w:color="auto" w:fill="auto"/>
            <w:vAlign w:val="center"/>
          </w:tcPr>
          <w:p w14:paraId="2367CCB6"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B7" w14:textId="77777777" w:rsidR="00B73F0C" w:rsidRPr="00BD787B" w:rsidRDefault="00B73F0C" w:rsidP="00BD787B">
            <w:pPr>
              <w:spacing w:after="0" w:line="240" w:lineRule="auto"/>
              <w:jc w:val="center"/>
              <w:rPr>
                <w:rFonts w:cs="Arial"/>
                <w:sz w:val="16"/>
                <w:szCs w:val="16"/>
              </w:rPr>
            </w:pPr>
            <w:r w:rsidRPr="00BD787B">
              <w:rPr>
                <w:rFonts w:cs="Arial"/>
                <w:sz w:val="16"/>
                <w:szCs w:val="16"/>
              </w:rPr>
              <w:t>264</w:t>
            </w:r>
          </w:p>
        </w:tc>
      </w:tr>
      <w:tr w:rsidR="00BD787B" w:rsidRPr="00BD787B" w14:paraId="2367CCBE" w14:textId="77777777" w:rsidTr="00BD787B">
        <w:trPr>
          <w:trHeight w:val="255"/>
          <w:jc w:val="center"/>
        </w:trPr>
        <w:tc>
          <w:tcPr>
            <w:tcW w:w="3794" w:type="dxa"/>
            <w:shd w:val="clear" w:color="auto" w:fill="auto"/>
            <w:noWrap/>
            <w:vAlign w:val="center"/>
          </w:tcPr>
          <w:p w14:paraId="2367CCB9" w14:textId="77777777" w:rsidR="00B73F0C" w:rsidRPr="00BD787B" w:rsidRDefault="00B73F0C" w:rsidP="00BD787B">
            <w:pPr>
              <w:spacing w:after="0" w:line="240" w:lineRule="auto"/>
              <w:rPr>
                <w:rFonts w:cs="Arial"/>
                <w:i/>
                <w:sz w:val="16"/>
                <w:szCs w:val="16"/>
              </w:rPr>
            </w:pPr>
            <w:r w:rsidRPr="00BD787B">
              <w:rPr>
                <w:rFonts w:cs="Arial"/>
                <w:sz w:val="16"/>
                <w:szCs w:val="16"/>
              </w:rPr>
              <w:t xml:space="preserve">Eastern gambusia </w:t>
            </w:r>
            <w:r w:rsidRPr="00BD787B">
              <w:rPr>
                <w:rFonts w:cs="Arial"/>
                <w:i/>
                <w:sz w:val="16"/>
                <w:szCs w:val="16"/>
              </w:rPr>
              <w:t>Gambusia holbrooki</w:t>
            </w:r>
          </w:p>
        </w:tc>
        <w:tc>
          <w:tcPr>
            <w:tcW w:w="1382" w:type="dxa"/>
            <w:shd w:val="clear" w:color="auto" w:fill="auto"/>
            <w:noWrap/>
            <w:vAlign w:val="center"/>
          </w:tcPr>
          <w:p w14:paraId="2367CCBA"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BB" w14:textId="77777777" w:rsidR="00B73F0C" w:rsidRPr="00BD787B" w:rsidRDefault="00B73F0C" w:rsidP="00BD787B">
            <w:pPr>
              <w:spacing w:after="0" w:line="240" w:lineRule="auto"/>
              <w:jc w:val="center"/>
              <w:rPr>
                <w:rFonts w:cs="Arial"/>
                <w:sz w:val="16"/>
                <w:szCs w:val="16"/>
              </w:rPr>
            </w:pPr>
            <w:r w:rsidRPr="00BD787B">
              <w:rPr>
                <w:rFonts w:cs="Arial"/>
                <w:sz w:val="16"/>
                <w:szCs w:val="16"/>
              </w:rPr>
              <w:t>6</w:t>
            </w:r>
          </w:p>
        </w:tc>
        <w:tc>
          <w:tcPr>
            <w:tcW w:w="1382" w:type="dxa"/>
            <w:shd w:val="clear" w:color="auto" w:fill="auto"/>
            <w:vAlign w:val="center"/>
          </w:tcPr>
          <w:p w14:paraId="2367CCBC"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BD" w14:textId="77777777" w:rsidR="00B73F0C" w:rsidRPr="00BD787B" w:rsidRDefault="00B73F0C" w:rsidP="00BD787B">
            <w:pPr>
              <w:spacing w:after="0" w:line="240" w:lineRule="auto"/>
              <w:jc w:val="center"/>
              <w:rPr>
                <w:rFonts w:cs="Arial"/>
                <w:sz w:val="16"/>
                <w:szCs w:val="16"/>
              </w:rPr>
            </w:pPr>
            <w:r w:rsidRPr="00BD787B">
              <w:rPr>
                <w:rFonts w:cs="Arial"/>
                <w:sz w:val="16"/>
                <w:szCs w:val="16"/>
              </w:rPr>
              <w:t>6</w:t>
            </w:r>
          </w:p>
        </w:tc>
      </w:tr>
      <w:tr w:rsidR="00BD787B" w:rsidRPr="00BD787B" w14:paraId="2367CCC4" w14:textId="77777777" w:rsidTr="00BD787B">
        <w:trPr>
          <w:trHeight w:val="255"/>
          <w:jc w:val="center"/>
        </w:trPr>
        <w:tc>
          <w:tcPr>
            <w:tcW w:w="3794" w:type="dxa"/>
            <w:shd w:val="clear" w:color="auto" w:fill="auto"/>
            <w:noWrap/>
            <w:vAlign w:val="center"/>
          </w:tcPr>
          <w:p w14:paraId="2367CCBF" w14:textId="04CB2F23" w:rsidR="00B73F0C" w:rsidRPr="00BD787B" w:rsidRDefault="00B73F0C" w:rsidP="00BD787B">
            <w:pPr>
              <w:spacing w:after="0" w:line="240" w:lineRule="auto"/>
              <w:rPr>
                <w:rFonts w:cs="Arial"/>
                <w:i/>
                <w:sz w:val="16"/>
                <w:szCs w:val="16"/>
              </w:rPr>
            </w:pPr>
            <w:r w:rsidRPr="00BD787B">
              <w:rPr>
                <w:rFonts w:cs="Arial"/>
                <w:sz w:val="16"/>
                <w:szCs w:val="16"/>
              </w:rPr>
              <w:t xml:space="preserve">Carp gudgeon </w:t>
            </w:r>
            <w:r w:rsidRPr="00BD787B">
              <w:rPr>
                <w:rFonts w:cs="Arial"/>
                <w:i/>
                <w:sz w:val="16"/>
                <w:szCs w:val="16"/>
              </w:rPr>
              <w:t>Hypseleotris sp.</w:t>
            </w:r>
            <w:r w:rsidR="00927AE7">
              <w:rPr>
                <w:rFonts w:cs="Arial"/>
                <w:i/>
                <w:sz w:val="16"/>
                <w:szCs w:val="16"/>
              </w:rPr>
              <w:t xml:space="preserve"> *</w:t>
            </w:r>
          </w:p>
        </w:tc>
        <w:tc>
          <w:tcPr>
            <w:tcW w:w="1382" w:type="dxa"/>
            <w:shd w:val="clear" w:color="auto" w:fill="auto"/>
            <w:noWrap/>
            <w:vAlign w:val="center"/>
          </w:tcPr>
          <w:p w14:paraId="2367CCC0" w14:textId="77777777" w:rsidR="00B73F0C" w:rsidRPr="00BD787B" w:rsidRDefault="00B73F0C" w:rsidP="00BD787B">
            <w:pPr>
              <w:spacing w:after="0" w:line="240" w:lineRule="auto"/>
              <w:jc w:val="center"/>
              <w:rPr>
                <w:rFonts w:cs="Arial"/>
                <w:sz w:val="16"/>
                <w:szCs w:val="16"/>
              </w:rPr>
            </w:pPr>
            <w:r w:rsidRPr="00BD787B">
              <w:rPr>
                <w:rFonts w:cs="Arial"/>
                <w:sz w:val="16"/>
                <w:szCs w:val="16"/>
              </w:rPr>
              <w:t>28</w:t>
            </w:r>
          </w:p>
        </w:tc>
        <w:tc>
          <w:tcPr>
            <w:tcW w:w="1382" w:type="dxa"/>
            <w:shd w:val="clear" w:color="auto" w:fill="auto"/>
            <w:noWrap/>
            <w:vAlign w:val="center"/>
          </w:tcPr>
          <w:p w14:paraId="2367CCC1" w14:textId="77777777" w:rsidR="00B73F0C" w:rsidRPr="00BD787B" w:rsidRDefault="00B73F0C" w:rsidP="00BD787B">
            <w:pPr>
              <w:spacing w:after="0" w:line="240" w:lineRule="auto"/>
              <w:jc w:val="center"/>
              <w:rPr>
                <w:rFonts w:cs="Arial"/>
                <w:sz w:val="16"/>
                <w:szCs w:val="16"/>
              </w:rPr>
            </w:pPr>
            <w:r w:rsidRPr="00BD787B">
              <w:rPr>
                <w:rFonts w:cs="Arial"/>
                <w:sz w:val="16"/>
                <w:szCs w:val="16"/>
              </w:rPr>
              <w:t>403</w:t>
            </w:r>
          </w:p>
        </w:tc>
        <w:tc>
          <w:tcPr>
            <w:tcW w:w="1382" w:type="dxa"/>
            <w:shd w:val="clear" w:color="auto" w:fill="auto"/>
            <w:vAlign w:val="center"/>
          </w:tcPr>
          <w:p w14:paraId="2367CCC2" w14:textId="77777777" w:rsidR="00B73F0C" w:rsidRPr="00BD787B" w:rsidRDefault="00B73F0C" w:rsidP="00BD787B">
            <w:pPr>
              <w:spacing w:after="0" w:line="240" w:lineRule="auto"/>
              <w:jc w:val="center"/>
              <w:rPr>
                <w:rFonts w:cs="Arial"/>
                <w:sz w:val="16"/>
                <w:szCs w:val="16"/>
              </w:rPr>
            </w:pPr>
            <w:r w:rsidRPr="00BD787B">
              <w:rPr>
                <w:rFonts w:cs="Arial"/>
                <w:sz w:val="16"/>
                <w:szCs w:val="16"/>
              </w:rPr>
              <w:t>21</w:t>
            </w:r>
          </w:p>
        </w:tc>
        <w:tc>
          <w:tcPr>
            <w:tcW w:w="1382" w:type="dxa"/>
            <w:shd w:val="clear" w:color="auto" w:fill="auto"/>
            <w:noWrap/>
            <w:vAlign w:val="center"/>
          </w:tcPr>
          <w:p w14:paraId="2367CCC3" w14:textId="77777777" w:rsidR="00B73F0C" w:rsidRPr="00BD787B" w:rsidRDefault="00B73F0C" w:rsidP="00BD787B">
            <w:pPr>
              <w:spacing w:after="0" w:line="240" w:lineRule="auto"/>
              <w:jc w:val="center"/>
              <w:rPr>
                <w:rFonts w:cs="Arial"/>
                <w:sz w:val="16"/>
                <w:szCs w:val="16"/>
              </w:rPr>
            </w:pPr>
            <w:r w:rsidRPr="00BD787B">
              <w:rPr>
                <w:rFonts w:cs="Arial"/>
                <w:sz w:val="16"/>
                <w:szCs w:val="16"/>
              </w:rPr>
              <w:t>452</w:t>
            </w:r>
          </w:p>
        </w:tc>
      </w:tr>
      <w:tr w:rsidR="00BD787B" w:rsidRPr="00BD787B" w14:paraId="2367CCCA" w14:textId="77777777" w:rsidTr="00BD787B">
        <w:trPr>
          <w:trHeight w:val="255"/>
          <w:jc w:val="center"/>
        </w:trPr>
        <w:tc>
          <w:tcPr>
            <w:tcW w:w="3794" w:type="dxa"/>
            <w:shd w:val="clear" w:color="auto" w:fill="auto"/>
            <w:noWrap/>
            <w:vAlign w:val="center"/>
          </w:tcPr>
          <w:p w14:paraId="2367CCC5" w14:textId="01DC0652" w:rsidR="00B73F0C" w:rsidRPr="00BD787B" w:rsidRDefault="00B73F0C" w:rsidP="00BD787B">
            <w:pPr>
              <w:spacing w:after="0" w:line="240" w:lineRule="auto"/>
              <w:rPr>
                <w:rFonts w:cs="Arial"/>
                <w:i/>
                <w:sz w:val="16"/>
                <w:szCs w:val="16"/>
              </w:rPr>
            </w:pPr>
            <w:r w:rsidRPr="00BD787B">
              <w:rPr>
                <w:rFonts w:cs="Arial"/>
                <w:sz w:val="16"/>
                <w:szCs w:val="16"/>
              </w:rPr>
              <w:t xml:space="preserve">Trout cod </w:t>
            </w:r>
            <w:r w:rsidRPr="00BD787B">
              <w:rPr>
                <w:rFonts w:cs="Arial"/>
                <w:i/>
                <w:sz w:val="16"/>
                <w:szCs w:val="16"/>
              </w:rPr>
              <w:t>Maccullochella macquariensis</w:t>
            </w:r>
            <w:r w:rsidR="00927AE7">
              <w:rPr>
                <w:rFonts w:cs="Arial"/>
                <w:i/>
                <w:sz w:val="16"/>
                <w:szCs w:val="16"/>
              </w:rPr>
              <w:t xml:space="preserve"> *</w:t>
            </w:r>
          </w:p>
        </w:tc>
        <w:tc>
          <w:tcPr>
            <w:tcW w:w="1382" w:type="dxa"/>
            <w:shd w:val="clear" w:color="auto" w:fill="auto"/>
            <w:noWrap/>
            <w:vAlign w:val="center"/>
          </w:tcPr>
          <w:p w14:paraId="2367CCC6" w14:textId="77777777" w:rsidR="00B73F0C" w:rsidRPr="00BD787B" w:rsidRDefault="00B73F0C" w:rsidP="00BD787B">
            <w:pPr>
              <w:spacing w:after="0" w:line="240" w:lineRule="auto"/>
              <w:jc w:val="center"/>
              <w:rPr>
                <w:rFonts w:cs="Arial"/>
                <w:sz w:val="16"/>
                <w:szCs w:val="16"/>
              </w:rPr>
            </w:pPr>
            <w:r w:rsidRPr="00BD787B">
              <w:rPr>
                <w:rFonts w:cs="Arial"/>
                <w:sz w:val="16"/>
                <w:szCs w:val="16"/>
              </w:rPr>
              <w:t>4</w:t>
            </w:r>
          </w:p>
        </w:tc>
        <w:tc>
          <w:tcPr>
            <w:tcW w:w="1382" w:type="dxa"/>
            <w:shd w:val="clear" w:color="auto" w:fill="auto"/>
            <w:noWrap/>
            <w:vAlign w:val="center"/>
          </w:tcPr>
          <w:p w14:paraId="2367CCC7" w14:textId="77777777" w:rsidR="00B73F0C" w:rsidRPr="00BD787B" w:rsidRDefault="00B73F0C" w:rsidP="00BD787B">
            <w:pPr>
              <w:spacing w:after="0" w:line="240" w:lineRule="auto"/>
              <w:jc w:val="center"/>
              <w:rPr>
                <w:rFonts w:cs="Arial"/>
                <w:sz w:val="16"/>
                <w:szCs w:val="16"/>
              </w:rPr>
            </w:pPr>
          </w:p>
        </w:tc>
        <w:tc>
          <w:tcPr>
            <w:tcW w:w="1382" w:type="dxa"/>
            <w:shd w:val="clear" w:color="auto" w:fill="auto"/>
            <w:vAlign w:val="center"/>
          </w:tcPr>
          <w:p w14:paraId="2367CCC8"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C9" w14:textId="77777777" w:rsidR="00B73F0C" w:rsidRPr="00BD787B" w:rsidRDefault="00B73F0C" w:rsidP="00BD787B">
            <w:pPr>
              <w:spacing w:after="0" w:line="240" w:lineRule="auto"/>
              <w:jc w:val="center"/>
              <w:rPr>
                <w:rFonts w:cs="Arial"/>
                <w:sz w:val="16"/>
                <w:szCs w:val="16"/>
              </w:rPr>
            </w:pPr>
            <w:r w:rsidRPr="00BD787B">
              <w:rPr>
                <w:rFonts w:cs="Arial"/>
                <w:sz w:val="16"/>
                <w:szCs w:val="16"/>
              </w:rPr>
              <w:t>4</w:t>
            </w:r>
          </w:p>
        </w:tc>
      </w:tr>
      <w:tr w:rsidR="00BD787B" w:rsidRPr="00BD787B" w14:paraId="2367CCD0" w14:textId="77777777" w:rsidTr="00BD787B">
        <w:trPr>
          <w:trHeight w:val="255"/>
          <w:jc w:val="center"/>
        </w:trPr>
        <w:tc>
          <w:tcPr>
            <w:tcW w:w="3794" w:type="dxa"/>
            <w:shd w:val="clear" w:color="auto" w:fill="auto"/>
            <w:noWrap/>
            <w:vAlign w:val="center"/>
          </w:tcPr>
          <w:p w14:paraId="2367CCCB" w14:textId="70EB1888" w:rsidR="00B73F0C" w:rsidRPr="00BD787B" w:rsidRDefault="00B73F0C" w:rsidP="00BD787B">
            <w:pPr>
              <w:spacing w:after="0" w:line="240" w:lineRule="auto"/>
              <w:rPr>
                <w:rFonts w:cs="Arial"/>
                <w:i/>
                <w:sz w:val="16"/>
                <w:szCs w:val="16"/>
              </w:rPr>
            </w:pPr>
            <w:r w:rsidRPr="00BD787B">
              <w:rPr>
                <w:rFonts w:cs="Arial"/>
                <w:sz w:val="16"/>
                <w:szCs w:val="16"/>
              </w:rPr>
              <w:t xml:space="preserve">Murray cod </w:t>
            </w:r>
            <w:r w:rsidRPr="00BD787B">
              <w:rPr>
                <w:rFonts w:cs="Arial"/>
                <w:i/>
                <w:sz w:val="16"/>
                <w:szCs w:val="16"/>
              </w:rPr>
              <w:t>Maccullochella peelii</w:t>
            </w:r>
            <w:r w:rsidR="00927AE7">
              <w:rPr>
                <w:rFonts w:cs="Arial"/>
                <w:i/>
                <w:sz w:val="16"/>
                <w:szCs w:val="16"/>
              </w:rPr>
              <w:t xml:space="preserve"> *</w:t>
            </w:r>
          </w:p>
        </w:tc>
        <w:tc>
          <w:tcPr>
            <w:tcW w:w="1382" w:type="dxa"/>
            <w:shd w:val="clear" w:color="auto" w:fill="auto"/>
            <w:noWrap/>
            <w:vAlign w:val="center"/>
          </w:tcPr>
          <w:p w14:paraId="2367CCCC" w14:textId="77777777" w:rsidR="00B73F0C" w:rsidRPr="00BD787B" w:rsidRDefault="00B73F0C" w:rsidP="00BD787B">
            <w:pPr>
              <w:spacing w:after="0" w:line="240" w:lineRule="auto"/>
              <w:jc w:val="center"/>
              <w:rPr>
                <w:rFonts w:cs="Arial"/>
                <w:sz w:val="16"/>
                <w:szCs w:val="16"/>
              </w:rPr>
            </w:pPr>
            <w:r w:rsidRPr="00BD787B">
              <w:rPr>
                <w:rFonts w:cs="Arial"/>
                <w:sz w:val="16"/>
                <w:szCs w:val="16"/>
              </w:rPr>
              <w:t>83</w:t>
            </w:r>
          </w:p>
        </w:tc>
        <w:tc>
          <w:tcPr>
            <w:tcW w:w="1382" w:type="dxa"/>
            <w:shd w:val="clear" w:color="auto" w:fill="auto"/>
            <w:noWrap/>
            <w:vAlign w:val="center"/>
          </w:tcPr>
          <w:p w14:paraId="2367CCCD" w14:textId="77777777" w:rsidR="00B73F0C" w:rsidRPr="00BD787B" w:rsidRDefault="00B73F0C" w:rsidP="00BD787B">
            <w:pPr>
              <w:spacing w:after="0" w:line="240" w:lineRule="auto"/>
              <w:jc w:val="center"/>
              <w:rPr>
                <w:rFonts w:cs="Arial"/>
                <w:sz w:val="16"/>
                <w:szCs w:val="16"/>
              </w:rPr>
            </w:pPr>
          </w:p>
        </w:tc>
        <w:tc>
          <w:tcPr>
            <w:tcW w:w="1382" w:type="dxa"/>
            <w:shd w:val="clear" w:color="auto" w:fill="auto"/>
            <w:vAlign w:val="center"/>
          </w:tcPr>
          <w:p w14:paraId="2367CCCE"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CF" w14:textId="77777777" w:rsidR="00B73F0C" w:rsidRPr="00BD787B" w:rsidRDefault="00B73F0C" w:rsidP="00BD787B">
            <w:pPr>
              <w:spacing w:after="0" w:line="240" w:lineRule="auto"/>
              <w:jc w:val="center"/>
              <w:rPr>
                <w:rFonts w:cs="Arial"/>
                <w:sz w:val="16"/>
                <w:szCs w:val="16"/>
              </w:rPr>
            </w:pPr>
            <w:r w:rsidRPr="00BD787B">
              <w:rPr>
                <w:rFonts w:cs="Arial"/>
                <w:sz w:val="16"/>
                <w:szCs w:val="16"/>
              </w:rPr>
              <w:t>83</w:t>
            </w:r>
          </w:p>
        </w:tc>
      </w:tr>
      <w:tr w:rsidR="00BD787B" w:rsidRPr="00BD787B" w14:paraId="2367CCD6" w14:textId="77777777" w:rsidTr="00BD787B">
        <w:trPr>
          <w:trHeight w:val="255"/>
          <w:jc w:val="center"/>
        </w:trPr>
        <w:tc>
          <w:tcPr>
            <w:tcW w:w="3794" w:type="dxa"/>
            <w:shd w:val="clear" w:color="auto" w:fill="auto"/>
            <w:noWrap/>
            <w:vAlign w:val="center"/>
          </w:tcPr>
          <w:p w14:paraId="2367CCD1" w14:textId="688779A9" w:rsidR="00B73F0C" w:rsidRPr="00BD787B" w:rsidRDefault="00B73F0C" w:rsidP="00BD787B">
            <w:pPr>
              <w:spacing w:after="0" w:line="240" w:lineRule="auto"/>
              <w:rPr>
                <w:rFonts w:cs="Arial"/>
                <w:i/>
                <w:sz w:val="16"/>
                <w:szCs w:val="16"/>
              </w:rPr>
            </w:pPr>
            <w:r w:rsidRPr="00BD787B">
              <w:rPr>
                <w:rFonts w:cs="Arial"/>
                <w:sz w:val="16"/>
                <w:szCs w:val="16"/>
              </w:rPr>
              <w:t xml:space="preserve">Golden perch </w:t>
            </w:r>
            <w:r w:rsidRPr="00BD787B">
              <w:rPr>
                <w:rFonts w:cs="Arial"/>
                <w:i/>
                <w:sz w:val="16"/>
                <w:szCs w:val="16"/>
              </w:rPr>
              <w:t>Macquaria ambigua</w:t>
            </w:r>
            <w:r w:rsidR="00927AE7">
              <w:rPr>
                <w:rFonts w:cs="Arial"/>
                <w:i/>
                <w:sz w:val="16"/>
                <w:szCs w:val="16"/>
              </w:rPr>
              <w:t xml:space="preserve"> *</w:t>
            </w:r>
          </w:p>
        </w:tc>
        <w:tc>
          <w:tcPr>
            <w:tcW w:w="1382" w:type="dxa"/>
            <w:shd w:val="clear" w:color="auto" w:fill="auto"/>
            <w:noWrap/>
            <w:vAlign w:val="center"/>
          </w:tcPr>
          <w:p w14:paraId="2367CCD2" w14:textId="77777777" w:rsidR="00B73F0C" w:rsidRPr="00BD787B" w:rsidRDefault="00B73F0C" w:rsidP="00BD787B">
            <w:pPr>
              <w:spacing w:after="0" w:line="240" w:lineRule="auto"/>
              <w:jc w:val="center"/>
              <w:rPr>
                <w:rFonts w:cs="Arial"/>
                <w:sz w:val="16"/>
                <w:szCs w:val="16"/>
              </w:rPr>
            </w:pPr>
            <w:r w:rsidRPr="00BD787B">
              <w:rPr>
                <w:rFonts w:cs="Arial"/>
                <w:sz w:val="16"/>
                <w:szCs w:val="16"/>
              </w:rPr>
              <w:t>41</w:t>
            </w:r>
          </w:p>
        </w:tc>
        <w:tc>
          <w:tcPr>
            <w:tcW w:w="1382" w:type="dxa"/>
            <w:shd w:val="clear" w:color="auto" w:fill="auto"/>
            <w:noWrap/>
            <w:vAlign w:val="center"/>
          </w:tcPr>
          <w:p w14:paraId="2367CCD3" w14:textId="77777777" w:rsidR="00B73F0C" w:rsidRPr="00BD787B" w:rsidRDefault="00B73F0C" w:rsidP="00BD787B">
            <w:pPr>
              <w:spacing w:after="0" w:line="240" w:lineRule="auto"/>
              <w:jc w:val="center"/>
              <w:rPr>
                <w:rFonts w:cs="Arial"/>
                <w:sz w:val="16"/>
                <w:szCs w:val="16"/>
              </w:rPr>
            </w:pPr>
            <w:r w:rsidRPr="00BD787B">
              <w:rPr>
                <w:rFonts w:cs="Arial"/>
                <w:sz w:val="16"/>
                <w:szCs w:val="16"/>
              </w:rPr>
              <w:t>3</w:t>
            </w:r>
          </w:p>
        </w:tc>
        <w:tc>
          <w:tcPr>
            <w:tcW w:w="1382" w:type="dxa"/>
            <w:shd w:val="clear" w:color="auto" w:fill="auto"/>
            <w:vAlign w:val="center"/>
          </w:tcPr>
          <w:p w14:paraId="2367CCD4"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D5" w14:textId="77777777" w:rsidR="00B73F0C" w:rsidRPr="00BD787B" w:rsidRDefault="00B73F0C" w:rsidP="00BD787B">
            <w:pPr>
              <w:spacing w:after="0" w:line="240" w:lineRule="auto"/>
              <w:jc w:val="center"/>
              <w:rPr>
                <w:rFonts w:cs="Arial"/>
                <w:sz w:val="16"/>
                <w:szCs w:val="16"/>
              </w:rPr>
            </w:pPr>
            <w:r w:rsidRPr="00BD787B">
              <w:rPr>
                <w:rFonts w:cs="Arial"/>
                <w:sz w:val="16"/>
                <w:szCs w:val="16"/>
              </w:rPr>
              <w:t>44</w:t>
            </w:r>
          </w:p>
        </w:tc>
      </w:tr>
      <w:tr w:rsidR="00BD787B" w:rsidRPr="00BD787B" w14:paraId="2367CCDC" w14:textId="77777777" w:rsidTr="00BD787B">
        <w:trPr>
          <w:trHeight w:val="255"/>
          <w:jc w:val="center"/>
        </w:trPr>
        <w:tc>
          <w:tcPr>
            <w:tcW w:w="3794" w:type="dxa"/>
            <w:shd w:val="clear" w:color="auto" w:fill="auto"/>
            <w:noWrap/>
            <w:vAlign w:val="center"/>
          </w:tcPr>
          <w:p w14:paraId="2367CCD7" w14:textId="30533D82" w:rsidR="00B73F0C" w:rsidRPr="00BD787B" w:rsidRDefault="00B73F0C" w:rsidP="00BD787B">
            <w:pPr>
              <w:spacing w:after="0" w:line="240" w:lineRule="auto"/>
              <w:rPr>
                <w:rFonts w:cs="Arial"/>
                <w:i/>
                <w:sz w:val="16"/>
                <w:szCs w:val="16"/>
              </w:rPr>
            </w:pPr>
            <w:r w:rsidRPr="00BD787B">
              <w:rPr>
                <w:rFonts w:cs="Arial"/>
                <w:sz w:val="16"/>
                <w:szCs w:val="16"/>
              </w:rPr>
              <w:t xml:space="preserve">Murray River rainbowfish </w:t>
            </w:r>
            <w:r w:rsidRPr="00BD787B">
              <w:rPr>
                <w:rFonts w:cs="Arial"/>
                <w:i/>
                <w:sz w:val="16"/>
                <w:szCs w:val="16"/>
              </w:rPr>
              <w:t>Melanotaenia fluviatilis</w:t>
            </w:r>
            <w:r w:rsidR="00927AE7">
              <w:rPr>
                <w:rFonts w:cs="Arial"/>
                <w:i/>
                <w:sz w:val="16"/>
                <w:szCs w:val="16"/>
              </w:rPr>
              <w:t xml:space="preserve"> *</w:t>
            </w:r>
          </w:p>
        </w:tc>
        <w:tc>
          <w:tcPr>
            <w:tcW w:w="1382" w:type="dxa"/>
            <w:shd w:val="clear" w:color="auto" w:fill="auto"/>
            <w:noWrap/>
            <w:vAlign w:val="center"/>
          </w:tcPr>
          <w:p w14:paraId="2367CCD8" w14:textId="77777777" w:rsidR="00B73F0C" w:rsidRPr="00BD787B" w:rsidRDefault="00B73F0C" w:rsidP="00BD787B">
            <w:pPr>
              <w:spacing w:after="0" w:line="240" w:lineRule="auto"/>
              <w:jc w:val="center"/>
              <w:rPr>
                <w:rFonts w:cs="Arial"/>
                <w:sz w:val="16"/>
                <w:szCs w:val="16"/>
              </w:rPr>
            </w:pPr>
            <w:r w:rsidRPr="00BD787B">
              <w:rPr>
                <w:rFonts w:cs="Arial"/>
                <w:sz w:val="16"/>
                <w:szCs w:val="16"/>
              </w:rPr>
              <w:t>114</w:t>
            </w:r>
          </w:p>
        </w:tc>
        <w:tc>
          <w:tcPr>
            <w:tcW w:w="1382" w:type="dxa"/>
            <w:shd w:val="clear" w:color="auto" w:fill="auto"/>
            <w:noWrap/>
            <w:vAlign w:val="center"/>
          </w:tcPr>
          <w:p w14:paraId="2367CCD9" w14:textId="77777777" w:rsidR="00B73F0C" w:rsidRPr="00BD787B" w:rsidRDefault="00B73F0C" w:rsidP="00BD787B">
            <w:pPr>
              <w:spacing w:after="0" w:line="240" w:lineRule="auto"/>
              <w:jc w:val="center"/>
              <w:rPr>
                <w:rFonts w:cs="Arial"/>
                <w:sz w:val="16"/>
                <w:szCs w:val="16"/>
              </w:rPr>
            </w:pPr>
            <w:r w:rsidRPr="00BD787B">
              <w:rPr>
                <w:rFonts w:cs="Arial"/>
                <w:sz w:val="16"/>
                <w:szCs w:val="16"/>
              </w:rPr>
              <w:t>94</w:t>
            </w:r>
          </w:p>
        </w:tc>
        <w:tc>
          <w:tcPr>
            <w:tcW w:w="1382" w:type="dxa"/>
            <w:shd w:val="clear" w:color="auto" w:fill="auto"/>
            <w:vAlign w:val="center"/>
          </w:tcPr>
          <w:p w14:paraId="2367CCDA"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DB" w14:textId="77777777" w:rsidR="00B73F0C" w:rsidRPr="00BD787B" w:rsidRDefault="00B73F0C" w:rsidP="00BD787B">
            <w:pPr>
              <w:spacing w:after="0" w:line="240" w:lineRule="auto"/>
              <w:jc w:val="center"/>
              <w:rPr>
                <w:rFonts w:cs="Arial"/>
                <w:sz w:val="16"/>
                <w:szCs w:val="16"/>
              </w:rPr>
            </w:pPr>
            <w:r w:rsidRPr="00BD787B">
              <w:rPr>
                <w:rFonts w:cs="Arial"/>
                <w:sz w:val="16"/>
                <w:szCs w:val="16"/>
              </w:rPr>
              <w:t>208</w:t>
            </w:r>
          </w:p>
        </w:tc>
      </w:tr>
      <w:tr w:rsidR="00BD787B" w:rsidRPr="00BD787B" w14:paraId="2367CCE2" w14:textId="77777777" w:rsidTr="00BD787B">
        <w:trPr>
          <w:trHeight w:val="255"/>
          <w:jc w:val="center"/>
        </w:trPr>
        <w:tc>
          <w:tcPr>
            <w:tcW w:w="3794" w:type="dxa"/>
            <w:shd w:val="clear" w:color="auto" w:fill="auto"/>
            <w:noWrap/>
            <w:vAlign w:val="center"/>
          </w:tcPr>
          <w:p w14:paraId="2367CCDD" w14:textId="046B7A66" w:rsidR="00B73F0C" w:rsidRPr="00BD787B" w:rsidRDefault="00B73F0C" w:rsidP="00BD787B">
            <w:pPr>
              <w:spacing w:after="0" w:line="240" w:lineRule="auto"/>
              <w:rPr>
                <w:rFonts w:cs="Arial"/>
                <w:i/>
                <w:sz w:val="16"/>
                <w:szCs w:val="16"/>
              </w:rPr>
            </w:pPr>
            <w:r w:rsidRPr="00BD787B">
              <w:rPr>
                <w:rFonts w:cs="Arial"/>
                <w:sz w:val="16"/>
                <w:szCs w:val="16"/>
              </w:rPr>
              <w:t xml:space="preserve">Bony herring </w:t>
            </w:r>
            <w:r w:rsidRPr="00BD787B">
              <w:rPr>
                <w:rFonts w:cs="Arial"/>
                <w:i/>
                <w:sz w:val="16"/>
                <w:szCs w:val="16"/>
              </w:rPr>
              <w:t>Nematalosa erebi</w:t>
            </w:r>
            <w:r w:rsidR="00927AE7">
              <w:rPr>
                <w:rFonts w:cs="Arial"/>
                <w:i/>
                <w:sz w:val="16"/>
                <w:szCs w:val="16"/>
              </w:rPr>
              <w:t xml:space="preserve"> *</w:t>
            </w:r>
          </w:p>
        </w:tc>
        <w:tc>
          <w:tcPr>
            <w:tcW w:w="1382" w:type="dxa"/>
            <w:shd w:val="clear" w:color="auto" w:fill="auto"/>
            <w:noWrap/>
            <w:vAlign w:val="center"/>
          </w:tcPr>
          <w:p w14:paraId="2367CCDE" w14:textId="77777777" w:rsidR="00B73F0C" w:rsidRPr="00BD787B" w:rsidRDefault="00B73F0C" w:rsidP="00BD787B">
            <w:pPr>
              <w:spacing w:after="0" w:line="240" w:lineRule="auto"/>
              <w:jc w:val="center"/>
              <w:rPr>
                <w:rFonts w:cs="Arial"/>
                <w:sz w:val="16"/>
                <w:szCs w:val="16"/>
              </w:rPr>
            </w:pPr>
            <w:r w:rsidRPr="00BD787B">
              <w:rPr>
                <w:rFonts w:cs="Arial"/>
                <w:sz w:val="16"/>
                <w:szCs w:val="16"/>
              </w:rPr>
              <w:t>3</w:t>
            </w:r>
          </w:p>
        </w:tc>
        <w:tc>
          <w:tcPr>
            <w:tcW w:w="1382" w:type="dxa"/>
            <w:shd w:val="clear" w:color="auto" w:fill="auto"/>
            <w:noWrap/>
            <w:vAlign w:val="center"/>
          </w:tcPr>
          <w:p w14:paraId="2367CCDF" w14:textId="77777777" w:rsidR="00B73F0C" w:rsidRPr="00BD787B" w:rsidRDefault="00B73F0C" w:rsidP="00BD787B">
            <w:pPr>
              <w:spacing w:after="0" w:line="240" w:lineRule="auto"/>
              <w:jc w:val="center"/>
              <w:rPr>
                <w:rFonts w:cs="Arial"/>
                <w:sz w:val="16"/>
                <w:szCs w:val="16"/>
              </w:rPr>
            </w:pPr>
          </w:p>
        </w:tc>
        <w:tc>
          <w:tcPr>
            <w:tcW w:w="1382" w:type="dxa"/>
            <w:shd w:val="clear" w:color="auto" w:fill="auto"/>
            <w:vAlign w:val="center"/>
          </w:tcPr>
          <w:p w14:paraId="2367CCE0"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E1" w14:textId="77777777" w:rsidR="00B73F0C" w:rsidRPr="00BD787B" w:rsidRDefault="00B73F0C" w:rsidP="00BD787B">
            <w:pPr>
              <w:spacing w:after="0" w:line="240" w:lineRule="auto"/>
              <w:jc w:val="center"/>
              <w:rPr>
                <w:rFonts w:cs="Arial"/>
                <w:sz w:val="16"/>
                <w:szCs w:val="16"/>
              </w:rPr>
            </w:pPr>
            <w:r w:rsidRPr="00BD787B">
              <w:rPr>
                <w:rFonts w:cs="Arial"/>
                <w:sz w:val="16"/>
                <w:szCs w:val="16"/>
              </w:rPr>
              <w:t>3</w:t>
            </w:r>
          </w:p>
        </w:tc>
      </w:tr>
      <w:tr w:rsidR="00BD787B" w:rsidRPr="00BD787B" w14:paraId="2367CCE8" w14:textId="77777777" w:rsidTr="00BD787B">
        <w:trPr>
          <w:trHeight w:val="255"/>
          <w:jc w:val="center"/>
        </w:trPr>
        <w:tc>
          <w:tcPr>
            <w:tcW w:w="3794" w:type="dxa"/>
            <w:shd w:val="clear" w:color="auto" w:fill="auto"/>
            <w:noWrap/>
            <w:vAlign w:val="center"/>
          </w:tcPr>
          <w:p w14:paraId="2367CCE3" w14:textId="2A434A30" w:rsidR="00B73F0C" w:rsidRPr="00BD787B" w:rsidRDefault="00B73F0C" w:rsidP="00BD787B">
            <w:pPr>
              <w:spacing w:after="0" w:line="240" w:lineRule="auto"/>
              <w:rPr>
                <w:rFonts w:cs="Arial"/>
                <w:sz w:val="16"/>
                <w:szCs w:val="16"/>
              </w:rPr>
            </w:pPr>
            <w:r w:rsidRPr="00BD787B">
              <w:rPr>
                <w:rFonts w:cs="Arial"/>
                <w:sz w:val="16"/>
                <w:szCs w:val="16"/>
              </w:rPr>
              <w:t xml:space="preserve">Flatheaded gudgeon </w:t>
            </w:r>
            <w:r w:rsidRPr="00BD787B">
              <w:rPr>
                <w:rFonts w:cs="Arial"/>
                <w:i/>
                <w:sz w:val="16"/>
                <w:szCs w:val="16"/>
              </w:rPr>
              <w:t>Philypnodon grandiceps</w:t>
            </w:r>
            <w:r w:rsidR="00927AE7">
              <w:rPr>
                <w:rFonts w:cs="Arial"/>
                <w:i/>
                <w:sz w:val="16"/>
                <w:szCs w:val="16"/>
              </w:rPr>
              <w:t xml:space="preserve"> *</w:t>
            </w:r>
          </w:p>
        </w:tc>
        <w:tc>
          <w:tcPr>
            <w:tcW w:w="1382" w:type="dxa"/>
            <w:shd w:val="clear" w:color="auto" w:fill="auto"/>
            <w:noWrap/>
            <w:vAlign w:val="center"/>
          </w:tcPr>
          <w:p w14:paraId="2367CCE4"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E5" w14:textId="77777777" w:rsidR="00B73F0C" w:rsidRPr="00BD787B" w:rsidRDefault="00B73F0C" w:rsidP="00BD787B">
            <w:pPr>
              <w:spacing w:after="0" w:line="240" w:lineRule="auto"/>
              <w:jc w:val="center"/>
              <w:rPr>
                <w:rFonts w:cs="Arial"/>
                <w:sz w:val="16"/>
                <w:szCs w:val="16"/>
              </w:rPr>
            </w:pPr>
            <w:r w:rsidRPr="00BD787B">
              <w:rPr>
                <w:rFonts w:cs="Arial"/>
                <w:sz w:val="16"/>
                <w:szCs w:val="16"/>
              </w:rPr>
              <w:t>1</w:t>
            </w:r>
          </w:p>
        </w:tc>
        <w:tc>
          <w:tcPr>
            <w:tcW w:w="1382" w:type="dxa"/>
            <w:shd w:val="clear" w:color="auto" w:fill="auto"/>
            <w:vAlign w:val="center"/>
          </w:tcPr>
          <w:p w14:paraId="2367CCE6"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E7" w14:textId="77777777" w:rsidR="00B73F0C" w:rsidRPr="00BD787B" w:rsidRDefault="00B73F0C" w:rsidP="00BD787B">
            <w:pPr>
              <w:spacing w:after="0" w:line="240" w:lineRule="auto"/>
              <w:jc w:val="center"/>
              <w:rPr>
                <w:rFonts w:cs="Arial"/>
                <w:sz w:val="16"/>
                <w:szCs w:val="16"/>
              </w:rPr>
            </w:pPr>
            <w:r w:rsidRPr="00BD787B">
              <w:rPr>
                <w:rFonts w:cs="Arial"/>
                <w:sz w:val="16"/>
                <w:szCs w:val="16"/>
              </w:rPr>
              <w:t>1</w:t>
            </w:r>
          </w:p>
        </w:tc>
      </w:tr>
      <w:tr w:rsidR="00BD787B" w:rsidRPr="00BD787B" w14:paraId="2367CCEE" w14:textId="77777777" w:rsidTr="00BD787B">
        <w:trPr>
          <w:trHeight w:val="255"/>
          <w:jc w:val="center"/>
        </w:trPr>
        <w:tc>
          <w:tcPr>
            <w:tcW w:w="3794" w:type="dxa"/>
            <w:shd w:val="clear" w:color="auto" w:fill="auto"/>
            <w:noWrap/>
            <w:vAlign w:val="center"/>
          </w:tcPr>
          <w:p w14:paraId="2367CCE9" w14:textId="7281D094" w:rsidR="00B73F0C" w:rsidRPr="00BD787B" w:rsidRDefault="00B73F0C" w:rsidP="00BD787B">
            <w:pPr>
              <w:spacing w:after="0" w:line="240" w:lineRule="auto"/>
              <w:rPr>
                <w:rFonts w:cs="Arial"/>
                <w:sz w:val="16"/>
                <w:szCs w:val="16"/>
              </w:rPr>
            </w:pPr>
            <w:r w:rsidRPr="00BD787B">
              <w:rPr>
                <w:rFonts w:cs="Arial"/>
                <w:sz w:val="16"/>
                <w:szCs w:val="16"/>
              </w:rPr>
              <w:t xml:space="preserve">Australian smelt </w:t>
            </w:r>
            <w:r w:rsidRPr="00BD787B">
              <w:rPr>
                <w:rFonts w:cs="Arial"/>
                <w:i/>
                <w:sz w:val="16"/>
                <w:szCs w:val="16"/>
              </w:rPr>
              <w:t>Retropinna semoni</w:t>
            </w:r>
            <w:r w:rsidR="00927AE7">
              <w:rPr>
                <w:rFonts w:cs="Arial"/>
                <w:i/>
                <w:sz w:val="16"/>
                <w:szCs w:val="16"/>
              </w:rPr>
              <w:t xml:space="preserve"> *</w:t>
            </w:r>
          </w:p>
        </w:tc>
        <w:tc>
          <w:tcPr>
            <w:tcW w:w="1382" w:type="dxa"/>
            <w:shd w:val="clear" w:color="auto" w:fill="auto"/>
            <w:noWrap/>
            <w:vAlign w:val="center"/>
          </w:tcPr>
          <w:p w14:paraId="2367CCEA" w14:textId="77777777" w:rsidR="00B73F0C" w:rsidRPr="00BD787B" w:rsidRDefault="00B73F0C" w:rsidP="00BD787B">
            <w:pPr>
              <w:spacing w:after="0" w:line="240" w:lineRule="auto"/>
              <w:jc w:val="center"/>
              <w:rPr>
                <w:rFonts w:cs="Arial"/>
                <w:sz w:val="16"/>
                <w:szCs w:val="16"/>
              </w:rPr>
            </w:pPr>
            <w:r w:rsidRPr="00BD787B">
              <w:rPr>
                <w:rFonts w:cs="Arial"/>
                <w:sz w:val="16"/>
                <w:szCs w:val="16"/>
              </w:rPr>
              <w:t>349</w:t>
            </w:r>
          </w:p>
        </w:tc>
        <w:tc>
          <w:tcPr>
            <w:tcW w:w="1382" w:type="dxa"/>
            <w:shd w:val="clear" w:color="auto" w:fill="auto"/>
            <w:noWrap/>
            <w:vAlign w:val="center"/>
          </w:tcPr>
          <w:p w14:paraId="2367CCEB" w14:textId="77777777" w:rsidR="00B73F0C" w:rsidRPr="00BD787B" w:rsidRDefault="00B73F0C" w:rsidP="00BD787B">
            <w:pPr>
              <w:spacing w:after="0" w:line="240" w:lineRule="auto"/>
              <w:jc w:val="center"/>
              <w:rPr>
                <w:rFonts w:cs="Arial"/>
                <w:sz w:val="16"/>
                <w:szCs w:val="16"/>
              </w:rPr>
            </w:pPr>
            <w:r w:rsidRPr="00BD787B">
              <w:rPr>
                <w:rFonts w:cs="Arial"/>
                <w:sz w:val="16"/>
                <w:szCs w:val="16"/>
              </w:rPr>
              <w:t>1</w:t>
            </w:r>
          </w:p>
        </w:tc>
        <w:tc>
          <w:tcPr>
            <w:tcW w:w="1382" w:type="dxa"/>
            <w:shd w:val="clear" w:color="auto" w:fill="auto"/>
            <w:vAlign w:val="center"/>
          </w:tcPr>
          <w:p w14:paraId="2367CCEC" w14:textId="77777777" w:rsidR="00B73F0C" w:rsidRPr="00BD787B" w:rsidRDefault="00B73F0C" w:rsidP="00BD787B">
            <w:pPr>
              <w:spacing w:after="0" w:line="240" w:lineRule="auto"/>
              <w:jc w:val="center"/>
              <w:rPr>
                <w:rFonts w:cs="Arial"/>
                <w:sz w:val="16"/>
                <w:szCs w:val="16"/>
              </w:rPr>
            </w:pPr>
          </w:p>
        </w:tc>
        <w:tc>
          <w:tcPr>
            <w:tcW w:w="1382" w:type="dxa"/>
            <w:shd w:val="clear" w:color="auto" w:fill="auto"/>
            <w:noWrap/>
            <w:vAlign w:val="center"/>
          </w:tcPr>
          <w:p w14:paraId="2367CCED" w14:textId="77777777" w:rsidR="00B73F0C" w:rsidRPr="00BD787B" w:rsidRDefault="00B73F0C" w:rsidP="00BD787B">
            <w:pPr>
              <w:spacing w:after="0" w:line="240" w:lineRule="auto"/>
              <w:jc w:val="center"/>
              <w:rPr>
                <w:rFonts w:cs="Arial"/>
                <w:sz w:val="16"/>
                <w:szCs w:val="16"/>
              </w:rPr>
            </w:pPr>
            <w:r w:rsidRPr="00BD787B">
              <w:rPr>
                <w:rFonts w:cs="Arial"/>
                <w:sz w:val="16"/>
                <w:szCs w:val="16"/>
              </w:rPr>
              <w:t>350</w:t>
            </w:r>
          </w:p>
        </w:tc>
      </w:tr>
      <w:tr w:rsidR="00BD787B" w:rsidRPr="00BD787B" w14:paraId="2367CCF4" w14:textId="77777777" w:rsidTr="00BD787B">
        <w:trPr>
          <w:trHeight w:val="255"/>
          <w:jc w:val="center"/>
        </w:trPr>
        <w:tc>
          <w:tcPr>
            <w:tcW w:w="3794" w:type="dxa"/>
            <w:shd w:val="clear" w:color="auto" w:fill="auto"/>
            <w:noWrap/>
            <w:vAlign w:val="center"/>
          </w:tcPr>
          <w:p w14:paraId="2367CCEF" w14:textId="77777777" w:rsidR="00B73F0C" w:rsidRPr="00BD787B" w:rsidRDefault="00B73F0C" w:rsidP="00BD787B">
            <w:pPr>
              <w:spacing w:after="0" w:line="240" w:lineRule="auto"/>
              <w:rPr>
                <w:rFonts w:cs="Arial"/>
                <w:i/>
                <w:sz w:val="16"/>
                <w:szCs w:val="16"/>
              </w:rPr>
            </w:pPr>
            <w:r w:rsidRPr="00BD787B">
              <w:rPr>
                <w:rFonts w:cs="Arial"/>
                <w:b/>
                <w:sz w:val="16"/>
                <w:szCs w:val="16"/>
              </w:rPr>
              <w:t>Total number of individuals</w:t>
            </w:r>
          </w:p>
        </w:tc>
        <w:tc>
          <w:tcPr>
            <w:tcW w:w="1382" w:type="dxa"/>
            <w:shd w:val="clear" w:color="auto" w:fill="auto"/>
            <w:noWrap/>
            <w:vAlign w:val="center"/>
          </w:tcPr>
          <w:p w14:paraId="2367CCF0"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913</w:t>
            </w:r>
          </w:p>
        </w:tc>
        <w:tc>
          <w:tcPr>
            <w:tcW w:w="1382" w:type="dxa"/>
            <w:shd w:val="clear" w:color="auto" w:fill="auto"/>
            <w:noWrap/>
            <w:vAlign w:val="center"/>
          </w:tcPr>
          <w:p w14:paraId="2367CCF1"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508</w:t>
            </w:r>
          </w:p>
        </w:tc>
        <w:tc>
          <w:tcPr>
            <w:tcW w:w="1382" w:type="dxa"/>
            <w:shd w:val="clear" w:color="auto" w:fill="auto"/>
            <w:vAlign w:val="center"/>
          </w:tcPr>
          <w:p w14:paraId="2367CCF2"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21</w:t>
            </w:r>
          </w:p>
        </w:tc>
        <w:tc>
          <w:tcPr>
            <w:tcW w:w="1382" w:type="dxa"/>
            <w:shd w:val="clear" w:color="auto" w:fill="auto"/>
            <w:noWrap/>
            <w:vAlign w:val="center"/>
          </w:tcPr>
          <w:p w14:paraId="2367CCF3"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1442</w:t>
            </w:r>
          </w:p>
        </w:tc>
      </w:tr>
    </w:tbl>
    <w:p w14:paraId="2367CCF5" w14:textId="2A408C9E" w:rsidR="00B73F0C" w:rsidRDefault="00606BA7" w:rsidP="00606BA7">
      <w:pPr>
        <w:pStyle w:val="Caption"/>
      </w:pPr>
      <w:bookmarkStart w:id="607" w:name="_Ref465436122"/>
      <w:bookmarkStart w:id="608" w:name="_Ref458421935"/>
      <w:bookmarkStart w:id="609" w:name="_Toc472505025"/>
      <w:r>
        <w:t>Table</w:t>
      </w:r>
      <w:r w:rsidR="009678E5">
        <w:t xml:space="preserve"> </w:t>
      </w:r>
      <w:r w:rsidR="00B90AC0">
        <w:rPr>
          <w:noProof/>
        </w:rPr>
        <w:t>F</w:t>
      </w:r>
      <w:r w:rsidR="00E55204">
        <w:noBreakHyphen/>
      </w:r>
      <w:r w:rsidR="00B90AC0">
        <w:rPr>
          <w:noProof/>
        </w:rPr>
        <w:t>2</w:t>
      </w:r>
      <w:bookmarkEnd w:id="607"/>
      <w:r>
        <w:t xml:space="preserve">. </w:t>
      </w:r>
      <w:bookmarkEnd w:id="608"/>
      <w:r w:rsidR="00B73F0C">
        <w:t>Numbers of individual fish species collected from the Goulburn River in electrofishing, fyke net and bait trap surveys combined in both 2015 &amp; 2016.</w:t>
      </w:r>
      <w:bookmarkEnd w:id="609"/>
    </w:p>
    <w:tbl>
      <w:tblPr>
        <w:tblW w:w="794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794"/>
        <w:gridCol w:w="1382"/>
        <w:gridCol w:w="1382"/>
        <w:gridCol w:w="1382"/>
      </w:tblGrid>
      <w:tr w:rsidR="00BD787B" w:rsidRPr="00BD787B" w14:paraId="2367CCFA" w14:textId="77777777" w:rsidTr="00BD787B">
        <w:trPr>
          <w:trHeight w:val="255"/>
          <w:jc w:val="center"/>
        </w:trPr>
        <w:tc>
          <w:tcPr>
            <w:tcW w:w="3794" w:type="dxa"/>
            <w:shd w:val="clear" w:color="auto" w:fill="auto"/>
            <w:noWrap/>
            <w:vAlign w:val="center"/>
          </w:tcPr>
          <w:p w14:paraId="2367CCF6" w14:textId="77777777" w:rsidR="00B73F0C" w:rsidRPr="00BD787B" w:rsidRDefault="00B73F0C" w:rsidP="00BD787B">
            <w:pPr>
              <w:spacing w:after="0" w:line="240" w:lineRule="auto"/>
              <w:rPr>
                <w:rFonts w:cs="Arial"/>
                <w:b/>
                <w:sz w:val="16"/>
                <w:szCs w:val="16"/>
              </w:rPr>
            </w:pPr>
            <w:r w:rsidRPr="00BD787B">
              <w:rPr>
                <w:rFonts w:cs="Arial"/>
                <w:b/>
                <w:sz w:val="16"/>
                <w:szCs w:val="16"/>
              </w:rPr>
              <w:t>Species</w:t>
            </w:r>
          </w:p>
        </w:tc>
        <w:tc>
          <w:tcPr>
            <w:tcW w:w="1382" w:type="dxa"/>
            <w:shd w:val="clear" w:color="auto" w:fill="auto"/>
            <w:noWrap/>
            <w:vAlign w:val="center"/>
          </w:tcPr>
          <w:p w14:paraId="2367CCF7"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2015</w:t>
            </w:r>
          </w:p>
        </w:tc>
        <w:tc>
          <w:tcPr>
            <w:tcW w:w="1382" w:type="dxa"/>
            <w:shd w:val="clear" w:color="auto" w:fill="auto"/>
            <w:vAlign w:val="center"/>
          </w:tcPr>
          <w:p w14:paraId="2367CCF8"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2016</w:t>
            </w:r>
          </w:p>
        </w:tc>
        <w:tc>
          <w:tcPr>
            <w:tcW w:w="1382" w:type="dxa"/>
            <w:shd w:val="clear" w:color="auto" w:fill="auto"/>
            <w:noWrap/>
            <w:vAlign w:val="center"/>
          </w:tcPr>
          <w:p w14:paraId="2367CCF9"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Total</w:t>
            </w:r>
          </w:p>
        </w:tc>
      </w:tr>
      <w:tr w:rsidR="00BD787B" w:rsidRPr="00BD787B" w14:paraId="2367CCFF" w14:textId="77777777" w:rsidTr="00BD787B">
        <w:trPr>
          <w:trHeight w:val="255"/>
          <w:jc w:val="center"/>
        </w:trPr>
        <w:tc>
          <w:tcPr>
            <w:tcW w:w="3794" w:type="dxa"/>
            <w:shd w:val="clear" w:color="auto" w:fill="auto"/>
            <w:noWrap/>
            <w:vAlign w:val="center"/>
          </w:tcPr>
          <w:p w14:paraId="2367CCFB" w14:textId="5B421E74" w:rsidR="00B73F0C" w:rsidRPr="00BD787B" w:rsidRDefault="00B73F0C" w:rsidP="00BD787B">
            <w:pPr>
              <w:spacing w:after="0" w:line="240" w:lineRule="auto"/>
              <w:rPr>
                <w:rFonts w:cs="Arial"/>
                <w:i/>
                <w:sz w:val="16"/>
                <w:szCs w:val="16"/>
              </w:rPr>
            </w:pPr>
            <w:r w:rsidRPr="00BD787B">
              <w:rPr>
                <w:rFonts w:cs="Arial"/>
                <w:sz w:val="16"/>
                <w:szCs w:val="16"/>
              </w:rPr>
              <w:t xml:space="preserve">Silver Perch </w:t>
            </w:r>
            <w:r w:rsidRPr="00BD787B">
              <w:rPr>
                <w:rFonts w:cs="Arial"/>
                <w:i/>
                <w:sz w:val="16"/>
                <w:szCs w:val="16"/>
              </w:rPr>
              <w:t>Bidyanus bidyanus</w:t>
            </w:r>
            <w:r w:rsidR="00927AE7">
              <w:rPr>
                <w:rFonts w:cs="Arial"/>
                <w:i/>
                <w:sz w:val="16"/>
                <w:szCs w:val="16"/>
              </w:rPr>
              <w:t xml:space="preserve"> *</w:t>
            </w:r>
          </w:p>
        </w:tc>
        <w:tc>
          <w:tcPr>
            <w:tcW w:w="1382" w:type="dxa"/>
            <w:shd w:val="clear" w:color="auto" w:fill="auto"/>
            <w:noWrap/>
            <w:vAlign w:val="center"/>
          </w:tcPr>
          <w:p w14:paraId="2367CCFC" w14:textId="77777777" w:rsidR="00B73F0C" w:rsidRPr="00BD787B" w:rsidRDefault="00B73F0C" w:rsidP="00BD787B">
            <w:pPr>
              <w:spacing w:after="0" w:line="240" w:lineRule="auto"/>
              <w:jc w:val="center"/>
              <w:rPr>
                <w:rFonts w:cs="Arial"/>
                <w:sz w:val="16"/>
                <w:szCs w:val="16"/>
              </w:rPr>
            </w:pPr>
            <w:r w:rsidRPr="00BD787B">
              <w:rPr>
                <w:rFonts w:cs="Arial"/>
                <w:sz w:val="16"/>
                <w:szCs w:val="16"/>
              </w:rPr>
              <w:t>2</w:t>
            </w:r>
          </w:p>
        </w:tc>
        <w:tc>
          <w:tcPr>
            <w:tcW w:w="1382" w:type="dxa"/>
            <w:shd w:val="clear" w:color="auto" w:fill="auto"/>
            <w:vAlign w:val="center"/>
          </w:tcPr>
          <w:p w14:paraId="2367CCFD" w14:textId="77777777" w:rsidR="00B73F0C" w:rsidRPr="00BD787B" w:rsidRDefault="00B73F0C" w:rsidP="00BD787B">
            <w:pPr>
              <w:spacing w:after="0" w:line="240" w:lineRule="auto"/>
              <w:jc w:val="center"/>
              <w:rPr>
                <w:rFonts w:cs="Arial"/>
                <w:sz w:val="16"/>
                <w:szCs w:val="16"/>
              </w:rPr>
            </w:pPr>
            <w:r w:rsidRPr="00BD787B">
              <w:rPr>
                <w:rFonts w:cs="Arial"/>
                <w:sz w:val="16"/>
                <w:szCs w:val="16"/>
              </w:rPr>
              <w:t>5</w:t>
            </w:r>
          </w:p>
        </w:tc>
        <w:tc>
          <w:tcPr>
            <w:tcW w:w="1382" w:type="dxa"/>
            <w:shd w:val="clear" w:color="auto" w:fill="auto"/>
            <w:noWrap/>
            <w:vAlign w:val="center"/>
          </w:tcPr>
          <w:p w14:paraId="2367CCFE" w14:textId="77777777" w:rsidR="00B73F0C" w:rsidRPr="00BD787B" w:rsidRDefault="00B73F0C" w:rsidP="00BD787B">
            <w:pPr>
              <w:spacing w:after="0" w:line="240" w:lineRule="auto"/>
              <w:jc w:val="center"/>
              <w:rPr>
                <w:rFonts w:cs="Arial"/>
                <w:sz w:val="16"/>
                <w:szCs w:val="16"/>
              </w:rPr>
            </w:pPr>
            <w:r w:rsidRPr="00BD787B">
              <w:rPr>
                <w:rFonts w:cs="Arial"/>
                <w:sz w:val="16"/>
                <w:szCs w:val="16"/>
              </w:rPr>
              <w:t>7</w:t>
            </w:r>
          </w:p>
        </w:tc>
      </w:tr>
      <w:tr w:rsidR="00BD787B" w:rsidRPr="00BD787B" w14:paraId="2367CD04" w14:textId="77777777" w:rsidTr="00BD787B">
        <w:trPr>
          <w:trHeight w:val="255"/>
          <w:jc w:val="center"/>
        </w:trPr>
        <w:tc>
          <w:tcPr>
            <w:tcW w:w="3794" w:type="dxa"/>
            <w:shd w:val="clear" w:color="auto" w:fill="auto"/>
            <w:noWrap/>
            <w:vAlign w:val="center"/>
          </w:tcPr>
          <w:p w14:paraId="2367CD00" w14:textId="77777777" w:rsidR="00B73F0C" w:rsidRPr="00BD787B" w:rsidRDefault="00B73F0C" w:rsidP="00BD787B">
            <w:pPr>
              <w:spacing w:after="0" w:line="240" w:lineRule="auto"/>
              <w:rPr>
                <w:rFonts w:cs="Arial"/>
                <w:i/>
                <w:sz w:val="16"/>
                <w:szCs w:val="16"/>
              </w:rPr>
            </w:pPr>
            <w:r w:rsidRPr="00BD787B">
              <w:rPr>
                <w:rFonts w:cs="Arial"/>
                <w:sz w:val="16"/>
                <w:szCs w:val="16"/>
              </w:rPr>
              <w:t xml:space="preserve">Goldfish </w:t>
            </w:r>
            <w:r w:rsidRPr="00BD787B">
              <w:rPr>
                <w:rFonts w:cs="Arial"/>
                <w:i/>
                <w:sz w:val="16"/>
                <w:szCs w:val="16"/>
              </w:rPr>
              <w:t>Carassius auratus</w:t>
            </w:r>
          </w:p>
        </w:tc>
        <w:tc>
          <w:tcPr>
            <w:tcW w:w="1382" w:type="dxa"/>
            <w:shd w:val="clear" w:color="auto" w:fill="auto"/>
            <w:noWrap/>
            <w:vAlign w:val="center"/>
          </w:tcPr>
          <w:p w14:paraId="2367CD01" w14:textId="77777777" w:rsidR="00B73F0C" w:rsidRPr="00BD787B" w:rsidRDefault="00B73F0C" w:rsidP="00BD787B">
            <w:pPr>
              <w:spacing w:after="0" w:line="240" w:lineRule="auto"/>
              <w:jc w:val="center"/>
              <w:rPr>
                <w:rFonts w:cs="Arial"/>
                <w:sz w:val="16"/>
                <w:szCs w:val="16"/>
              </w:rPr>
            </w:pPr>
            <w:r w:rsidRPr="00BD787B">
              <w:rPr>
                <w:rFonts w:cs="Arial"/>
                <w:sz w:val="16"/>
                <w:szCs w:val="16"/>
              </w:rPr>
              <w:t>8</w:t>
            </w:r>
          </w:p>
        </w:tc>
        <w:tc>
          <w:tcPr>
            <w:tcW w:w="1382" w:type="dxa"/>
            <w:shd w:val="clear" w:color="auto" w:fill="auto"/>
            <w:vAlign w:val="center"/>
          </w:tcPr>
          <w:p w14:paraId="2367CD02" w14:textId="77777777" w:rsidR="00B73F0C" w:rsidRPr="00BD787B" w:rsidRDefault="00B73F0C" w:rsidP="00BD787B">
            <w:pPr>
              <w:spacing w:after="0" w:line="240" w:lineRule="auto"/>
              <w:jc w:val="center"/>
              <w:rPr>
                <w:rFonts w:cs="Arial"/>
                <w:sz w:val="16"/>
                <w:szCs w:val="16"/>
              </w:rPr>
            </w:pPr>
            <w:r w:rsidRPr="00BD787B">
              <w:rPr>
                <w:rFonts w:cs="Arial"/>
                <w:sz w:val="16"/>
                <w:szCs w:val="16"/>
              </w:rPr>
              <w:t>22</w:t>
            </w:r>
          </w:p>
        </w:tc>
        <w:tc>
          <w:tcPr>
            <w:tcW w:w="1382" w:type="dxa"/>
            <w:shd w:val="clear" w:color="auto" w:fill="auto"/>
            <w:noWrap/>
            <w:vAlign w:val="center"/>
          </w:tcPr>
          <w:p w14:paraId="2367CD03" w14:textId="77777777" w:rsidR="00B73F0C" w:rsidRPr="00BD787B" w:rsidRDefault="00B73F0C" w:rsidP="00BD787B">
            <w:pPr>
              <w:spacing w:after="0" w:line="240" w:lineRule="auto"/>
              <w:jc w:val="center"/>
              <w:rPr>
                <w:rFonts w:cs="Arial"/>
                <w:sz w:val="16"/>
                <w:szCs w:val="16"/>
              </w:rPr>
            </w:pPr>
            <w:r w:rsidRPr="00BD787B">
              <w:rPr>
                <w:rFonts w:cs="Arial"/>
                <w:sz w:val="16"/>
                <w:szCs w:val="16"/>
              </w:rPr>
              <w:t>30</w:t>
            </w:r>
          </w:p>
        </w:tc>
      </w:tr>
      <w:tr w:rsidR="00BD787B" w:rsidRPr="00BD787B" w14:paraId="2367CD09" w14:textId="77777777" w:rsidTr="00BD787B">
        <w:trPr>
          <w:trHeight w:val="255"/>
          <w:jc w:val="center"/>
        </w:trPr>
        <w:tc>
          <w:tcPr>
            <w:tcW w:w="3794" w:type="dxa"/>
            <w:shd w:val="clear" w:color="auto" w:fill="auto"/>
            <w:noWrap/>
            <w:vAlign w:val="center"/>
          </w:tcPr>
          <w:p w14:paraId="2367CD05" w14:textId="77777777" w:rsidR="00B73F0C" w:rsidRPr="00BD787B" w:rsidRDefault="00B73F0C" w:rsidP="00BD787B">
            <w:pPr>
              <w:spacing w:after="0" w:line="240" w:lineRule="auto"/>
              <w:rPr>
                <w:rFonts w:cs="Arial"/>
                <w:i/>
                <w:sz w:val="16"/>
                <w:szCs w:val="16"/>
              </w:rPr>
            </w:pPr>
            <w:r w:rsidRPr="00BD787B">
              <w:rPr>
                <w:rFonts w:cs="Arial"/>
                <w:sz w:val="16"/>
                <w:szCs w:val="16"/>
              </w:rPr>
              <w:t xml:space="preserve">Carp </w:t>
            </w:r>
            <w:r w:rsidRPr="00BD787B">
              <w:rPr>
                <w:rFonts w:cs="Arial"/>
                <w:i/>
                <w:sz w:val="16"/>
                <w:szCs w:val="16"/>
              </w:rPr>
              <w:t>Cyprinus carpio</w:t>
            </w:r>
          </w:p>
        </w:tc>
        <w:tc>
          <w:tcPr>
            <w:tcW w:w="1382" w:type="dxa"/>
            <w:shd w:val="clear" w:color="auto" w:fill="auto"/>
            <w:noWrap/>
            <w:vAlign w:val="center"/>
          </w:tcPr>
          <w:p w14:paraId="2367CD06" w14:textId="77777777" w:rsidR="00B73F0C" w:rsidRPr="00BD787B" w:rsidRDefault="00B73F0C" w:rsidP="00BD787B">
            <w:pPr>
              <w:spacing w:after="0" w:line="240" w:lineRule="auto"/>
              <w:jc w:val="center"/>
              <w:rPr>
                <w:rFonts w:cs="Arial"/>
                <w:sz w:val="16"/>
                <w:szCs w:val="16"/>
              </w:rPr>
            </w:pPr>
            <w:r w:rsidRPr="00BD787B">
              <w:rPr>
                <w:rFonts w:cs="Arial"/>
                <w:sz w:val="16"/>
                <w:szCs w:val="16"/>
              </w:rPr>
              <w:t>107</w:t>
            </w:r>
          </w:p>
        </w:tc>
        <w:tc>
          <w:tcPr>
            <w:tcW w:w="1382" w:type="dxa"/>
            <w:shd w:val="clear" w:color="auto" w:fill="auto"/>
            <w:vAlign w:val="center"/>
          </w:tcPr>
          <w:p w14:paraId="2367CD07" w14:textId="77777777" w:rsidR="00B73F0C" w:rsidRPr="00BD787B" w:rsidRDefault="00B73F0C" w:rsidP="00BD787B">
            <w:pPr>
              <w:spacing w:after="0" w:line="240" w:lineRule="auto"/>
              <w:jc w:val="center"/>
              <w:rPr>
                <w:rFonts w:cs="Arial"/>
                <w:sz w:val="16"/>
                <w:szCs w:val="16"/>
              </w:rPr>
            </w:pPr>
            <w:r w:rsidRPr="00BD787B">
              <w:rPr>
                <w:rFonts w:cs="Arial"/>
                <w:sz w:val="16"/>
                <w:szCs w:val="16"/>
              </w:rPr>
              <w:t>264</w:t>
            </w:r>
          </w:p>
        </w:tc>
        <w:tc>
          <w:tcPr>
            <w:tcW w:w="1382" w:type="dxa"/>
            <w:shd w:val="clear" w:color="auto" w:fill="auto"/>
            <w:noWrap/>
            <w:vAlign w:val="center"/>
          </w:tcPr>
          <w:p w14:paraId="2367CD08" w14:textId="77777777" w:rsidR="00B73F0C" w:rsidRPr="00BD787B" w:rsidRDefault="00B73F0C" w:rsidP="00BD787B">
            <w:pPr>
              <w:spacing w:after="0" w:line="240" w:lineRule="auto"/>
              <w:jc w:val="center"/>
              <w:rPr>
                <w:rFonts w:cs="Arial"/>
                <w:sz w:val="16"/>
                <w:szCs w:val="16"/>
              </w:rPr>
            </w:pPr>
            <w:r w:rsidRPr="00BD787B">
              <w:rPr>
                <w:rFonts w:cs="Arial"/>
                <w:sz w:val="16"/>
                <w:szCs w:val="16"/>
              </w:rPr>
              <w:t>371</w:t>
            </w:r>
          </w:p>
        </w:tc>
      </w:tr>
      <w:tr w:rsidR="00BD787B" w:rsidRPr="00BD787B" w14:paraId="2367CD0E" w14:textId="77777777" w:rsidTr="00BD787B">
        <w:trPr>
          <w:trHeight w:val="255"/>
          <w:jc w:val="center"/>
        </w:trPr>
        <w:tc>
          <w:tcPr>
            <w:tcW w:w="3794" w:type="dxa"/>
            <w:shd w:val="clear" w:color="auto" w:fill="auto"/>
            <w:noWrap/>
            <w:vAlign w:val="center"/>
          </w:tcPr>
          <w:p w14:paraId="2367CD0A" w14:textId="77777777" w:rsidR="00B73F0C" w:rsidRPr="00BD787B" w:rsidRDefault="00B73F0C" w:rsidP="00BD787B">
            <w:pPr>
              <w:spacing w:after="0" w:line="240" w:lineRule="auto"/>
              <w:rPr>
                <w:rFonts w:cs="Arial"/>
                <w:i/>
                <w:sz w:val="16"/>
                <w:szCs w:val="16"/>
              </w:rPr>
            </w:pPr>
            <w:r w:rsidRPr="00BD787B">
              <w:rPr>
                <w:rFonts w:cs="Arial"/>
                <w:sz w:val="16"/>
                <w:szCs w:val="16"/>
              </w:rPr>
              <w:t xml:space="preserve">Eastern gambusia </w:t>
            </w:r>
            <w:r w:rsidRPr="00BD787B">
              <w:rPr>
                <w:rFonts w:cs="Arial"/>
                <w:i/>
                <w:sz w:val="16"/>
                <w:szCs w:val="16"/>
              </w:rPr>
              <w:t>Gambusia holbrooki</w:t>
            </w:r>
          </w:p>
        </w:tc>
        <w:tc>
          <w:tcPr>
            <w:tcW w:w="1382" w:type="dxa"/>
            <w:shd w:val="clear" w:color="auto" w:fill="auto"/>
            <w:noWrap/>
            <w:vAlign w:val="center"/>
          </w:tcPr>
          <w:p w14:paraId="2367CD0B" w14:textId="77777777" w:rsidR="00B73F0C" w:rsidRPr="00BD787B" w:rsidRDefault="00B73F0C" w:rsidP="00BD787B">
            <w:pPr>
              <w:spacing w:after="0" w:line="240" w:lineRule="auto"/>
              <w:jc w:val="center"/>
              <w:rPr>
                <w:rFonts w:cs="Arial"/>
                <w:sz w:val="16"/>
                <w:szCs w:val="16"/>
              </w:rPr>
            </w:pPr>
            <w:r w:rsidRPr="00BD787B">
              <w:rPr>
                <w:rFonts w:cs="Arial"/>
                <w:sz w:val="16"/>
                <w:szCs w:val="16"/>
              </w:rPr>
              <w:t>1</w:t>
            </w:r>
          </w:p>
        </w:tc>
        <w:tc>
          <w:tcPr>
            <w:tcW w:w="1382" w:type="dxa"/>
            <w:shd w:val="clear" w:color="auto" w:fill="auto"/>
            <w:vAlign w:val="center"/>
          </w:tcPr>
          <w:p w14:paraId="2367CD0C" w14:textId="77777777" w:rsidR="00B73F0C" w:rsidRPr="00BD787B" w:rsidRDefault="00B73F0C" w:rsidP="00BD787B">
            <w:pPr>
              <w:spacing w:after="0" w:line="240" w:lineRule="auto"/>
              <w:jc w:val="center"/>
              <w:rPr>
                <w:rFonts w:cs="Arial"/>
                <w:sz w:val="16"/>
                <w:szCs w:val="16"/>
              </w:rPr>
            </w:pPr>
            <w:r w:rsidRPr="00BD787B">
              <w:rPr>
                <w:rFonts w:cs="Arial"/>
                <w:sz w:val="16"/>
                <w:szCs w:val="16"/>
              </w:rPr>
              <w:t>6</w:t>
            </w:r>
          </w:p>
        </w:tc>
        <w:tc>
          <w:tcPr>
            <w:tcW w:w="1382" w:type="dxa"/>
            <w:shd w:val="clear" w:color="auto" w:fill="auto"/>
            <w:noWrap/>
            <w:vAlign w:val="center"/>
          </w:tcPr>
          <w:p w14:paraId="2367CD0D" w14:textId="77777777" w:rsidR="00B73F0C" w:rsidRPr="00BD787B" w:rsidRDefault="00B73F0C" w:rsidP="00BD787B">
            <w:pPr>
              <w:spacing w:after="0" w:line="240" w:lineRule="auto"/>
              <w:jc w:val="center"/>
              <w:rPr>
                <w:rFonts w:cs="Arial"/>
                <w:sz w:val="16"/>
                <w:szCs w:val="16"/>
              </w:rPr>
            </w:pPr>
            <w:r w:rsidRPr="00BD787B">
              <w:rPr>
                <w:rFonts w:cs="Arial"/>
                <w:sz w:val="16"/>
                <w:szCs w:val="16"/>
              </w:rPr>
              <w:t>7</w:t>
            </w:r>
          </w:p>
        </w:tc>
      </w:tr>
      <w:tr w:rsidR="00BD787B" w:rsidRPr="00BD787B" w14:paraId="2367CD13" w14:textId="77777777" w:rsidTr="00BD787B">
        <w:trPr>
          <w:trHeight w:val="255"/>
          <w:jc w:val="center"/>
        </w:trPr>
        <w:tc>
          <w:tcPr>
            <w:tcW w:w="3794" w:type="dxa"/>
            <w:shd w:val="clear" w:color="auto" w:fill="auto"/>
            <w:noWrap/>
            <w:vAlign w:val="center"/>
          </w:tcPr>
          <w:p w14:paraId="2367CD0F" w14:textId="12971FF6" w:rsidR="00B73F0C" w:rsidRPr="00BD787B" w:rsidRDefault="00B73F0C" w:rsidP="00BD787B">
            <w:pPr>
              <w:spacing w:after="0" w:line="240" w:lineRule="auto"/>
              <w:rPr>
                <w:rFonts w:cs="Arial"/>
                <w:i/>
                <w:sz w:val="16"/>
                <w:szCs w:val="16"/>
              </w:rPr>
            </w:pPr>
            <w:r w:rsidRPr="00BD787B">
              <w:rPr>
                <w:rFonts w:cs="Arial"/>
                <w:sz w:val="16"/>
                <w:szCs w:val="16"/>
              </w:rPr>
              <w:t xml:space="preserve">Carp gudgeon </w:t>
            </w:r>
            <w:r w:rsidRPr="00BD787B">
              <w:rPr>
                <w:rFonts w:cs="Arial"/>
                <w:i/>
                <w:sz w:val="16"/>
                <w:szCs w:val="16"/>
              </w:rPr>
              <w:t>Hypseleotris sp.</w:t>
            </w:r>
            <w:r w:rsidR="00927AE7">
              <w:rPr>
                <w:rFonts w:cs="Arial"/>
                <w:i/>
                <w:sz w:val="16"/>
                <w:szCs w:val="16"/>
              </w:rPr>
              <w:t>*</w:t>
            </w:r>
          </w:p>
        </w:tc>
        <w:tc>
          <w:tcPr>
            <w:tcW w:w="1382" w:type="dxa"/>
            <w:shd w:val="clear" w:color="auto" w:fill="auto"/>
            <w:noWrap/>
            <w:vAlign w:val="center"/>
          </w:tcPr>
          <w:p w14:paraId="2367CD10" w14:textId="77777777" w:rsidR="00B73F0C" w:rsidRPr="00BD787B" w:rsidRDefault="00B73F0C" w:rsidP="00BD787B">
            <w:pPr>
              <w:spacing w:after="0" w:line="240" w:lineRule="auto"/>
              <w:jc w:val="center"/>
              <w:rPr>
                <w:rFonts w:cs="Arial"/>
                <w:sz w:val="16"/>
                <w:szCs w:val="16"/>
              </w:rPr>
            </w:pPr>
            <w:r w:rsidRPr="00BD787B">
              <w:rPr>
                <w:rFonts w:cs="Arial"/>
                <w:sz w:val="16"/>
                <w:szCs w:val="16"/>
              </w:rPr>
              <w:t>185</w:t>
            </w:r>
          </w:p>
        </w:tc>
        <w:tc>
          <w:tcPr>
            <w:tcW w:w="1382" w:type="dxa"/>
            <w:shd w:val="clear" w:color="auto" w:fill="auto"/>
            <w:vAlign w:val="center"/>
          </w:tcPr>
          <w:p w14:paraId="2367CD11" w14:textId="77777777" w:rsidR="00B73F0C" w:rsidRPr="00BD787B" w:rsidRDefault="00B73F0C" w:rsidP="00BD787B">
            <w:pPr>
              <w:spacing w:after="0" w:line="240" w:lineRule="auto"/>
              <w:jc w:val="center"/>
              <w:rPr>
                <w:rFonts w:cs="Arial"/>
                <w:sz w:val="16"/>
                <w:szCs w:val="16"/>
              </w:rPr>
            </w:pPr>
            <w:r w:rsidRPr="00BD787B">
              <w:rPr>
                <w:rFonts w:cs="Arial"/>
                <w:sz w:val="16"/>
                <w:szCs w:val="16"/>
              </w:rPr>
              <w:t>452</w:t>
            </w:r>
          </w:p>
        </w:tc>
        <w:tc>
          <w:tcPr>
            <w:tcW w:w="1382" w:type="dxa"/>
            <w:shd w:val="clear" w:color="auto" w:fill="auto"/>
            <w:noWrap/>
            <w:vAlign w:val="center"/>
          </w:tcPr>
          <w:p w14:paraId="2367CD12" w14:textId="77777777" w:rsidR="00B73F0C" w:rsidRPr="00BD787B" w:rsidRDefault="00B73F0C" w:rsidP="00BD787B">
            <w:pPr>
              <w:spacing w:after="0" w:line="240" w:lineRule="auto"/>
              <w:jc w:val="center"/>
              <w:rPr>
                <w:rFonts w:cs="Arial"/>
                <w:sz w:val="16"/>
                <w:szCs w:val="16"/>
              </w:rPr>
            </w:pPr>
            <w:r w:rsidRPr="00BD787B">
              <w:rPr>
                <w:rFonts w:cs="Arial"/>
                <w:sz w:val="16"/>
                <w:szCs w:val="16"/>
              </w:rPr>
              <w:t>637</w:t>
            </w:r>
          </w:p>
        </w:tc>
      </w:tr>
      <w:tr w:rsidR="00BD787B" w:rsidRPr="00BD787B" w14:paraId="2367CD18" w14:textId="77777777" w:rsidTr="00BD787B">
        <w:trPr>
          <w:trHeight w:val="255"/>
          <w:jc w:val="center"/>
        </w:trPr>
        <w:tc>
          <w:tcPr>
            <w:tcW w:w="3794" w:type="dxa"/>
            <w:shd w:val="clear" w:color="auto" w:fill="auto"/>
            <w:noWrap/>
            <w:vAlign w:val="center"/>
          </w:tcPr>
          <w:p w14:paraId="2367CD14" w14:textId="4AB1CF59" w:rsidR="00B73F0C" w:rsidRPr="00BD787B" w:rsidRDefault="00B73F0C" w:rsidP="00BD787B">
            <w:pPr>
              <w:spacing w:after="0" w:line="240" w:lineRule="auto"/>
              <w:rPr>
                <w:rFonts w:cs="Arial"/>
                <w:i/>
                <w:sz w:val="16"/>
                <w:szCs w:val="16"/>
              </w:rPr>
            </w:pPr>
            <w:r w:rsidRPr="00BD787B">
              <w:rPr>
                <w:rFonts w:cs="Arial"/>
                <w:sz w:val="16"/>
                <w:szCs w:val="16"/>
              </w:rPr>
              <w:t xml:space="preserve">Trout cod </w:t>
            </w:r>
            <w:r w:rsidRPr="00BD787B">
              <w:rPr>
                <w:rFonts w:cs="Arial"/>
                <w:i/>
                <w:sz w:val="16"/>
                <w:szCs w:val="16"/>
              </w:rPr>
              <w:t>Maccullochella macquariensis</w:t>
            </w:r>
            <w:r w:rsidR="00927AE7">
              <w:rPr>
                <w:rFonts w:cs="Arial"/>
                <w:i/>
                <w:sz w:val="16"/>
                <w:szCs w:val="16"/>
              </w:rPr>
              <w:t xml:space="preserve"> *</w:t>
            </w:r>
          </w:p>
        </w:tc>
        <w:tc>
          <w:tcPr>
            <w:tcW w:w="1382" w:type="dxa"/>
            <w:shd w:val="clear" w:color="auto" w:fill="auto"/>
            <w:noWrap/>
            <w:vAlign w:val="center"/>
          </w:tcPr>
          <w:p w14:paraId="2367CD15" w14:textId="77777777" w:rsidR="00B73F0C" w:rsidRPr="00BD787B" w:rsidRDefault="00B73F0C" w:rsidP="00BD787B">
            <w:pPr>
              <w:spacing w:after="0" w:line="240" w:lineRule="auto"/>
              <w:jc w:val="center"/>
              <w:rPr>
                <w:rFonts w:cs="Arial"/>
                <w:sz w:val="16"/>
                <w:szCs w:val="16"/>
              </w:rPr>
            </w:pPr>
            <w:r w:rsidRPr="00BD787B">
              <w:rPr>
                <w:rFonts w:cs="Arial"/>
                <w:sz w:val="16"/>
                <w:szCs w:val="16"/>
              </w:rPr>
              <w:t>1</w:t>
            </w:r>
          </w:p>
        </w:tc>
        <w:tc>
          <w:tcPr>
            <w:tcW w:w="1382" w:type="dxa"/>
            <w:shd w:val="clear" w:color="auto" w:fill="auto"/>
            <w:vAlign w:val="center"/>
          </w:tcPr>
          <w:p w14:paraId="2367CD16" w14:textId="77777777" w:rsidR="00B73F0C" w:rsidRPr="00BD787B" w:rsidRDefault="00B73F0C" w:rsidP="00BD787B">
            <w:pPr>
              <w:spacing w:after="0" w:line="240" w:lineRule="auto"/>
              <w:jc w:val="center"/>
              <w:rPr>
                <w:rFonts w:cs="Arial"/>
                <w:sz w:val="16"/>
                <w:szCs w:val="16"/>
              </w:rPr>
            </w:pPr>
            <w:r w:rsidRPr="00BD787B">
              <w:rPr>
                <w:rFonts w:cs="Arial"/>
                <w:sz w:val="16"/>
                <w:szCs w:val="16"/>
              </w:rPr>
              <w:t>4</w:t>
            </w:r>
          </w:p>
        </w:tc>
        <w:tc>
          <w:tcPr>
            <w:tcW w:w="1382" w:type="dxa"/>
            <w:shd w:val="clear" w:color="auto" w:fill="auto"/>
            <w:noWrap/>
            <w:vAlign w:val="center"/>
          </w:tcPr>
          <w:p w14:paraId="2367CD17" w14:textId="77777777" w:rsidR="00B73F0C" w:rsidRPr="00BD787B" w:rsidRDefault="00B73F0C" w:rsidP="00BD787B">
            <w:pPr>
              <w:spacing w:after="0" w:line="240" w:lineRule="auto"/>
              <w:jc w:val="center"/>
              <w:rPr>
                <w:rFonts w:cs="Arial"/>
                <w:sz w:val="16"/>
                <w:szCs w:val="16"/>
              </w:rPr>
            </w:pPr>
            <w:r w:rsidRPr="00BD787B">
              <w:rPr>
                <w:rFonts w:cs="Arial"/>
                <w:sz w:val="16"/>
                <w:szCs w:val="16"/>
              </w:rPr>
              <w:t>5</w:t>
            </w:r>
          </w:p>
        </w:tc>
      </w:tr>
      <w:tr w:rsidR="00BD787B" w:rsidRPr="00BD787B" w14:paraId="2367CD1D" w14:textId="77777777" w:rsidTr="00BD787B">
        <w:trPr>
          <w:trHeight w:val="255"/>
          <w:jc w:val="center"/>
        </w:trPr>
        <w:tc>
          <w:tcPr>
            <w:tcW w:w="3794" w:type="dxa"/>
            <w:shd w:val="clear" w:color="auto" w:fill="auto"/>
            <w:noWrap/>
            <w:vAlign w:val="center"/>
          </w:tcPr>
          <w:p w14:paraId="2367CD19" w14:textId="226C5EE7" w:rsidR="00B73F0C" w:rsidRPr="00BD787B" w:rsidRDefault="00B73F0C" w:rsidP="00BD787B">
            <w:pPr>
              <w:spacing w:after="0" w:line="240" w:lineRule="auto"/>
              <w:rPr>
                <w:rFonts w:cs="Arial"/>
                <w:i/>
                <w:sz w:val="16"/>
                <w:szCs w:val="16"/>
              </w:rPr>
            </w:pPr>
            <w:r w:rsidRPr="00BD787B">
              <w:rPr>
                <w:rFonts w:cs="Arial"/>
                <w:sz w:val="16"/>
                <w:szCs w:val="16"/>
              </w:rPr>
              <w:t xml:space="preserve">Murray cod </w:t>
            </w:r>
            <w:r w:rsidRPr="00BD787B">
              <w:rPr>
                <w:rFonts w:cs="Arial"/>
                <w:i/>
                <w:sz w:val="16"/>
                <w:szCs w:val="16"/>
              </w:rPr>
              <w:t>Maccullochella peelii</w:t>
            </w:r>
            <w:r w:rsidR="00927AE7">
              <w:rPr>
                <w:rFonts w:cs="Arial"/>
                <w:i/>
                <w:sz w:val="16"/>
                <w:szCs w:val="16"/>
              </w:rPr>
              <w:t xml:space="preserve"> *</w:t>
            </w:r>
          </w:p>
        </w:tc>
        <w:tc>
          <w:tcPr>
            <w:tcW w:w="1382" w:type="dxa"/>
            <w:shd w:val="clear" w:color="auto" w:fill="auto"/>
            <w:noWrap/>
            <w:vAlign w:val="center"/>
          </w:tcPr>
          <w:p w14:paraId="2367CD1A" w14:textId="77777777" w:rsidR="00B73F0C" w:rsidRPr="00BD787B" w:rsidRDefault="00B73F0C" w:rsidP="00BD787B">
            <w:pPr>
              <w:spacing w:after="0" w:line="240" w:lineRule="auto"/>
              <w:jc w:val="center"/>
              <w:rPr>
                <w:rFonts w:cs="Arial"/>
                <w:sz w:val="16"/>
                <w:szCs w:val="16"/>
              </w:rPr>
            </w:pPr>
            <w:r w:rsidRPr="00BD787B">
              <w:rPr>
                <w:rFonts w:cs="Arial"/>
                <w:sz w:val="16"/>
                <w:szCs w:val="16"/>
              </w:rPr>
              <w:t>79</w:t>
            </w:r>
          </w:p>
        </w:tc>
        <w:tc>
          <w:tcPr>
            <w:tcW w:w="1382" w:type="dxa"/>
            <w:shd w:val="clear" w:color="auto" w:fill="auto"/>
            <w:vAlign w:val="center"/>
          </w:tcPr>
          <w:p w14:paraId="2367CD1B" w14:textId="77777777" w:rsidR="00B73F0C" w:rsidRPr="00BD787B" w:rsidRDefault="00B73F0C" w:rsidP="00BD787B">
            <w:pPr>
              <w:spacing w:after="0" w:line="240" w:lineRule="auto"/>
              <w:jc w:val="center"/>
              <w:rPr>
                <w:rFonts w:cs="Arial"/>
                <w:sz w:val="16"/>
                <w:szCs w:val="16"/>
              </w:rPr>
            </w:pPr>
            <w:r w:rsidRPr="00BD787B">
              <w:rPr>
                <w:rFonts w:cs="Arial"/>
                <w:sz w:val="16"/>
                <w:szCs w:val="16"/>
              </w:rPr>
              <w:t>83</w:t>
            </w:r>
          </w:p>
        </w:tc>
        <w:tc>
          <w:tcPr>
            <w:tcW w:w="1382" w:type="dxa"/>
            <w:shd w:val="clear" w:color="auto" w:fill="auto"/>
            <w:noWrap/>
            <w:vAlign w:val="center"/>
          </w:tcPr>
          <w:p w14:paraId="2367CD1C" w14:textId="77777777" w:rsidR="00B73F0C" w:rsidRPr="00BD787B" w:rsidRDefault="00B73F0C" w:rsidP="00BD787B">
            <w:pPr>
              <w:spacing w:after="0" w:line="240" w:lineRule="auto"/>
              <w:jc w:val="center"/>
              <w:rPr>
                <w:rFonts w:cs="Arial"/>
                <w:sz w:val="16"/>
                <w:szCs w:val="16"/>
              </w:rPr>
            </w:pPr>
            <w:r w:rsidRPr="00BD787B">
              <w:rPr>
                <w:rFonts w:cs="Arial"/>
                <w:sz w:val="16"/>
                <w:szCs w:val="16"/>
              </w:rPr>
              <w:t>162</w:t>
            </w:r>
          </w:p>
        </w:tc>
      </w:tr>
      <w:tr w:rsidR="00BD787B" w:rsidRPr="00BD787B" w14:paraId="2367CD22" w14:textId="77777777" w:rsidTr="00BD787B">
        <w:trPr>
          <w:trHeight w:val="255"/>
          <w:jc w:val="center"/>
        </w:trPr>
        <w:tc>
          <w:tcPr>
            <w:tcW w:w="3794" w:type="dxa"/>
            <w:shd w:val="clear" w:color="auto" w:fill="auto"/>
            <w:noWrap/>
            <w:vAlign w:val="center"/>
          </w:tcPr>
          <w:p w14:paraId="2367CD1E" w14:textId="2E4C52A8" w:rsidR="00B73F0C" w:rsidRPr="00BD787B" w:rsidRDefault="00B73F0C" w:rsidP="00BD787B">
            <w:pPr>
              <w:spacing w:after="0" w:line="240" w:lineRule="auto"/>
              <w:rPr>
                <w:rFonts w:cs="Arial"/>
                <w:i/>
                <w:sz w:val="16"/>
                <w:szCs w:val="16"/>
              </w:rPr>
            </w:pPr>
            <w:r w:rsidRPr="00BD787B">
              <w:rPr>
                <w:rFonts w:cs="Arial"/>
                <w:sz w:val="16"/>
                <w:szCs w:val="16"/>
              </w:rPr>
              <w:t xml:space="preserve">Golden perch </w:t>
            </w:r>
            <w:r w:rsidRPr="00BD787B">
              <w:rPr>
                <w:rFonts w:cs="Arial"/>
                <w:i/>
                <w:sz w:val="16"/>
                <w:szCs w:val="16"/>
              </w:rPr>
              <w:t>Macquaria ambigua</w:t>
            </w:r>
            <w:r w:rsidR="00927AE7">
              <w:rPr>
                <w:rFonts w:cs="Arial"/>
                <w:i/>
                <w:sz w:val="16"/>
                <w:szCs w:val="16"/>
              </w:rPr>
              <w:t xml:space="preserve"> *</w:t>
            </w:r>
          </w:p>
        </w:tc>
        <w:tc>
          <w:tcPr>
            <w:tcW w:w="1382" w:type="dxa"/>
            <w:shd w:val="clear" w:color="auto" w:fill="auto"/>
            <w:noWrap/>
            <w:vAlign w:val="center"/>
          </w:tcPr>
          <w:p w14:paraId="2367CD1F" w14:textId="77777777" w:rsidR="00B73F0C" w:rsidRPr="00BD787B" w:rsidRDefault="00B73F0C" w:rsidP="00BD787B">
            <w:pPr>
              <w:spacing w:after="0" w:line="240" w:lineRule="auto"/>
              <w:jc w:val="center"/>
              <w:rPr>
                <w:rFonts w:cs="Arial"/>
                <w:sz w:val="16"/>
                <w:szCs w:val="16"/>
              </w:rPr>
            </w:pPr>
            <w:r w:rsidRPr="00BD787B">
              <w:rPr>
                <w:rFonts w:cs="Arial"/>
                <w:sz w:val="16"/>
                <w:szCs w:val="16"/>
              </w:rPr>
              <w:t>31</w:t>
            </w:r>
          </w:p>
        </w:tc>
        <w:tc>
          <w:tcPr>
            <w:tcW w:w="1382" w:type="dxa"/>
            <w:shd w:val="clear" w:color="auto" w:fill="auto"/>
            <w:vAlign w:val="center"/>
          </w:tcPr>
          <w:p w14:paraId="2367CD20" w14:textId="77777777" w:rsidR="00B73F0C" w:rsidRPr="00BD787B" w:rsidRDefault="00B73F0C" w:rsidP="00BD787B">
            <w:pPr>
              <w:spacing w:after="0" w:line="240" w:lineRule="auto"/>
              <w:jc w:val="center"/>
              <w:rPr>
                <w:rFonts w:cs="Arial"/>
                <w:sz w:val="16"/>
                <w:szCs w:val="16"/>
              </w:rPr>
            </w:pPr>
            <w:r w:rsidRPr="00BD787B">
              <w:rPr>
                <w:rFonts w:cs="Arial"/>
                <w:sz w:val="16"/>
                <w:szCs w:val="16"/>
              </w:rPr>
              <w:t>44</w:t>
            </w:r>
          </w:p>
        </w:tc>
        <w:tc>
          <w:tcPr>
            <w:tcW w:w="1382" w:type="dxa"/>
            <w:shd w:val="clear" w:color="auto" w:fill="auto"/>
            <w:noWrap/>
            <w:vAlign w:val="center"/>
          </w:tcPr>
          <w:p w14:paraId="2367CD21" w14:textId="77777777" w:rsidR="00B73F0C" w:rsidRPr="00BD787B" w:rsidRDefault="00B73F0C" w:rsidP="00BD787B">
            <w:pPr>
              <w:spacing w:after="0" w:line="240" w:lineRule="auto"/>
              <w:jc w:val="center"/>
              <w:rPr>
                <w:rFonts w:cs="Arial"/>
                <w:sz w:val="16"/>
                <w:szCs w:val="16"/>
              </w:rPr>
            </w:pPr>
            <w:r w:rsidRPr="00BD787B">
              <w:rPr>
                <w:rFonts w:cs="Arial"/>
                <w:sz w:val="16"/>
                <w:szCs w:val="16"/>
              </w:rPr>
              <w:t>75</w:t>
            </w:r>
          </w:p>
        </w:tc>
      </w:tr>
      <w:tr w:rsidR="00BD787B" w:rsidRPr="00BD787B" w14:paraId="2367CD27" w14:textId="77777777" w:rsidTr="00BD787B">
        <w:trPr>
          <w:trHeight w:val="255"/>
          <w:jc w:val="center"/>
        </w:trPr>
        <w:tc>
          <w:tcPr>
            <w:tcW w:w="3794" w:type="dxa"/>
            <w:shd w:val="clear" w:color="auto" w:fill="auto"/>
            <w:noWrap/>
            <w:vAlign w:val="center"/>
          </w:tcPr>
          <w:p w14:paraId="2367CD23" w14:textId="410BAFE7" w:rsidR="00B73F0C" w:rsidRPr="00BD787B" w:rsidRDefault="00B73F0C" w:rsidP="00BD787B">
            <w:pPr>
              <w:spacing w:after="0" w:line="240" w:lineRule="auto"/>
              <w:rPr>
                <w:rFonts w:cs="Arial"/>
                <w:i/>
                <w:sz w:val="16"/>
                <w:szCs w:val="16"/>
              </w:rPr>
            </w:pPr>
            <w:r w:rsidRPr="00BD787B">
              <w:rPr>
                <w:rFonts w:cs="Arial"/>
                <w:sz w:val="16"/>
                <w:szCs w:val="16"/>
              </w:rPr>
              <w:t xml:space="preserve">Murray River rainbowfish </w:t>
            </w:r>
            <w:r w:rsidRPr="00BD787B">
              <w:rPr>
                <w:rFonts w:cs="Arial"/>
                <w:i/>
                <w:sz w:val="16"/>
                <w:szCs w:val="16"/>
              </w:rPr>
              <w:t>Melanotaenia fluviatilis</w:t>
            </w:r>
            <w:r w:rsidR="00927AE7">
              <w:rPr>
                <w:rFonts w:cs="Arial"/>
                <w:i/>
                <w:sz w:val="16"/>
                <w:szCs w:val="16"/>
              </w:rPr>
              <w:t xml:space="preserve"> *</w:t>
            </w:r>
          </w:p>
        </w:tc>
        <w:tc>
          <w:tcPr>
            <w:tcW w:w="1382" w:type="dxa"/>
            <w:shd w:val="clear" w:color="auto" w:fill="auto"/>
            <w:noWrap/>
            <w:vAlign w:val="center"/>
          </w:tcPr>
          <w:p w14:paraId="2367CD24" w14:textId="77777777" w:rsidR="00B73F0C" w:rsidRPr="00BD787B" w:rsidRDefault="00B73F0C" w:rsidP="00BD787B">
            <w:pPr>
              <w:spacing w:after="0" w:line="240" w:lineRule="auto"/>
              <w:jc w:val="center"/>
              <w:rPr>
                <w:rFonts w:cs="Arial"/>
                <w:sz w:val="16"/>
                <w:szCs w:val="16"/>
              </w:rPr>
            </w:pPr>
            <w:r w:rsidRPr="00BD787B">
              <w:rPr>
                <w:rFonts w:cs="Arial"/>
                <w:sz w:val="16"/>
                <w:szCs w:val="16"/>
              </w:rPr>
              <w:t>186</w:t>
            </w:r>
          </w:p>
        </w:tc>
        <w:tc>
          <w:tcPr>
            <w:tcW w:w="1382" w:type="dxa"/>
            <w:shd w:val="clear" w:color="auto" w:fill="auto"/>
            <w:vAlign w:val="center"/>
          </w:tcPr>
          <w:p w14:paraId="2367CD25" w14:textId="77777777" w:rsidR="00B73F0C" w:rsidRPr="00BD787B" w:rsidRDefault="00B73F0C" w:rsidP="00BD787B">
            <w:pPr>
              <w:spacing w:after="0" w:line="240" w:lineRule="auto"/>
              <w:jc w:val="center"/>
              <w:rPr>
                <w:rFonts w:cs="Arial"/>
                <w:sz w:val="16"/>
                <w:szCs w:val="16"/>
              </w:rPr>
            </w:pPr>
            <w:r w:rsidRPr="00BD787B">
              <w:rPr>
                <w:rFonts w:cs="Arial"/>
                <w:sz w:val="16"/>
                <w:szCs w:val="16"/>
              </w:rPr>
              <w:t>208</w:t>
            </w:r>
          </w:p>
        </w:tc>
        <w:tc>
          <w:tcPr>
            <w:tcW w:w="1382" w:type="dxa"/>
            <w:shd w:val="clear" w:color="auto" w:fill="auto"/>
            <w:noWrap/>
            <w:vAlign w:val="center"/>
          </w:tcPr>
          <w:p w14:paraId="2367CD26" w14:textId="77777777" w:rsidR="00B73F0C" w:rsidRPr="00BD787B" w:rsidRDefault="00B73F0C" w:rsidP="00BD787B">
            <w:pPr>
              <w:spacing w:after="0" w:line="240" w:lineRule="auto"/>
              <w:jc w:val="center"/>
              <w:rPr>
                <w:rFonts w:cs="Arial"/>
                <w:sz w:val="16"/>
                <w:szCs w:val="16"/>
              </w:rPr>
            </w:pPr>
            <w:r w:rsidRPr="00BD787B">
              <w:rPr>
                <w:rFonts w:cs="Arial"/>
                <w:sz w:val="16"/>
                <w:szCs w:val="16"/>
              </w:rPr>
              <w:t>394</w:t>
            </w:r>
          </w:p>
        </w:tc>
      </w:tr>
      <w:tr w:rsidR="00BD787B" w:rsidRPr="00BD787B" w14:paraId="2367CD2C" w14:textId="77777777" w:rsidTr="00BD787B">
        <w:trPr>
          <w:trHeight w:val="255"/>
          <w:jc w:val="center"/>
        </w:trPr>
        <w:tc>
          <w:tcPr>
            <w:tcW w:w="3794" w:type="dxa"/>
            <w:shd w:val="clear" w:color="auto" w:fill="auto"/>
            <w:noWrap/>
            <w:vAlign w:val="center"/>
          </w:tcPr>
          <w:p w14:paraId="2367CD28" w14:textId="78680595" w:rsidR="00B73F0C" w:rsidRPr="00BD787B" w:rsidRDefault="00B73F0C" w:rsidP="00BD787B">
            <w:pPr>
              <w:spacing w:after="0" w:line="240" w:lineRule="auto"/>
              <w:rPr>
                <w:rFonts w:cs="Arial"/>
                <w:i/>
                <w:sz w:val="16"/>
                <w:szCs w:val="16"/>
              </w:rPr>
            </w:pPr>
            <w:r w:rsidRPr="00BD787B">
              <w:rPr>
                <w:rFonts w:cs="Arial"/>
                <w:sz w:val="16"/>
                <w:szCs w:val="16"/>
              </w:rPr>
              <w:t xml:space="preserve">Bony herring </w:t>
            </w:r>
            <w:r w:rsidRPr="00BD787B">
              <w:rPr>
                <w:rFonts w:cs="Arial"/>
                <w:i/>
                <w:sz w:val="16"/>
                <w:szCs w:val="16"/>
              </w:rPr>
              <w:t>Nematalosa erebi</w:t>
            </w:r>
            <w:r w:rsidR="00927AE7">
              <w:rPr>
                <w:rFonts w:cs="Arial"/>
                <w:i/>
                <w:sz w:val="16"/>
                <w:szCs w:val="16"/>
              </w:rPr>
              <w:t xml:space="preserve"> *</w:t>
            </w:r>
          </w:p>
        </w:tc>
        <w:tc>
          <w:tcPr>
            <w:tcW w:w="1382" w:type="dxa"/>
            <w:shd w:val="clear" w:color="auto" w:fill="auto"/>
            <w:noWrap/>
            <w:vAlign w:val="center"/>
          </w:tcPr>
          <w:p w14:paraId="2367CD29" w14:textId="77777777" w:rsidR="00B73F0C" w:rsidRPr="00BD787B" w:rsidRDefault="00B73F0C" w:rsidP="00BD787B">
            <w:pPr>
              <w:spacing w:after="0" w:line="240" w:lineRule="auto"/>
              <w:jc w:val="center"/>
              <w:rPr>
                <w:rFonts w:cs="Arial"/>
                <w:sz w:val="16"/>
                <w:szCs w:val="16"/>
              </w:rPr>
            </w:pPr>
          </w:p>
        </w:tc>
        <w:tc>
          <w:tcPr>
            <w:tcW w:w="1382" w:type="dxa"/>
            <w:shd w:val="clear" w:color="auto" w:fill="auto"/>
            <w:vAlign w:val="center"/>
          </w:tcPr>
          <w:p w14:paraId="2367CD2A" w14:textId="77777777" w:rsidR="00B73F0C" w:rsidRPr="00BD787B" w:rsidRDefault="00B73F0C" w:rsidP="00BD787B">
            <w:pPr>
              <w:spacing w:after="0" w:line="240" w:lineRule="auto"/>
              <w:jc w:val="center"/>
              <w:rPr>
                <w:rFonts w:cs="Arial"/>
                <w:sz w:val="16"/>
                <w:szCs w:val="16"/>
              </w:rPr>
            </w:pPr>
            <w:r w:rsidRPr="00BD787B">
              <w:rPr>
                <w:rFonts w:cs="Arial"/>
                <w:sz w:val="16"/>
                <w:szCs w:val="16"/>
              </w:rPr>
              <w:t>3</w:t>
            </w:r>
          </w:p>
        </w:tc>
        <w:tc>
          <w:tcPr>
            <w:tcW w:w="1382" w:type="dxa"/>
            <w:shd w:val="clear" w:color="auto" w:fill="auto"/>
            <w:noWrap/>
            <w:vAlign w:val="center"/>
          </w:tcPr>
          <w:p w14:paraId="2367CD2B" w14:textId="77777777" w:rsidR="00B73F0C" w:rsidRPr="00BD787B" w:rsidRDefault="00B73F0C" w:rsidP="00BD787B">
            <w:pPr>
              <w:spacing w:after="0" w:line="240" w:lineRule="auto"/>
              <w:jc w:val="center"/>
              <w:rPr>
                <w:rFonts w:cs="Arial"/>
                <w:sz w:val="16"/>
                <w:szCs w:val="16"/>
              </w:rPr>
            </w:pPr>
            <w:r w:rsidRPr="00BD787B">
              <w:rPr>
                <w:rFonts w:cs="Arial"/>
                <w:sz w:val="16"/>
                <w:szCs w:val="16"/>
              </w:rPr>
              <w:t>3</w:t>
            </w:r>
          </w:p>
        </w:tc>
      </w:tr>
      <w:tr w:rsidR="00BD787B" w:rsidRPr="00BD787B" w14:paraId="2367CD31" w14:textId="77777777" w:rsidTr="00BD787B">
        <w:trPr>
          <w:trHeight w:val="255"/>
          <w:jc w:val="center"/>
        </w:trPr>
        <w:tc>
          <w:tcPr>
            <w:tcW w:w="3794" w:type="dxa"/>
            <w:shd w:val="clear" w:color="auto" w:fill="auto"/>
            <w:noWrap/>
            <w:vAlign w:val="center"/>
          </w:tcPr>
          <w:p w14:paraId="2367CD2D" w14:textId="49AB2F12" w:rsidR="00B73F0C" w:rsidRPr="00BD787B" w:rsidRDefault="00B73F0C" w:rsidP="00BD787B">
            <w:pPr>
              <w:spacing w:after="0" w:line="240" w:lineRule="auto"/>
              <w:rPr>
                <w:rFonts w:cs="Arial"/>
                <w:sz w:val="16"/>
                <w:szCs w:val="16"/>
              </w:rPr>
            </w:pPr>
            <w:r w:rsidRPr="00BD787B">
              <w:rPr>
                <w:rFonts w:cs="Arial"/>
                <w:sz w:val="16"/>
                <w:szCs w:val="16"/>
              </w:rPr>
              <w:t xml:space="preserve">Flatheaded gudgeon </w:t>
            </w:r>
            <w:r w:rsidRPr="00BD787B">
              <w:rPr>
                <w:rFonts w:cs="Arial"/>
                <w:i/>
                <w:sz w:val="16"/>
                <w:szCs w:val="16"/>
              </w:rPr>
              <w:t>Philypnodon grandiceps</w:t>
            </w:r>
            <w:r w:rsidR="00927AE7">
              <w:rPr>
                <w:rFonts w:cs="Arial"/>
                <w:i/>
                <w:sz w:val="16"/>
                <w:szCs w:val="16"/>
              </w:rPr>
              <w:t xml:space="preserve"> *</w:t>
            </w:r>
          </w:p>
        </w:tc>
        <w:tc>
          <w:tcPr>
            <w:tcW w:w="1382" w:type="dxa"/>
            <w:shd w:val="clear" w:color="auto" w:fill="auto"/>
            <w:noWrap/>
            <w:vAlign w:val="center"/>
          </w:tcPr>
          <w:p w14:paraId="2367CD2E" w14:textId="77777777" w:rsidR="00B73F0C" w:rsidRPr="00BD787B" w:rsidRDefault="00B73F0C" w:rsidP="00BD787B">
            <w:pPr>
              <w:spacing w:after="0" w:line="240" w:lineRule="auto"/>
              <w:jc w:val="center"/>
              <w:rPr>
                <w:rFonts w:cs="Arial"/>
                <w:sz w:val="16"/>
                <w:szCs w:val="16"/>
              </w:rPr>
            </w:pPr>
          </w:p>
        </w:tc>
        <w:tc>
          <w:tcPr>
            <w:tcW w:w="1382" w:type="dxa"/>
            <w:shd w:val="clear" w:color="auto" w:fill="auto"/>
            <w:vAlign w:val="center"/>
          </w:tcPr>
          <w:p w14:paraId="2367CD2F" w14:textId="77777777" w:rsidR="00B73F0C" w:rsidRPr="00BD787B" w:rsidRDefault="00B73F0C" w:rsidP="00BD787B">
            <w:pPr>
              <w:spacing w:after="0" w:line="240" w:lineRule="auto"/>
              <w:jc w:val="center"/>
              <w:rPr>
                <w:rFonts w:cs="Arial"/>
                <w:sz w:val="16"/>
                <w:szCs w:val="16"/>
              </w:rPr>
            </w:pPr>
            <w:r w:rsidRPr="00BD787B">
              <w:rPr>
                <w:rFonts w:cs="Arial"/>
                <w:sz w:val="16"/>
                <w:szCs w:val="16"/>
              </w:rPr>
              <w:t>1</w:t>
            </w:r>
          </w:p>
        </w:tc>
        <w:tc>
          <w:tcPr>
            <w:tcW w:w="1382" w:type="dxa"/>
            <w:shd w:val="clear" w:color="auto" w:fill="auto"/>
            <w:noWrap/>
            <w:vAlign w:val="center"/>
          </w:tcPr>
          <w:p w14:paraId="2367CD30" w14:textId="77777777" w:rsidR="00B73F0C" w:rsidRPr="00BD787B" w:rsidRDefault="00B73F0C" w:rsidP="00BD787B">
            <w:pPr>
              <w:spacing w:after="0" w:line="240" w:lineRule="auto"/>
              <w:jc w:val="center"/>
              <w:rPr>
                <w:rFonts w:cs="Arial"/>
                <w:sz w:val="16"/>
                <w:szCs w:val="16"/>
              </w:rPr>
            </w:pPr>
            <w:r w:rsidRPr="00BD787B">
              <w:rPr>
                <w:rFonts w:cs="Arial"/>
                <w:sz w:val="16"/>
                <w:szCs w:val="16"/>
              </w:rPr>
              <w:t>1</w:t>
            </w:r>
          </w:p>
        </w:tc>
      </w:tr>
      <w:tr w:rsidR="00BD787B" w:rsidRPr="00BD787B" w14:paraId="2367CD36" w14:textId="77777777" w:rsidTr="00BD787B">
        <w:trPr>
          <w:trHeight w:val="255"/>
          <w:jc w:val="center"/>
        </w:trPr>
        <w:tc>
          <w:tcPr>
            <w:tcW w:w="3794" w:type="dxa"/>
            <w:shd w:val="clear" w:color="auto" w:fill="auto"/>
            <w:noWrap/>
            <w:vAlign w:val="center"/>
          </w:tcPr>
          <w:p w14:paraId="2367CD32" w14:textId="4739AED0" w:rsidR="00B73F0C" w:rsidRPr="00BD787B" w:rsidRDefault="00B73F0C" w:rsidP="00BD787B">
            <w:pPr>
              <w:spacing w:after="0" w:line="240" w:lineRule="auto"/>
              <w:rPr>
                <w:rFonts w:cs="Arial"/>
                <w:sz w:val="16"/>
                <w:szCs w:val="16"/>
              </w:rPr>
            </w:pPr>
            <w:r w:rsidRPr="00BD787B">
              <w:rPr>
                <w:rFonts w:cs="Arial"/>
                <w:sz w:val="16"/>
                <w:szCs w:val="16"/>
              </w:rPr>
              <w:t xml:space="preserve">Australian smelt </w:t>
            </w:r>
            <w:r w:rsidRPr="00BD787B">
              <w:rPr>
                <w:rFonts w:cs="Arial"/>
                <w:i/>
                <w:sz w:val="16"/>
                <w:szCs w:val="16"/>
              </w:rPr>
              <w:t>Retropinna semoni</w:t>
            </w:r>
            <w:r w:rsidR="00927AE7">
              <w:rPr>
                <w:rFonts w:cs="Arial"/>
                <w:i/>
                <w:sz w:val="16"/>
                <w:szCs w:val="16"/>
              </w:rPr>
              <w:t xml:space="preserve"> *</w:t>
            </w:r>
          </w:p>
        </w:tc>
        <w:tc>
          <w:tcPr>
            <w:tcW w:w="1382" w:type="dxa"/>
            <w:shd w:val="clear" w:color="auto" w:fill="auto"/>
            <w:noWrap/>
            <w:vAlign w:val="center"/>
          </w:tcPr>
          <w:p w14:paraId="2367CD33" w14:textId="77777777" w:rsidR="00B73F0C" w:rsidRPr="00BD787B" w:rsidRDefault="00B73F0C" w:rsidP="00BD787B">
            <w:pPr>
              <w:spacing w:after="0" w:line="240" w:lineRule="auto"/>
              <w:jc w:val="center"/>
              <w:rPr>
                <w:rFonts w:cs="Arial"/>
                <w:sz w:val="16"/>
                <w:szCs w:val="16"/>
              </w:rPr>
            </w:pPr>
            <w:r w:rsidRPr="00BD787B">
              <w:rPr>
                <w:rFonts w:cs="Arial"/>
                <w:sz w:val="16"/>
                <w:szCs w:val="16"/>
              </w:rPr>
              <w:t>276</w:t>
            </w:r>
          </w:p>
        </w:tc>
        <w:tc>
          <w:tcPr>
            <w:tcW w:w="1382" w:type="dxa"/>
            <w:shd w:val="clear" w:color="auto" w:fill="auto"/>
            <w:vAlign w:val="center"/>
          </w:tcPr>
          <w:p w14:paraId="2367CD34" w14:textId="77777777" w:rsidR="00B73F0C" w:rsidRPr="00BD787B" w:rsidRDefault="00B73F0C" w:rsidP="00BD787B">
            <w:pPr>
              <w:spacing w:after="0" w:line="240" w:lineRule="auto"/>
              <w:jc w:val="center"/>
              <w:rPr>
                <w:rFonts w:cs="Arial"/>
                <w:sz w:val="16"/>
                <w:szCs w:val="16"/>
              </w:rPr>
            </w:pPr>
            <w:r w:rsidRPr="00BD787B">
              <w:rPr>
                <w:rFonts w:cs="Arial"/>
                <w:sz w:val="16"/>
                <w:szCs w:val="16"/>
              </w:rPr>
              <w:t>350</w:t>
            </w:r>
          </w:p>
        </w:tc>
        <w:tc>
          <w:tcPr>
            <w:tcW w:w="1382" w:type="dxa"/>
            <w:shd w:val="clear" w:color="auto" w:fill="auto"/>
            <w:noWrap/>
            <w:vAlign w:val="center"/>
          </w:tcPr>
          <w:p w14:paraId="2367CD35" w14:textId="77777777" w:rsidR="00B73F0C" w:rsidRPr="00BD787B" w:rsidRDefault="00B73F0C" w:rsidP="00BD787B">
            <w:pPr>
              <w:spacing w:after="0" w:line="240" w:lineRule="auto"/>
              <w:jc w:val="center"/>
              <w:rPr>
                <w:rFonts w:cs="Arial"/>
                <w:sz w:val="16"/>
                <w:szCs w:val="16"/>
              </w:rPr>
            </w:pPr>
            <w:r w:rsidRPr="00BD787B">
              <w:rPr>
                <w:rFonts w:cs="Arial"/>
                <w:sz w:val="16"/>
                <w:szCs w:val="16"/>
              </w:rPr>
              <w:t>626</w:t>
            </w:r>
          </w:p>
        </w:tc>
      </w:tr>
      <w:tr w:rsidR="00BD787B" w:rsidRPr="00BD787B" w14:paraId="2367CD3B" w14:textId="77777777" w:rsidTr="00BD787B">
        <w:trPr>
          <w:trHeight w:val="255"/>
          <w:jc w:val="center"/>
        </w:trPr>
        <w:tc>
          <w:tcPr>
            <w:tcW w:w="3794" w:type="dxa"/>
            <w:shd w:val="clear" w:color="auto" w:fill="auto"/>
            <w:noWrap/>
            <w:vAlign w:val="center"/>
          </w:tcPr>
          <w:p w14:paraId="2367CD37" w14:textId="77777777" w:rsidR="00B73F0C" w:rsidRPr="00BD787B" w:rsidRDefault="00B73F0C" w:rsidP="00BD787B">
            <w:pPr>
              <w:spacing w:after="0" w:line="240" w:lineRule="auto"/>
              <w:rPr>
                <w:rFonts w:cs="Arial"/>
                <w:i/>
                <w:sz w:val="16"/>
                <w:szCs w:val="16"/>
              </w:rPr>
            </w:pPr>
            <w:r w:rsidRPr="00BD787B">
              <w:rPr>
                <w:rFonts w:cs="Arial"/>
                <w:b/>
                <w:sz w:val="16"/>
                <w:szCs w:val="16"/>
              </w:rPr>
              <w:t>Total number of individuals</w:t>
            </w:r>
          </w:p>
        </w:tc>
        <w:tc>
          <w:tcPr>
            <w:tcW w:w="1382" w:type="dxa"/>
            <w:shd w:val="clear" w:color="auto" w:fill="auto"/>
            <w:noWrap/>
            <w:vAlign w:val="center"/>
          </w:tcPr>
          <w:p w14:paraId="2367CD38"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876</w:t>
            </w:r>
          </w:p>
        </w:tc>
        <w:tc>
          <w:tcPr>
            <w:tcW w:w="1382" w:type="dxa"/>
            <w:shd w:val="clear" w:color="auto" w:fill="auto"/>
            <w:vAlign w:val="center"/>
          </w:tcPr>
          <w:p w14:paraId="2367CD39"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1442</w:t>
            </w:r>
          </w:p>
        </w:tc>
        <w:tc>
          <w:tcPr>
            <w:tcW w:w="1382" w:type="dxa"/>
            <w:shd w:val="clear" w:color="auto" w:fill="auto"/>
            <w:noWrap/>
            <w:vAlign w:val="center"/>
          </w:tcPr>
          <w:p w14:paraId="2367CD3A" w14:textId="77777777" w:rsidR="00B73F0C" w:rsidRPr="00BD787B" w:rsidRDefault="00B73F0C" w:rsidP="00BD787B">
            <w:pPr>
              <w:spacing w:after="0" w:line="240" w:lineRule="auto"/>
              <w:jc w:val="center"/>
              <w:rPr>
                <w:rFonts w:cs="Arial"/>
                <w:b/>
                <w:sz w:val="16"/>
                <w:szCs w:val="16"/>
              </w:rPr>
            </w:pPr>
            <w:r w:rsidRPr="00BD787B">
              <w:rPr>
                <w:rFonts w:cs="Arial"/>
                <w:b/>
                <w:sz w:val="16"/>
                <w:szCs w:val="16"/>
              </w:rPr>
              <w:t>2318</w:t>
            </w:r>
          </w:p>
        </w:tc>
      </w:tr>
    </w:tbl>
    <w:p w14:paraId="2367CD3C" w14:textId="77777777" w:rsidR="00B73F0C" w:rsidRDefault="00B73F0C" w:rsidP="00B73F0C">
      <w:pPr>
        <w:pStyle w:val="Para0"/>
      </w:pPr>
      <w:r>
        <w:t xml:space="preserve">Length frequency histograms are presented for five of the six selected target species: Murray cod, golden </w:t>
      </w:r>
      <w:r w:rsidRPr="00586592">
        <w:t xml:space="preserve">perch, silver perch, carp gudgeon, Australian smelt. One of the target species, river blackfish, was not collected. </w:t>
      </w:r>
      <w:r>
        <w:t xml:space="preserve">This species however appears to be rare in the lower Goulburn River. </w:t>
      </w:r>
      <w:r w:rsidRPr="00710D80">
        <w:t>Age structure histograms are also presented for Murray cod, golden perch and silver perch collected in 2014 and 2015.</w:t>
      </w:r>
      <w:r>
        <w:t xml:space="preserve"> A length frequency histogram has also been presented for carp captured at the Yambuna site.</w:t>
      </w:r>
    </w:p>
    <w:p w14:paraId="2367CD3D" w14:textId="77777777" w:rsidR="00B73F0C" w:rsidRDefault="00B73F0C" w:rsidP="00B73F0C">
      <w:pPr>
        <w:pStyle w:val="Para0"/>
      </w:pPr>
      <w:r w:rsidRPr="00687F7B">
        <w:rPr>
          <w:i/>
        </w:rPr>
        <w:t>Murray cod</w:t>
      </w:r>
    </w:p>
    <w:p w14:paraId="2367CD3E" w14:textId="2977E377" w:rsidR="00B73F0C" w:rsidRDefault="00B73F0C" w:rsidP="00B73F0C">
      <w:pPr>
        <w:pStyle w:val="Para0"/>
        <w:rPr>
          <w:lang w:val="en-AU"/>
        </w:rPr>
      </w:pPr>
      <w:r w:rsidRPr="00AF5FB0">
        <w:t xml:space="preserve">The size of </w:t>
      </w:r>
      <w:r w:rsidRPr="002E170F">
        <w:t xml:space="preserve">Murray cod </w:t>
      </w:r>
      <w:r w:rsidRPr="00AF5FB0">
        <w:t xml:space="preserve">collected in the 2016 surveys ranged from </w:t>
      </w:r>
      <w:r>
        <w:t>75</w:t>
      </w:r>
      <w:r w:rsidRPr="002E170F">
        <w:t xml:space="preserve"> mm in length and </w:t>
      </w:r>
      <w:r>
        <w:t>5.1 g</w:t>
      </w:r>
      <w:r w:rsidRPr="002E170F">
        <w:t xml:space="preserve"> in weight to </w:t>
      </w:r>
      <w:r>
        <w:t>672</w:t>
      </w:r>
      <w:r w:rsidRPr="002E170F">
        <w:t xml:space="preserve"> mm in length and </w:t>
      </w:r>
      <w:r>
        <w:t>3.6</w:t>
      </w:r>
      <w:r w:rsidRPr="002E170F">
        <w:t xml:space="preserve"> kg in weight</w:t>
      </w:r>
      <w:r w:rsidRPr="00AF5FB0">
        <w:t xml:space="preserve">. </w:t>
      </w:r>
      <w:r w:rsidRPr="006C2681">
        <w:t xml:space="preserve">Analysis of otoliths from </w:t>
      </w:r>
      <w:r>
        <w:t>Murray cod</w:t>
      </w:r>
      <w:r w:rsidRPr="006C2681">
        <w:t xml:space="preserve"> collected in 2014, 2015 and 2016 revealed that the population in the Goulburn River ranged in age from </w:t>
      </w:r>
      <w:r>
        <w:t>0+</w:t>
      </w:r>
      <w:r w:rsidRPr="006C2681">
        <w:t xml:space="preserve"> to </w:t>
      </w:r>
      <w:r>
        <w:t>41</w:t>
      </w:r>
      <w:r w:rsidRPr="006C2681">
        <w:t xml:space="preserve"> years, with </w:t>
      </w:r>
      <w:r>
        <w:t>0+</w:t>
      </w:r>
      <w:r w:rsidRPr="006C2681">
        <w:t xml:space="preserve"> </w:t>
      </w:r>
      <w:r>
        <w:t xml:space="preserve">(18%), 1 (16%) </w:t>
      </w:r>
      <w:r w:rsidRPr="006C2681">
        <w:t xml:space="preserve">and </w:t>
      </w:r>
      <w:r>
        <w:t>2</w:t>
      </w:r>
      <w:r w:rsidRPr="006C2681">
        <w:t xml:space="preserve"> (</w:t>
      </w:r>
      <w:r>
        <w:t>25</w:t>
      </w:r>
      <w:r w:rsidRPr="006C2681">
        <w:t>%) year old fish most prevalent</w:t>
      </w:r>
      <w:r w:rsidRPr="00AF5FB0">
        <w:rPr>
          <w:lang w:val="en-AU"/>
        </w:rPr>
        <w:t xml:space="preserve"> (</w:t>
      </w:r>
      <w:r w:rsidR="00B90AC0">
        <w:t>Figure</w:t>
      </w:r>
      <w:r w:rsidR="009678E5">
        <w:t xml:space="preserve"> </w:t>
      </w:r>
      <w:r w:rsidR="00B90AC0">
        <w:rPr>
          <w:noProof/>
        </w:rPr>
        <w:t>F</w:t>
      </w:r>
      <w:r w:rsidR="00B90AC0">
        <w:noBreakHyphen/>
      </w:r>
      <w:r w:rsidR="00B90AC0">
        <w:rPr>
          <w:noProof/>
        </w:rPr>
        <w:t>1</w:t>
      </w:r>
      <w:r w:rsidRPr="00AF5FB0">
        <w:rPr>
          <w:lang w:val="en-AU"/>
        </w:rPr>
        <w:t>)</w:t>
      </w:r>
      <w:r>
        <w:rPr>
          <w:lang w:val="en-AU"/>
        </w:rPr>
        <w:t>.</w:t>
      </w:r>
      <w:r w:rsidRPr="006C2681">
        <w:t xml:space="preserve"> </w:t>
      </w:r>
      <w:r w:rsidR="00713976">
        <w:t xml:space="preserve">The 41 year old fish was not collected in the annual survey but was found dead by a local resident and generously handed on to the project team. </w:t>
      </w:r>
      <w:r w:rsidRPr="006C2681">
        <w:t xml:space="preserve">Most fish were spawned in </w:t>
      </w:r>
      <w:r w:rsidRPr="002216A8">
        <w:t>2013 (22%), 2012 (18%) and 2011 (18%),</w:t>
      </w:r>
      <w:r>
        <w:rPr>
          <w:lang w:val="en-AU"/>
        </w:rPr>
        <w:t xml:space="preserve"> demonstrating recent </w:t>
      </w:r>
      <w:r w:rsidR="00713976">
        <w:rPr>
          <w:lang w:val="en-AU"/>
        </w:rPr>
        <w:t xml:space="preserve">successful </w:t>
      </w:r>
      <w:r>
        <w:rPr>
          <w:lang w:val="en-AU"/>
        </w:rPr>
        <w:t>recruitment for this species</w:t>
      </w:r>
      <w:r w:rsidRPr="00AF5FB0">
        <w:rPr>
          <w:lang w:val="en-AU"/>
        </w:rPr>
        <w:t xml:space="preserve">. </w:t>
      </w:r>
    </w:p>
    <w:p w14:paraId="2367CD3F" w14:textId="65CF1B3A" w:rsidR="00B73F0C" w:rsidRDefault="00646384" w:rsidP="00502A73">
      <w:pPr>
        <w:pStyle w:val="Para0"/>
        <w:jc w:val="center"/>
      </w:pPr>
      <w:r>
        <w:rPr>
          <w:noProof/>
          <w:lang w:val="en-AU" w:eastAsia="en-AU"/>
        </w:rPr>
        <w:drawing>
          <wp:inline distT="0" distB="0" distL="0" distR="0" wp14:anchorId="5EC0FE33" wp14:editId="43EC2DB9">
            <wp:extent cx="4226400" cy="2752390"/>
            <wp:effectExtent l="0" t="0" r="3175" b="0"/>
            <wp:docPr id="4" name="Picture 4" descr="cid:_1_092817980928152C001A036FCA258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1_092817980928152C001A036FCA2580AB"/>
                    <pic:cNvPicPr>
                      <a:picLocks noChangeAspect="1" noChangeArrowheads="1"/>
                    </pic:cNvPicPr>
                  </pic:nvPicPr>
                  <pic:blipFill>
                    <a:blip r:embed="rId44" r:link="rId45" cstate="email">
                      <a:extLst>
                        <a:ext uri="{28A0092B-C50C-407E-A947-70E740481C1C}">
                          <a14:useLocalDpi xmlns:a14="http://schemas.microsoft.com/office/drawing/2010/main"/>
                        </a:ext>
                      </a:extLst>
                    </a:blip>
                    <a:srcRect/>
                    <a:stretch>
                      <a:fillRect/>
                    </a:stretch>
                  </pic:blipFill>
                  <pic:spPr bwMode="auto">
                    <a:xfrm>
                      <a:off x="0" y="0"/>
                      <a:ext cx="4226400" cy="2752390"/>
                    </a:xfrm>
                    <a:prstGeom prst="rect">
                      <a:avLst/>
                    </a:prstGeom>
                    <a:noFill/>
                    <a:ln>
                      <a:noFill/>
                    </a:ln>
                  </pic:spPr>
                </pic:pic>
              </a:graphicData>
            </a:graphic>
          </wp:inline>
        </w:drawing>
      </w:r>
      <w:r>
        <w:rPr>
          <w:noProof/>
          <w:lang w:val="en-AU" w:eastAsia="en-AU"/>
        </w:rPr>
        <w:drawing>
          <wp:inline distT="0" distB="0" distL="0" distR="0" wp14:anchorId="6DE53CB0" wp14:editId="5FD5CFCD">
            <wp:extent cx="4226400" cy="2752390"/>
            <wp:effectExtent l="0" t="0" r="3175" b="0"/>
            <wp:docPr id="5" name="Picture 5" descr="cid:_1_09281C34092819C8001A036FCA258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_1_09281C34092819C8001A036FCA2580AB"/>
                    <pic:cNvPicPr>
                      <a:picLocks noChangeAspect="1" noChangeArrowheads="1"/>
                    </pic:cNvPicPr>
                  </pic:nvPicPr>
                  <pic:blipFill>
                    <a:blip r:embed="rId218" r:link="rId219" cstate="email">
                      <a:extLst>
                        <a:ext uri="{28A0092B-C50C-407E-A947-70E740481C1C}">
                          <a14:useLocalDpi xmlns:a14="http://schemas.microsoft.com/office/drawing/2010/main"/>
                        </a:ext>
                      </a:extLst>
                    </a:blip>
                    <a:srcRect/>
                    <a:stretch>
                      <a:fillRect/>
                    </a:stretch>
                  </pic:blipFill>
                  <pic:spPr bwMode="auto">
                    <a:xfrm>
                      <a:off x="0" y="0"/>
                      <a:ext cx="4226400" cy="2752390"/>
                    </a:xfrm>
                    <a:prstGeom prst="rect">
                      <a:avLst/>
                    </a:prstGeom>
                    <a:noFill/>
                    <a:ln>
                      <a:noFill/>
                    </a:ln>
                  </pic:spPr>
                </pic:pic>
              </a:graphicData>
            </a:graphic>
          </wp:inline>
        </w:drawing>
      </w:r>
    </w:p>
    <w:p w14:paraId="2367CD40" w14:textId="70AE004E" w:rsidR="00B73F0C" w:rsidRDefault="00606BA7" w:rsidP="00606BA7">
      <w:pPr>
        <w:pStyle w:val="Caption"/>
      </w:pPr>
      <w:bookmarkStart w:id="610" w:name="_Ref465436236"/>
      <w:bookmarkStart w:id="611" w:name="_Ref458422307"/>
      <w:bookmarkStart w:id="612" w:name="_Toc472506546"/>
      <w:bookmarkStart w:id="613" w:name="_Ref429931538"/>
      <w:bookmarkStart w:id="614" w:name="_Ref429931533"/>
      <w:r>
        <w:t>Figure</w:t>
      </w:r>
      <w:r w:rsidR="009678E5">
        <w:t xml:space="preserve"> </w:t>
      </w:r>
      <w:r w:rsidR="00B90AC0">
        <w:rPr>
          <w:noProof/>
        </w:rPr>
        <w:t>F</w:t>
      </w:r>
      <w:r w:rsidR="00E55204">
        <w:noBreakHyphen/>
      </w:r>
      <w:r w:rsidR="00B90AC0">
        <w:rPr>
          <w:noProof/>
        </w:rPr>
        <w:t>1</w:t>
      </w:r>
      <w:bookmarkEnd w:id="610"/>
      <w:r>
        <w:t xml:space="preserve">. </w:t>
      </w:r>
      <w:bookmarkEnd w:id="611"/>
      <w:r w:rsidR="00B73F0C" w:rsidRPr="006C2681">
        <w:t>Age structure (</w:t>
      </w:r>
      <w:r w:rsidR="005E3349">
        <w:t>top</w:t>
      </w:r>
      <w:r w:rsidR="00B73F0C" w:rsidRPr="006C2681">
        <w:t xml:space="preserve"> panel) and number of </w:t>
      </w:r>
      <w:r w:rsidR="00B73F0C">
        <w:t>Murray cod</w:t>
      </w:r>
      <w:r w:rsidR="00B73F0C" w:rsidRPr="006C2681">
        <w:t xml:space="preserve"> plotted against year of birth (</w:t>
      </w:r>
      <w:r w:rsidR="005E3349">
        <w:t>bottom</w:t>
      </w:r>
      <w:r w:rsidR="00B73F0C" w:rsidRPr="006C2681">
        <w:t xml:space="preserve"> panel) from fish collected in the Goulburn River in 2014, 2015 and 2016. </w:t>
      </w:r>
      <w:r w:rsidR="00646384">
        <w:t>Bar colour</w:t>
      </w:r>
      <w:r w:rsidR="00B73F0C" w:rsidRPr="006C2681">
        <w:t xml:space="preserve"> denote year of collection</w:t>
      </w:r>
      <w:bookmarkEnd w:id="612"/>
    </w:p>
    <w:bookmarkEnd w:id="613"/>
    <w:bookmarkEnd w:id="614"/>
    <w:p w14:paraId="2367CD41" w14:textId="77777777" w:rsidR="00B73F0C" w:rsidRPr="004653AD" w:rsidRDefault="00B73F0C" w:rsidP="00B73F0C">
      <w:pPr>
        <w:pStyle w:val="Para0"/>
        <w:rPr>
          <w:i/>
        </w:rPr>
      </w:pPr>
      <w:r w:rsidRPr="004653AD">
        <w:rPr>
          <w:i/>
        </w:rPr>
        <w:t>Golden perch</w:t>
      </w:r>
    </w:p>
    <w:p w14:paraId="2367CD43" w14:textId="0A1CC3CD" w:rsidR="00B73F0C" w:rsidRDefault="00B73F0C" w:rsidP="005E3349">
      <w:pPr>
        <w:pStyle w:val="Para0"/>
        <w:rPr>
          <w:lang w:val="en-AU"/>
        </w:rPr>
      </w:pPr>
      <w:r w:rsidRPr="006A1E0F">
        <w:t xml:space="preserve">The size of golden perch collected in the </w:t>
      </w:r>
      <w:r>
        <w:t xml:space="preserve">2016 </w:t>
      </w:r>
      <w:r w:rsidRPr="006A1E0F">
        <w:t xml:space="preserve">surveys ranged from </w:t>
      </w:r>
      <w:r>
        <w:t>37</w:t>
      </w:r>
      <w:r w:rsidRPr="006A1E0F">
        <w:t xml:space="preserve"> mm in length and </w:t>
      </w:r>
      <w:r>
        <w:t>0.6</w:t>
      </w:r>
      <w:r w:rsidRPr="006A1E0F">
        <w:t xml:space="preserve"> g in weight to </w:t>
      </w:r>
      <w:r>
        <w:t>540</w:t>
      </w:r>
      <w:r w:rsidRPr="006A1E0F">
        <w:t xml:space="preserve"> mm in length and </w:t>
      </w:r>
      <w:r>
        <w:t>2.4</w:t>
      </w:r>
      <w:r w:rsidRPr="006A1E0F">
        <w:t xml:space="preserve"> kg in weight. </w:t>
      </w:r>
      <w:r>
        <w:t>Three young of year golden perch (&lt;50 mm in length) were collected at Shepparton</w:t>
      </w:r>
      <w:r w:rsidRPr="006A1E0F">
        <w:t>.</w:t>
      </w:r>
      <w:r>
        <w:t xml:space="preserve"> </w:t>
      </w:r>
      <w:r w:rsidRPr="00C607CA">
        <w:rPr>
          <w:lang w:val="en-AU"/>
        </w:rPr>
        <w:t xml:space="preserve">Analysis of otoliths from </w:t>
      </w:r>
      <w:r>
        <w:rPr>
          <w:lang w:val="en-AU"/>
        </w:rPr>
        <w:t>golden perch</w:t>
      </w:r>
      <w:r w:rsidRPr="00C607CA">
        <w:rPr>
          <w:lang w:val="en-AU"/>
        </w:rPr>
        <w:t xml:space="preserve"> collected in 201</w:t>
      </w:r>
      <w:r>
        <w:rPr>
          <w:lang w:val="en-AU"/>
        </w:rPr>
        <w:t>4,</w:t>
      </w:r>
      <w:r w:rsidRPr="00C607CA">
        <w:rPr>
          <w:lang w:val="en-AU"/>
        </w:rPr>
        <w:t xml:space="preserve"> 201</w:t>
      </w:r>
      <w:r>
        <w:rPr>
          <w:lang w:val="en-AU"/>
        </w:rPr>
        <w:t>5</w:t>
      </w:r>
      <w:r w:rsidRPr="00C607CA">
        <w:rPr>
          <w:lang w:val="en-AU"/>
        </w:rPr>
        <w:t xml:space="preserve"> </w:t>
      </w:r>
      <w:r>
        <w:rPr>
          <w:lang w:val="en-AU"/>
        </w:rPr>
        <w:t xml:space="preserve">and 2016 </w:t>
      </w:r>
      <w:r w:rsidRPr="00C607CA">
        <w:rPr>
          <w:lang w:val="en-AU"/>
        </w:rPr>
        <w:t xml:space="preserve">revealed </w:t>
      </w:r>
      <w:r>
        <w:rPr>
          <w:lang w:val="en-AU"/>
        </w:rPr>
        <w:t xml:space="preserve">that </w:t>
      </w:r>
      <w:r w:rsidRPr="00C607CA">
        <w:rPr>
          <w:lang w:val="en-AU"/>
        </w:rPr>
        <w:t xml:space="preserve">the population in the </w:t>
      </w:r>
      <w:r>
        <w:rPr>
          <w:lang w:val="en-AU"/>
        </w:rPr>
        <w:t xml:space="preserve">Goulburn </w:t>
      </w:r>
      <w:r w:rsidRPr="00C607CA">
        <w:rPr>
          <w:lang w:val="en-AU"/>
        </w:rPr>
        <w:t xml:space="preserve">River ranged in age from </w:t>
      </w:r>
      <w:r>
        <w:rPr>
          <w:lang w:val="en-AU"/>
        </w:rPr>
        <w:t>0+</w:t>
      </w:r>
      <w:r w:rsidRPr="00710D80">
        <w:rPr>
          <w:lang w:val="en-AU"/>
        </w:rPr>
        <w:t xml:space="preserve"> to </w:t>
      </w:r>
      <w:r w:rsidRPr="00D80285">
        <w:rPr>
          <w:lang w:val="en-AU"/>
        </w:rPr>
        <w:t>2</w:t>
      </w:r>
      <w:r>
        <w:rPr>
          <w:lang w:val="en-AU"/>
        </w:rPr>
        <w:t>1</w:t>
      </w:r>
      <w:r w:rsidRPr="00D80285">
        <w:rPr>
          <w:lang w:val="en-AU"/>
        </w:rPr>
        <w:t xml:space="preserve"> years</w:t>
      </w:r>
      <w:r>
        <w:rPr>
          <w:lang w:val="en-AU"/>
        </w:rPr>
        <w:t>, with</w:t>
      </w:r>
      <w:r w:rsidRPr="00D80285">
        <w:rPr>
          <w:lang w:val="en-AU"/>
        </w:rPr>
        <w:t xml:space="preserve"> </w:t>
      </w:r>
      <w:r>
        <w:rPr>
          <w:lang w:val="en-AU"/>
        </w:rPr>
        <w:t>2</w:t>
      </w:r>
      <w:r w:rsidRPr="00F62442">
        <w:rPr>
          <w:lang w:val="en-AU"/>
        </w:rPr>
        <w:t xml:space="preserve"> (1</w:t>
      </w:r>
      <w:r>
        <w:rPr>
          <w:lang w:val="en-AU"/>
        </w:rPr>
        <w:t>8</w:t>
      </w:r>
      <w:r w:rsidRPr="00F62442">
        <w:rPr>
          <w:lang w:val="en-AU"/>
        </w:rPr>
        <w:t>%)</w:t>
      </w:r>
      <w:r>
        <w:rPr>
          <w:lang w:val="en-AU"/>
        </w:rPr>
        <w:t>, 5</w:t>
      </w:r>
      <w:r w:rsidRPr="00F62442">
        <w:rPr>
          <w:lang w:val="en-AU"/>
        </w:rPr>
        <w:t xml:space="preserve"> (15%) </w:t>
      </w:r>
      <w:r>
        <w:rPr>
          <w:lang w:val="en-AU"/>
        </w:rPr>
        <w:t xml:space="preserve">and 11 (11%) </w:t>
      </w:r>
      <w:r w:rsidRPr="00F62442">
        <w:rPr>
          <w:lang w:val="en-AU"/>
        </w:rPr>
        <w:t>year old fish</w:t>
      </w:r>
      <w:r>
        <w:rPr>
          <w:lang w:val="en-AU"/>
        </w:rPr>
        <w:t xml:space="preserve"> most prevalent </w:t>
      </w:r>
      <w:r w:rsidRPr="00D80285">
        <w:rPr>
          <w:lang w:val="en-AU"/>
        </w:rPr>
        <w:t>(</w:t>
      </w:r>
      <w:r w:rsidR="00C70508">
        <w:t>Figure</w:t>
      </w:r>
      <w:r w:rsidR="009678E5">
        <w:t xml:space="preserve"> </w:t>
      </w:r>
      <w:r w:rsidR="00C70508">
        <w:rPr>
          <w:noProof/>
        </w:rPr>
        <w:t>F</w:t>
      </w:r>
      <w:r w:rsidR="00C70508">
        <w:noBreakHyphen/>
      </w:r>
      <w:r w:rsidR="00C70508">
        <w:rPr>
          <w:noProof/>
        </w:rPr>
        <w:t>2</w:t>
      </w:r>
      <w:r w:rsidR="005E3349">
        <w:rPr>
          <w:lang w:val="en-AU"/>
        </w:rPr>
        <w:t>)</w:t>
      </w:r>
      <w:r w:rsidRPr="00D80285">
        <w:rPr>
          <w:lang w:val="en-AU"/>
        </w:rPr>
        <w:t xml:space="preserve">. </w:t>
      </w:r>
      <w:r>
        <w:rPr>
          <w:lang w:val="en-AU"/>
        </w:rPr>
        <w:t xml:space="preserve">Most fish were spawned in 2013 (14%), 2009 (14%) and 2008 (11%) indicating episodic recruitment for this species. </w:t>
      </w:r>
      <w:r w:rsidR="00646384">
        <w:rPr>
          <w:lang w:val="en-AU"/>
        </w:rPr>
        <w:t>It is not known whether these fish spawned locally or have recruited from elsewhere in the Murray Darling Basin. Otolith microchemical analyses to be conducted as part of future LTIM Project sampling will shed light on the origin of these fish.</w:t>
      </w:r>
    </w:p>
    <w:p w14:paraId="2367CD44" w14:textId="24616481" w:rsidR="00B73F0C" w:rsidRDefault="00646384" w:rsidP="00502A73">
      <w:pPr>
        <w:pStyle w:val="Para0"/>
        <w:jc w:val="center"/>
      </w:pPr>
      <w:bookmarkStart w:id="615" w:name="_Ref458422340"/>
      <w:bookmarkStart w:id="616" w:name="_Ref429931763"/>
      <w:r>
        <w:rPr>
          <w:noProof/>
          <w:lang w:val="en-AU" w:eastAsia="en-AU"/>
        </w:rPr>
        <w:drawing>
          <wp:inline distT="0" distB="0" distL="0" distR="0" wp14:anchorId="336ECFEE" wp14:editId="25C0EF23">
            <wp:extent cx="2772000" cy="1805230"/>
            <wp:effectExtent l="0" t="0" r="0" b="5080"/>
            <wp:docPr id="1146" name="Picture 1146" descr="cid:_1_092820E809281E64001A036FCA258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_1_092820E809281E64001A036FCA2580AB"/>
                    <pic:cNvPicPr>
                      <a:picLocks noChangeAspect="1" noChangeArrowheads="1"/>
                    </pic:cNvPicPr>
                  </pic:nvPicPr>
                  <pic:blipFill>
                    <a:blip r:embed="rId42" r:link="rId43" cstate="email">
                      <a:extLst>
                        <a:ext uri="{28A0092B-C50C-407E-A947-70E740481C1C}">
                          <a14:useLocalDpi xmlns:a14="http://schemas.microsoft.com/office/drawing/2010/main"/>
                        </a:ext>
                      </a:extLst>
                    </a:blip>
                    <a:srcRect/>
                    <a:stretch>
                      <a:fillRect/>
                    </a:stretch>
                  </pic:blipFill>
                  <pic:spPr bwMode="auto">
                    <a:xfrm>
                      <a:off x="0" y="0"/>
                      <a:ext cx="2772000" cy="1805230"/>
                    </a:xfrm>
                    <a:prstGeom prst="rect">
                      <a:avLst/>
                    </a:prstGeom>
                    <a:noFill/>
                    <a:ln>
                      <a:noFill/>
                    </a:ln>
                  </pic:spPr>
                </pic:pic>
              </a:graphicData>
            </a:graphic>
          </wp:inline>
        </w:drawing>
      </w:r>
      <w:r>
        <w:rPr>
          <w:noProof/>
          <w:lang w:val="en-AU" w:eastAsia="en-AU"/>
        </w:rPr>
        <w:drawing>
          <wp:inline distT="0" distB="0" distL="0" distR="0" wp14:anchorId="175534C2" wp14:editId="3D98CB18">
            <wp:extent cx="2772000" cy="1805230"/>
            <wp:effectExtent l="0" t="0" r="0" b="5080"/>
            <wp:docPr id="1148" name="Picture 1148" descr="cid:_1_0928258409282318001A036FCA258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_1_0928258409282318001A036FCA2580AB"/>
                    <pic:cNvPicPr>
                      <a:picLocks noChangeAspect="1" noChangeArrowheads="1"/>
                    </pic:cNvPicPr>
                  </pic:nvPicPr>
                  <pic:blipFill>
                    <a:blip r:embed="rId220" r:link="rId221" cstate="email">
                      <a:extLst>
                        <a:ext uri="{28A0092B-C50C-407E-A947-70E740481C1C}">
                          <a14:useLocalDpi xmlns:a14="http://schemas.microsoft.com/office/drawing/2010/main"/>
                        </a:ext>
                      </a:extLst>
                    </a:blip>
                    <a:srcRect/>
                    <a:stretch>
                      <a:fillRect/>
                    </a:stretch>
                  </pic:blipFill>
                  <pic:spPr bwMode="auto">
                    <a:xfrm>
                      <a:off x="0" y="0"/>
                      <a:ext cx="2772000" cy="1805230"/>
                    </a:xfrm>
                    <a:prstGeom prst="rect">
                      <a:avLst/>
                    </a:prstGeom>
                    <a:noFill/>
                    <a:ln>
                      <a:noFill/>
                    </a:ln>
                  </pic:spPr>
                </pic:pic>
              </a:graphicData>
            </a:graphic>
          </wp:inline>
        </w:drawing>
      </w:r>
    </w:p>
    <w:p w14:paraId="2367CD45" w14:textId="13BEA8F7" w:rsidR="00B73F0C" w:rsidRDefault="00606BA7" w:rsidP="00606BA7">
      <w:pPr>
        <w:pStyle w:val="Caption"/>
      </w:pPr>
      <w:bookmarkStart w:id="617" w:name="_Ref465436333"/>
      <w:bookmarkStart w:id="618" w:name="_Toc472506547"/>
      <w:r>
        <w:t>Figure</w:t>
      </w:r>
      <w:r w:rsidR="009678E5">
        <w:t xml:space="preserve"> </w:t>
      </w:r>
      <w:r w:rsidR="00B90AC0">
        <w:rPr>
          <w:noProof/>
        </w:rPr>
        <w:t>F</w:t>
      </w:r>
      <w:r w:rsidR="00E55204">
        <w:noBreakHyphen/>
      </w:r>
      <w:r w:rsidR="00B90AC0">
        <w:rPr>
          <w:noProof/>
        </w:rPr>
        <w:t>2</w:t>
      </w:r>
      <w:bookmarkEnd w:id="617"/>
      <w:r>
        <w:t xml:space="preserve">. </w:t>
      </w:r>
      <w:bookmarkEnd w:id="615"/>
      <w:bookmarkEnd w:id="616"/>
      <w:r w:rsidR="00B73F0C">
        <w:t>A</w:t>
      </w:r>
      <w:r w:rsidR="00B73F0C" w:rsidRPr="004653AD">
        <w:t>ge structure</w:t>
      </w:r>
      <w:r w:rsidR="00B73F0C">
        <w:t xml:space="preserve"> (left panel) and n</w:t>
      </w:r>
      <w:r w:rsidR="00B73F0C" w:rsidRPr="001B2595">
        <w:t xml:space="preserve">umber of </w:t>
      </w:r>
      <w:r w:rsidR="00B73F0C">
        <w:t>golden perch</w:t>
      </w:r>
      <w:r w:rsidR="00B73F0C" w:rsidRPr="001B2595">
        <w:t xml:space="preserve"> plotted against year of birth</w:t>
      </w:r>
      <w:r w:rsidR="00B73F0C">
        <w:t xml:space="preserve"> (right panel)</w:t>
      </w:r>
      <w:r w:rsidR="00B73F0C" w:rsidRPr="001B2595">
        <w:t xml:space="preserve"> </w:t>
      </w:r>
      <w:r w:rsidR="00B73F0C">
        <w:t>from fish</w:t>
      </w:r>
      <w:r w:rsidR="00B73F0C" w:rsidRPr="004653AD">
        <w:t xml:space="preserve"> collected in the Goulburn River in 2014</w:t>
      </w:r>
      <w:r w:rsidR="00B73F0C">
        <w:t>, 20</w:t>
      </w:r>
      <w:r w:rsidR="00B73F0C" w:rsidRPr="004653AD">
        <w:t>15 and 2016</w:t>
      </w:r>
      <w:r w:rsidR="00B73F0C">
        <w:t xml:space="preserve">. </w:t>
      </w:r>
      <w:r w:rsidR="00646384">
        <w:t>Bar colour</w:t>
      </w:r>
      <w:r w:rsidR="00B73F0C">
        <w:t xml:space="preserve"> denote year of collection.</w:t>
      </w:r>
      <w:bookmarkEnd w:id="618"/>
      <w:r w:rsidR="00B73F0C" w:rsidRPr="004653AD">
        <w:t xml:space="preserve"> </w:t>
      </w:r>
    </w:p>
    <w:p w14:paraId="2367CD46" w14:textId="77777777" w:rsidR="00B73F0C" w:rsidRPr="00687F7B" w:rsidRDefault="00B73F0C" w:rsidP="00502A73">
      <w:pPr>
        <w:pStyle w:val="Para0"/>
        <w:keepNext/>
        <w:rPr>
          <w:i/>
        </w:rPr>
      </w:pPr>
      <w:r w:rsidRPr="00687F7B">
        <w:rPr>
          <w:i/>
        </w:rPr>
        <w:t>Silver perch</w:t>
      </w:r>
    </w:p>
    <w:p w14:paraId="2367CD47" w14:textId="76C35489" w:rsidR="00B73F0C" w:rsidRDefault="00B73F0C" w:rsidP="00606BA7">
      <w:pPr>
        <w:pStyle w:val="Para0"/>
      </w:pPr>
      <w:r>
        <w:t>Five s</w:t>
      </w:r>
      <w:r w:rsidRPr="006A1E0F">
        <w:t xml:space="preserve">ilver perch were collected </w:t>
      </w:r>
      <w:r>
        <w:t>in the 2016 surveys. T</w:t>
      </w:r>
      <w:r w:rsidRPr="006A1E0F">
        <w:t xml:space="preserve">here was no evidence of recent recruitment with no </w:t>
      </w:r>
      <w:r>
        <w:t>young-of-year</w:t>
      </w:r>
      <w:r w:rsidRPr="006A1E0F">
        <w:t xml:space="preserve"> fish collected</w:t>
      </w:r>
      <w:r w:rsidRPr="00A42CB2">
        <w:t xml:space="preserve">. </w:t>
      </w:r>
      <w:r w:rsidRPr="001F3F27">
        <w:t xml:space="preserve">Analysis of otoliths from </w:t>
      </w:r>
      <w:r>
        <w:t>silver</w:t>
      </w:r>
      <w:r w:rsidRPr="001F3F27">
        <w:t xml:space="preserve"> perch collected in 2015 and 2016 </w:t>
      </w:r>
      <w:r>
        <w:t xml:space="preserve">(none were collected in 2014) </w:t>
      </w:r>
      <w:r w:rsidRPr="001F3F27">
        <w:t xml:space="preserve">revealed that the population in the Goulburn River ranged in age from </w:t>
      </w:r>
      <w:r>
        <w:t>2</w:t>
      </w:r>
      <w:r w:rsidRPr="001F3F27">
        <w:t xml:space="preserve"> to </w:t>
      </w:r>
      <w:r>
        <w:t>6</w:t>
      </w:r>
      <w:r w:rsidRPr="001F3F27">
        <w:t xml:space="preserve"> years, with 2 (</w:t>
      </w:r>
      <w:r>
        <w:t>25</w:t>
      </w:r>
      <w:r w:rsidRPr="001F3F27">
        <w:t>%)</w:t>
      </w:r>
      <w:r>
        <w:t xml:space="preserve"> and 3</w:t>
      </w:r>
      <w:r w:rsidRPr="001F3F27">
        <w:t xml:space="preserve"> (</w:t>
      </w:r>
      <w:r>
        <w:t>25</w:t>
      </w:r>
      <w:r w:rsidRPr="001F3F27">
        <w:t xml:space="preserve">%) year old fish most prevalent </w:t>
      </w:r>
      <w:r w:rsidRPr="00AF5FB0">
        <w:rPr>
          <w:lang w:val="en-AU"/>
        </w:rPr>
        <w:t>(</w:t>
      </w:r>
      <w:r w:rsidR="00B90AC0">
        <w:t>Figure</w:t>
      </w:r>
      <w:r w:rsidR="009678E5">
        <w:t xml:space="preserve"> </w:t>
      </w:r>
      <w:r w:rsidR="00B90AC0">
        <w:rPr>
          <w:noProof/>
        </w:rPr>
        <w:t>F</w:t>
      </w:r>
      <w:r w:rsidR="00B90AC0">
        <w:noBreakHyphen/>
      </w:r>
      <w:r w:rsidR="00B90AC0">
        <w:rPr>
          <w:noProof/>
        </w:rPr>
        <w:t>3</w:t>
      </w:r>
      <w:r w:rsidRPr="00AF5FB0">
        <w:rPr>
          <w:lang w:val="en-AU"/>
        </w:rPr>
        <w:t>). Most fish were spawned in 2009 (</w:t>
      </w:r>
      <w:r>
        <w:rPr>
          <w:lang w:val="en-AU"/>
        </w:rPr>
        <w:t>33</w:t>
      </w:r>
      <w:r w:rsidRPr="00AF5FB0">
        <w:rPr>
          <w:lang w:val="en-AU"/>
        </w:rPr>
        <w:t>%) and 20</w:t>
      </w:r>
      <w:r>
        <w:rPr>
          <w:lang w:val="en-AU"/>
        </w:rPr>
        <w:t>11</w:t>
      </w:r>
      <w:r w:rsidRPr="00AF5FB0">
        <w:rPr>
          <w:lang w:val="en-AU"/>
        </w:rPr>
        <w:t xml:space="preserve"> (</w:t>
      </w:r>
      <w:r>
        <w:rPr>
          <w:lang w:val="en-AU"/>
        </w:rPr>
        <w:t>33</w:t>
      </w:r>
      <w:r w:rsidRPr="00AF5FB0">
        <w:rPr>
          <w:lang w:val="en-AU"/>
        </w:rPr>
        <w:t>%).</w:t>
      </w:r>
    </w:p>
    <w:p w14:paraId="2367CD48" w14:textId="77777777" w:rsidR="00B73F0C" w:rsidRPr="00606BA7" w:rsidRDefault="00ED39DE" w:rsidP="00606BA7">
      <w:pPr>
        <w:pStyle w:val="Para0"/>
      </w:pPr>
      <w:bookmarkStart w:id="619" w:name="_Ref458422365"/>
      <w:bookmarkStart w:id="620" w:name="_Ref429931845"/>
      <w:bookmarkStart w:id="621" w:name="_Ref427742871"/>
      <w:r>
        <w:rPr>
          <w:noProof/>
          <w:lang w:val="en-AU" w:eastAsia="en-AU"/>
        </w:rPr>
        <w:drawing>
          <wp:inline distT="0" distB="0" distL="0" distR="0" wp14:anchorId="2367D03A" wp14:editId="2367D03B">
            <wp:extent cx="2769235" cy="1802765"/>
            <wp:effectExtent l="19050" t="0" r="0" b="0"/>
            <wp:docPr id="219"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2769235" cy="180276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3C" wp14:editId="2367D03D">
            <wp:extent cx="2769235" cy="1802765"/>
            <wp:effectExtent l="19050" t="0" r="0" b="0"/>
            <wp:docPr id="220"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769235" cy="1802765"/>
                    </a:xfrm>
                    <a:prstGeom prst="rect">
                      <a:avLst/>
                    </a:prstGeom>
                    <a:noFill/>
                    <a:ln w="9525">
                      <a:noFill/>
                      <a:miter lim="800000"/>
                      <a:headEnd/>
                      <a:tailEnd/>
                    </a:ln>
                  </pic:spPr>
                </pic:pic>
              </a:graphicData>
            </a:graphic>
          </wp:inline>
        </w:drawing>
      </w:r>
    </w:p>
    <w:p w14:paraId="2367CD49" w14:textId="1185F8BA" w:rsidR="00B73F0C" w:rsidRPr="003B4D49" w:rsidRDefault="00606BA7" w:rsidP="00606BA7">
      <w:pPr>
        <w:pStyle w:val="Caption"/>
        <w:rPr>
          <w:b w:val="0"/>
        </w:rPr>
      </w:pPr>
      <w:bookmarkStart w:id="622" w:name="_Ref465436397"/>
      <w:bookmarkStart w:id="623" w:name="_Toc472506548"/>
      <w:r>
        <w:t>Figure</w:t>
      </w:r>
      <w:r w:rsidR="009678E5">
        <w:t xml:space="preserve"> </w:t>
      </w:r>
      <w:r w:rsidR="00B90AC0">
        <w:rPr>
          <w:noProof/>
        </w:rPr>
        <w:t>F</w:t>
      </w:r>
      <w:r w:rsidR="00E55204">
        <w:noBreakHyphen/>
      </w:r>
      <w:r w:rsidR="00B90AC0">
        <w:rPr>
          <w:noProof/>
        </w:rPr>
        <w:t>3</w:t>
      </w:r>
      <w:bookmarkEnd w:id="619"/>
      <w:bookmarkEnd w:id="622"/>
      <w:r w:rsidR="00B73F0C">
        <w:t>.</w:t>
      </w:r>
      <w:bookmarkEnd w:id="620"/>
      <w:bookmarkEnd w:id="621"/>
      <w:r w:rsidR="00B73F0C" w:rsidRPr="003B4D49">
        <w:rPr>
          <w:b w:val="0"/>
        </w:rPr>
        <w:t xml:space="preserve"> </w:t>
      </w:r>
      <w:r w:rsidR="00B73F0C" w:rsidRPr="00384442">
        <w:t xml:space="preserve">Age structure (left panel) and number of </w:t>
      </w:r>
      <w:r w:rsidR="00B73F0C">
        <w:t>silver</w:t>
      </w:r>
      <w:r w:rsidR="00B73F0C" w:rsidRPr="00384442">
        <w:t xml:space="preserve"> perch plotted against year of birth (right panel) from fish collected in the Goulburn River in 2014, 2015 and 2016. Coloured bars denote year of collection.</w:t>
      </w:r>
      <w:bookmarkEnd w:id="623"/>
    </w:p>
    <w:p w14:paraId="2367CD4A" w14:textId="77777777" w:rsidR="00B73F0C" w:rsidRPr="00687F7B" w:rsidRDefault="00B73F0C" w:rsidP="00B73F0C">
      <w:pPr>
        <w:pStyle w:val="Para0"/>
        <w:rPr>
          <w:i/>
        </w:rPr>
      </w:pPr>
      <w:r w:rsidRPr="00687F7B">
        <w:rPr>
          <w:i/>
        </w:rPr>
        <w:t>Carp gudgeon</w:t>
      </w:r>
    </w:p>
    <w:p w14:paraId="2367CD4B" w14:textId="30EE5CA5" w:rsidR="00B73F0C" w:rsidRDefault="00B73F0C" w:rsidP="00B73F0C">
      <w:pPr>
        <w:pStyle w:val="Para0"/>
      </w:pPr>
      <w:r>
        <w:t>The majority of carp gudgeon collected were 20-40 mm in length (</w:t>
      </w:r>
      <w:r w:rsidR="00B90AC0">
        <w:t>Figure</w:t>
      </w:r>
      <w:r w:rsidR="009678E5">
        <w:t xml:space="preserve"> </w:t>
      </w:r>
      <w:r w:rsidR="00B90AC0">
        <w:rPr>
          <w:noProof/>
        </w:rPr>
        <w:t>F</w:t>
      </w:r>
      <w:r w:rsidR="00B90AC0">
        <w:noBreakHyphen/>
      </w:r>
      <w:r w:rsidR="00B90AC0">
        <w:rPr>
          <w:noProof/>
        </w:rPr>
        <w:t>4</w:t>
      </w:r>
      <w:r>
        <w:t>). These fish likely represent 0+ year old individuals.</w:t>
      </w:r>
      <w:r w:rsidRPr="002A1CF8">
        <w:t xml:space="preserve"> </w:t>
      </w:r>
      <w:r>
        <w:t>Carp gudgeon are a short-lived species (e.g. 1-2 years) and only one or two age classes would generally be expected in the population.</w:t>
      </w:r>
    </w:p>
    <w:p w14:paraId="2367CD4C" w14:textId="77777777" w:rsidR="00B73F0C" w:rsidRDefault="00ED39DE" w:rsidP="00502A73">
      <w:pPr>
        <w:pStyle w:val="Para0"/>
        <w:jc w:val="center"/>
      </w:pPr>
      <w:r>
        <w:rPr>
          <w:noProof/>
          <w:lang w:val="en-AU" w:eastAsia="en-AU"/>
        </w:rPr>
        <w:drawing>
          <wp:inline distT="0" distB="0" distL="0" distR="0" wp14:anchorId="2367D03E" wp14:editId="2367D03F">
            <wp:extent cx="3305175" cy="2155190"/>
            <wp:effectExtent l="0" t="0" r="0" b="0"/>
            <wp:docPr id="221"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3305175" cy="2155190"/>
                    </a:xfrm>
                    <a:prstGeom prst="rect">
                      <a:avLst/>
                    </a:prstGeom>
                    <a:noFill/>
                    <a:ln w="9525">
                      <a:noFill/>
                      <a:miter lim="800000"/>
                      <a:headEnd/>
                      <a:tailEnd/>
                    </a:ln>
                  </pic:spPr>
                </pic:pic>
              </a:graphicData>
            </a:graphic>
          </wp:inline>
        </w:drawing>
      </w:r>
    </w:p>
    <w:p w14:paraId="2367CD4D" w14:textId="12C9E372" w:rsidR="00B73F0C" w:rsidRPr="003B4D49" w:rsidRDefault="00606BA7" w:rsidP="00606BA7">
      <w:pPr>
        <w:pStyle w:val="Caption"/>
        <w:rPr>
          <w:b w:val="0"/>
        </w:rPr>
      </w:pPr>
      <w:bookmarkStart w:id="624" w:name="_Ref458422401"/>
      <w:bookmarkStart w:id="625" w:name="_Ref465436443"/>
      <w:bookmarkStart w:id="626" w:name="_Ref429931981"/>
      <w:bookmarkStart w:id="627" w:name="_Ref427742888"/>
      <w:bookmarkStart w:id="628" w:name="_Toc472506549"/>
      <w:r>
        <w:t>Figure</w:t>
      </w:r>
      <w:r w:rsidR="009678E5">
        <w:t xml:space="preserve"> </w:t>
      </w:r>
      <w:r w:rsidR="00B90AC0">
        <w:rPr>
          <w:noProof/>
        </w:rPr>
        <w:t>F</w:t>
      </w:r>
      <w:r w:rsidR="00E55204">
        <w:noBreakHyphen/>
      </w:r>
      <w:r w:rsidR="00B90AC0">
        <w:rPr>
          <w:noProof/>
        </w:rPr>
        <w:t>4</w:t>
      </w:r>
      <w:bookmarkEnd w:id="624"/>
      <w:bookmarkEnd w:id="625"/>
      <w:r w:rsidR="00B73F0C">
        <w:t>.</w:t>
      </w:r>
      <w:bookmarkEnd w:id="626"/>
      <w:bookmarkEnd w:id="627"/>
      <w:r w:rsidR="00B73F0C" w:rsidRPr="003B4D49">
        <w:rPr>
          <w:b w:val="0"/>
        </w:rPr>
        <w:t xml:space="preserve"> </w:t>
      </w:r>
      <w:r w:rsidR="00B73F0C" w:rsidRPr="004653AD">
        <w:t>Length frequency of carp gudgeon collected in the Goulburn River</w:t>
      </w:r>
      <w:bookmarkEnd w:id="628"/>
    </w:p>
    <w:p w14:paraId="2367CD4E" w14:textId="77777777" w:rsidR="00B73F0C" w:rsidRPr="00687F7B" w:rsidRDefault="00B73F0C" w:rsidP="00B73F0C">
      <w:pPr>
        <w:pStyle w:val="Para0"/>
        <w:rPr>
          <w:i/>
        </w:rPr>
      </w:pPr>
      <w:r>
        <w:rPr>
          <w:i/>
        </w:rPr>
        <w:t>A</w:t>
      </w:r>
      <w:r w:rsidRPr="00687F7B">
        <w:rPr>
          <w:i/>
        </w:rPr>
        <w:t>ustralian smelt</w:t>
      </w:r>
    </w:p>
    <w:p w14:paraId="2367CD4F" w14:textId="0CD8E7D6" w:rsidR="00B73F0C" w:rsidRDefault="00B73F0C" w:rsidP="00B73F0C">
      <w:pPr>
        <w:pStyle w:val="Para0"/>
      </w:pPr>
      <w:r>
        <w:t>The majority of Australian smelt collected in the Goulburn River were 30</w:t>
      </w:r>
      <w:r w:rsidRPr="00FA75AE">
        <w:t>-</w:t>
      </w:r>
      <w:r w:rsidRPr="00AF405C">
        <w:t>60</w:t>
      </w:r>
      <w:r w:rsidRPr="00FA75AE">
        <w:t xml:space="preserve"> mm</w:t>
      </w:r>
      <w:r>
        <w:t xml:space="preserve"> in length (</w:t>
      </w:r>
      <w:r w:rsidR="00B90AC0">
        <w:t>Figure</w:t>
      </w:r>
      <w:r w:rsidR="009678E5">
        <w:t xml:space="preserve"> </w:t>
      </w:r>
      <w:r w:rsidR="00B90AC0">
        <w:rPr>
          <w:noProof/>
        </w:rPr>
        <w:t>F</w:t>
      </w:r>
      <w:r w:rsidR="00B90AC0">
        <w:noBreakHyphen/>
      </w:r>
      <w:r w:rsidR="00B90AC0">
        <w:rPr>
          <w:noProof/>
        </w:rPr>
        <w:t>5</w:t>
      </w:r>
      <w:r>
        <w:t>). These fish likely represent 0+ year old individuals. Like carp gudgeons, Australian smelt are a short-lived species (e.g. 1-2 years) and only one or two age classes would generally be expected in the population.</w:t>
      </w:r>
    </w:p>
    <w:p w14:paraId="2367CD50" w14:textId="77777777" w:rsidR="00B73F0C" w:rsidRDefault="00ED39DE" w:rsidP="00502A73">
      <w:pPr>
        <w:pStyle w:val="Para0"/>
        <w:jc w:val="center"/>
        <w:rPr>
          <w:i/>
        </w:rPr>
      </w:pPr>
      <w:r>
        <w:rPr>
          <w:noProof/>
          <w:lang w:val="en-AU" w:eastAsia="en-AU"/>
        </w:rPr>
        <w:drawing>
          <wp:inline distT="0" distB="0" distL="0" distR="0" wp14:anchorId="2367D040" wp14:editId="2367D041">
            <wp:extent cx="3305175" cy="2155190"/>
            <wp:effectExtent l="0" t="0" r="0" b="0"/>
            <wp:docPr id="222"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3305175" cy="2155190"/>
                    </a:xfrm>
                    <a:prstGeom prst="rect">
                      <a:avLst/>
                    </a:prstGeom>
                    <a:noFill/>
                    <a:ln w="9525">
                      <a:noFill/>
                      <a:miter lim="800000"/>
                      <a:headEnd/>
                      <a:tailEnd/>
                    </a:ln>
                  </pic:spPr>
                </pic:pic>
              </a:graphicData>
            </a:graphic>
          </wp:inline>
        </w:drawing>
      </w:r>
    </w:p>
    <w:p w14:paraId="2367CD51" w14:textId="3354F029" w:rsidR="00B73F0C" w:rsidRPr="004653AD" w:rsidRDefault="00606BA7" w:rsidP="00606BA7">
      <w:pPr>
        <w:pStyle w:val="Caption"/>
      </w:pPr>
      <w:bookmarkStart w:id="629" w:name="_Ref465436478"/>
      <w:bookmarkStart w:id="630" w:name="_Ref458422419"/>
      <w:bookmarkStart w:id="631" w:name="_Ref429932062"/>
      <w:bookmarkStart w:id="632" w:name="_Ref427742898"/>
      <w:bookmarkStart w:id="633" w:name="_Toc472506550"/>
      <w:r>
        <w:t>Figure</w:t>
      </w:r>
      <w:r w:rsidR="009678E5">
        <w:t xml:space="preserve"> </w:t>
      </w:r>
      <w:r w:rsidR="00B90AC0">
        <w:rPr>
          <w:noProof/>
        </w:rPr>
        <w:t>F</w:t>
      </w:r>
      <w:r w:rsidR="00E55204">
        <w:noBreakHyphen/>
      </w:r>
      <w:r w:rsidR="00B90AC0">
        <w:rPr>
          <w:noProof/>
        </w:rPr>
        <w:t>5</w:t>
      </w:r>
      <w:bookmarkEnd w:id="629"/>
      <w:r>
        <w:t>.</w:t>
      </w:r>
      <w:bookmarkEnd w:id="630"/>
      <w:bookmarkEnd w:id="631"/>
      <w:bookmarkEnd w:id="632"/>
      <w:r w:rsidR="00B73F0C" w:rsidRPr="00992AE4">
        <w:rPr>
          <w:b w:val="0"/>
        </w:rPr>
        <w:t xml:space="preserve"> </w:t>
      </w:r>
      <w:r w:rsidR="00B73F0C" w:rsidRPr="004653AD">
        <w:t>Length frequency of Australian smelt collected in the Goulburn River</w:t>
      </w:r>
      <w:bookmarkEnd w:id="633"/>
    </w:p>
    <w:p w14:paraId="2367CD52" w14:textId="77777777" w:rsidR="00B73F0C" w:rsidRPr="004653AD" w:rsidRDefault="00B73F0C" w:rsidP="00B73F0C">
      <w:pPr>
        <w:pStyle w:val="Para0"/>
        <w:rPr>
          <w:i/>
        </w:rPr>
      </w:pPr>
      <w:r w:rsidRPr="004653AD">
        <w:rPr>
          <w:i/>
        </w:rPr>
        <w:t>Carp</w:t>
      </w:r>
    </w:p>
    <w:p w14:paraId="2367CD53" w14:textId="54B23ED5" w:rsidR="00B73F0C" w:rsidRPr="00F14032" w:rsidRDefault="00B73F0C" w:rsidP="00B73F0C">
      <w:pPr>
        <w:pStyle w:val="Para0"/>
      </w:pPr>
      <w:r w:rsidRPr="000A7E53">
        <w:t xml:space="preserve">The </w:t>
      </w:r>
      <w:r>
        <w:t xml:space="preserve">LTIM </w:t>
      </w:r>
      <w:r w:rsidRPr="000A7E53">
        <w:t xml:space="preserve">standard method does not require lengths of carp to be measured. However, lengths were measured at </w:t>
      </w:r>
      <w:r>
        <w:t>one site (</w:t>
      </w:r>
      <w:r w:rsidRPr="000A7E53">
        <w:t>Yambuna</w:t>
      </w:r>
      <w:r>
        <w:t>)</w:t>
      </w:r>
      <w:r w:rsidRPr="000A7E53">
        <w:t xml:space="preserve"> to demonstrate the predominance of </w:t>
      </w:r>
      <w:r>
        <w:t>young-of-year</w:t>
      </w:r>
      <w:r w:rsidRPr="000A7E53">
        <w:t xml:space="preserve"> individuals</w:t>
      </w:r>
      <w:r>
        <w:t xml:space="preserve"> (</w:t>
      </w:r>
      <w:r w:rsidR="00B90AC0">
        <w:t>Figure</w:t>
      </w:r>
      <w:r w:rsidR="009678E5">
        <w:t xml:space="preserve"> </w:t>
      </w:r>
      <w:r w:rsidR="00B90AC0">
        <w:rPr>
          <w:noProof/>
        </w:rPr>
        <w:t>F</w:t>
      </w:r>
      <w:r w:rsidR="00B90AC0">
        <w:noBreakHyphen/>
      </w:r>
      <w:r w:rsidR="00B90AC0">
        <w:rPr>
          <w:noProof/>
        </w:rPr>
        <w:t>6</w:t>
      </w:r>
      <w:r>
        <w:t>)</w:t>
      </w:r>
      <w:r w:rsidRPr="000A7E53">
        <w:t xml:space="preserve">. </w:t>
      </w:r>
      <w:r>
        <w:t>Young-of-year</w:t>
      </w:r>
      <w:r w:rsidRPr="002E599B">
        <w:t xml:space="preserve"> carp were </w:t>
      </w:r>
      <w:r w:rsidRPr="000A7E53">
        <w:t>predominant at the 3 most downstream sites in particular (Yambuna, Sun Valley Rd and Stewarts Bridge)</w:t>
      </w:r>
      <w:r>
        <w:t>, indicating successful recruitment for fish spawned in spring 2015</w:t>
      </w:r>
      <w:r w:rsidRPr="000A7E53">
        <w:t>.</w:t>
      </w:r>
      <w:r w:rsidRPr="00377E88">
        <w:t xml:space="preserve"> </w:t>
      </w:r>
    </w:p>
    <w:p w14:paraId="2367CD54" w14:textId="77777777" w:rsidR="00B73F0C" w:rsidRDefault="00ED39DE" w:rsidP="00502A73">
      <w:pPr>
        <w:pStyle w:val="Para0"/>
        <w:jc w:val="center"/>
      </w:pPr>
      <w:r>
        <w:rPr>
          <w:noProof/>
          <w:lang w:val="en-AU" w:eastAsia="en-AU"/>
        </w:rPr>
        <w:drawing>
          <wp:inline distT="0" distB="0" distL="0" distR="0" wp14:anchorId="2367D042" wp14:editId="2367D043">
            <wp:extent cx="3305175" cy="2155190"/>
            <wp:effectExtent l="0" t="0" r="0" b="0"/>
            <wp:docPr id="223"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3305175" cy="2155190"/>
                    </a:xfrm>
                    <a:prstGeom prst="rect">
                      <a:avLst/>
                    </a:prstGeom>
                    <a:noFill/>
                    <a:ln w="9525">
                      <a:noFill/>
                      <a:miter lim="800000"/>
                      <a:headEnd/>
                      <a:tailEnd/>
                    </a:ln>
                  </pic:spPr>
                </pic:pic>
              </a:graphicData>
            </a:graphic>
          </wp:inline>
        </w:drawing>
      </w:r>
    </w:p>
    <w:p w14:paraId="2367CD55" w14:textId="7960B43D" w:rsidR="00B73F0C" w:rsidRPr="00BA1A2A" w:rsidRDefault="00606BA7" w:rsidP="00606BA7">
      <w:pPr>
        <w:pStyle w:val="Caption"/>
      </w:pPr>
      <w:bookmarkStart w:id="634" w:name="_Ref458422431"/>
      <w:bookmarkStart w:id="635" w:name="_Ref465436511"/>
      <w:bookmarkStart w:id="636" w:name="_Toc472506551"/>
      <w:r>
        <w:t>Figure</w:t>
      </w:r>
      <w:r w:rsidR="009678E5">
        <w:t xml:space="preserve"> </w:t>
      </w:r>
      <w:r w:rsidR="00B90AC0">
        <w:rPr>
          <w:noProof/>
        </w:rPr>
        <w:t>F</w:t>
      </w:r>
      <w:r w:rsidR="00E55204">
        <w:noBreakHyphen/>
      </w:r>
      <w:r w:rsidR="00B90AC0">
        <w:rPr>
          <w:noProof/>
        </w:rPr>
        <w:t>6</w:t>
      </w:r>
      <w:bookmarkEnd w:id="634"/>
      <w:bookmarkEnd w:id="635"/>
      <w:r w:rsidR="00B73F0C">
        <w:t>.</w:t>
      </w:r>
      <w:r w:rsidR="00B73F0C" w:rsidRPr="00992AE4">
        <w:rPr>
          <w:b w:val="0"/>
        </w:rPr>
        <w:t xml:space="preserve"> </w:t>
      </w:r>
      <w:r w:rsidR="00B73F0C" w:rsidRPr="004653AD">
        <w:t>Length frequency of carp collected in the Goulburn River at Yambuna</w:t>
      </w:r>
      <w:r w:rsidR="00B73F0C">
        <w:t xml:space="preserve"> in 2016</w:t>
      </w:r>
      <w:bookmarkEnd w:id="636"/>
    </w:p>
    <w:p w14:paraId="2367CD56" w14:textId="77777777" w:rsidR="00B73F0C" w:rsidRPr="00BA1A2A" w:rsidRDefault="00B73F0C" w:rsidP="00B73F0C">
      <w:pPr>
        <w:pStyle w:val="Para0"/>
        <w:rPr>
          <w:i/>
        </w:rPr>
      </w:pPr>
      <w:r w:rsidRPr="00BA1A2A">
        <w:rPr>
          <w:i/>
        </w:rPr>
        <w:t>Surveys of eggs and larvae (drift nets and light traps)</w:t>
      </w:r>
    </w:p>
    <w:p w14:paraId="2367CD57" w14:textId="358954FD" w:rsidR="00B73F0C" w:rsidRDefault="00B73F0C" w:rsidP="00B73F0C">
      <w:pPr>
        <w:pStyle w:val="Para0"/>
      </w:pPr>
      <w:r>
        <w:t>A total of 480</w:t>
      </w:r>
      <w:r w:rsidRPr="00773E08">
        <w:t xml:space="preserve"> individuals representing </w:t>
      </w:r>
      <w:r>
        <w:t>six</w:t>
      </w:r>
      <w:r w:rsidRPr="00773E08">
        <w:t xml:space="preserve"> native species</w:t>
      </w:r>
      <w:r>
        <w:t xml:space="preserve"> and one exotic species</w:t>
      </w:r>
      <w:r w:rsidRPr="00773E08">
        <w:t xml:space="preserve"> were collected in the </w:t>
      </w:r>
      <w:r>
        <w:t xml:space="preserve">drift net surveys in the </w:t>
      </w:r>
      <w:r w:rsidR="0052096F">
        <w:t>spring</w:t>
      </w:r>
      <w:r>
        <w:t xml:space="preserve"> of 2015 (</w:t>
      </w:r>
      <w:r w:rsidR="00B90AC0">
        <w:t>Table</w:t>
      </w:r>
      <w:r w:rsidR="009678E5">
        <w:t xml:space="preserve"> </w:t>
      </w:r>
      <w:r w:rsidR="00B90AC0">
        <w:rPr>
          <w:noProof/>
        </w:rPr>
        <w:t>F</w:t>
      </w:r>
      <w:r w:rsidR="00B90AC0">
        <w:noBreakHyphen/>
      </w:r>
      <w:r w:rsidR="00B90AC0">
        <w:rPr>
          <w:noProof/>
        </w:rPr>
        <w:t>3</w:t>
      </w:r>
      <w:r>
        <w:t>)</w:t>
      </w:r>
      <w:r w:rsidRPr="00773E08">
        <w:t xml:space="preserve">. </w:t>
      </w:r>
      <w:r>
        <w:t>Murray cod</w:t>
      </w:r>
      <w:r w:rsidRPr="00773E08">
        <w:t xml:space="preserve"> was the most abundant species</w:t>
      </w:r>
      <w:r>
        <w:t xml:space="preserve"> collected</w:t>
      </w:r>
      <w:r w:rsidRPr="00773E08">
        <w:t xml:space="preserve">, comprising </w:t>
      </w:r>
      <w:r>
        <w:t>74</w:t>
      </w:r>
      <w:r w:rsidRPr="00773E08">
        <w:t>% of the total abundance for all species.</w:t>
      </w:r>
      <w:r>
        <w:t xml:space="preserve"> </w:t>
      </w:r>
    </w:p>
    <w:p w14:paraId="2367CD58" w14:textId="1927B32E" w:rsidR="00B73F0C" w:rsidRDefault="00B73F0C" w:rsidP="00B73F0C">
      <w:pPr>
        <w:pStyle w:val="Para0"/>
      </w:pPr>
      <w:r>
        <w:t xml:space="preserve">Common carp larvae (n=15) were collected from Yambuna in October 2015, coinciding with an increase in </w:t>
      </w:r>
      <w:r w:rsidR="0011547A">
        <w:t>discharge</w:t>
      </w:r>
      <w:r>
        <w:t xml:space="preserve"> from 780 to 6600 ML/day associated with</w:t>
      </w:r>
      <w:r w:rsidRPr="001A0B3C">
        <w:t xml:space="preserve"> </w:t>
      </w:r>
      <w:r>
        <w:t xml:space="preserve">a </w:t>
      </w:r>
      <w:r w:rsidRPr="001A0B3C">
        <w:t xml:space="preserve">within-channel pulse over </w:t>
      </w:r>
      <w:r>
        <w:t xml:space="preserve">4 weeks </w:t>
      </w:r>
      <w:r w:rsidRPr="001A0B3C">
        <w:t>for vegetation objectives</w:t>
      </w:r>
      <w:r>
        <w:t xml:space="preserve"> (</w:t>
      </w:r>
      <w:r w:rsidR="00B90AC0">
        <w:t>Figure</w:t>
      </w:r>
      <w:r w:rsidR="009678E5">
        <w:t xml:space="preserve"> </w:t>
      </w:r>
      <w:r w:rsidR="00B90AC0">
        <w:rPr>
          <w:noProof/>
        </w:rPr>
        <w:t>F</w:t>
      </w:r>
      <w:r w:rsidR="00B90AC0">
        <w:noBreakHyphen/>
      </w:r>
      <w:r w:rsidR="00B90AC0">
        <w:rPr>
          <w:noProof/>
        </w:rPr>
        <w:t>7</w:t>
      </w:r>
      <w:r>
        <w:t xml:space="preserve">). </w:t>
      </w:r>
    </w:p>
    <w:p w14:paraId="2367CD59" w14:textId="78E365C6" w:rsidR="001D6C76" w:rsidRDefault="001D6C76" w:rsidP="00B73F0C">
      <w:pPr>
        <w:pStyle w:val="Para0"/>
      </w:pPr>
      <w:r w:rsidRPr="00BE0EF4">
        <w:t>A total of</w:t>
      </w:r>
      <w:r>
        <w:t xml:space="preserve"> 213</w:t>
      </w:r>
      <w:r w:rsidRPr="00BE0EF4">
        <w:t xml:space="preserve"> individuals </w:t>
      </w:r>
      <w:r>
        <w:t>comprising</w:t>
      </w:r>
      <w:r w:rsidRPr="00BE0EF4">
        <w:t xml:space="preserve"> </w:t>
      </w:r>
      <w:r>
        <w:t>five</w:t>
      </w:r>
      <w:r w:rsidRPr="00BE0EF4">
        <w:t xml:space="preserve"> native species were collected in the </w:t>
      </w:r>
      <w:r>
        <w:t>light trap</w:t>
      </w:r>
      <w:r w:rsidRPr="00BE0EF4">
        <w:t xml:space="preserve"> surveys</w:t>
      </w:r>
      <w:r>
        <w:t xml:space="preserve"> (</w:t>
      </w:r>
      <w:r w:rsidR="00B90AC0">
        <w:t>Table</w:t>
      </w:r>
      <w:r w:rsidR="009678E5">
        <w:t xml:space="preserve"> </w:t>
      </w:r>
      <w:r w:rsidR="00B90AC0">
        <w:rPr>
          <w:noProof/>
        </w:rPr>
        <w:t>F</w:t>
      </w:r>
      <w:r w:rsidR="00B90AC0">
        <w:noBreakHyphen/>
      </w:r>
      <w:r w:rsidR="00B90AC0">
        <w:rPr>
          <w:noProof/>
        </w:rPr>
        <w:t>4</w:t>
      </w:r>
      <w:r>
        <w:t xml:space="preserve">). </w:t>
      </w:r>
      <w:r w:rsidRPr="00BE0EF4">
        <w:t xml:space="preserve">Australian smelt was the most abundant species, comprising </w:t>
      </w:r>
      <w:r>
        <w:t>80</w:t>
      </w:r>
      <w:r w:rsidRPr="00BE0EF4">
        <w:t>% of the total abundance for all species</w:t>
      </w:r>
      <w:r>
        <w:t>. Murray cod was the next most abundant species, comprising 17</w:t>
      </w:r>
      <w:r w:rsidRPr="00BE0EF4">
        <w:t>%</w:t>
      </w:r>
      <w:r>
        <w:t xml:space="preserve"> of the total abundance</w:t>
      </w:r>
      <w:r w:rsidRPr="00BE0EF4">
        <w:t>.</w:t>
      </w:r>
      <w:r>
        <w:t xml:space="preserve"> Murray cod were collected from early November to early December during a time of stable low flows. </w:t>
      </w:r>
    </w:p>
    <w:p w14:paraId="2367CD5A" w14:textId="76F92A4D" w:rsidR="00B73F0C" w:rsidRDefault="00606BA7" w:rsidP="00606BA7">
      <w:pPr>
        <w:pStyle w:val="Caption"/>
        <w:keepNext/>
      </w:pPr>
      <w:bookmarkStart w:id="637" w:name="_Ref458422454"/>
      <w:bookmarkStart w:id="638" w:name="_Ref465436591"/>
      <w:bookmarkStart w:id="639" w:name="_Ref458422446"/>
      <w:bookmarkStart w:id="640" w:name="_Toc472505026"/>
      <w:r>
        <w:t>Table</w:t>
      </w:r>
      <w:r w:rsidR="009678E5">
        <w:t xml:space="preserve"> </w:t>
      </w:r>
      <w:r w:rsidR="00B90AC0">
        <w:rPr>
          <w:noProof/>
        </w:rPr>
        <w:t>F</w:t>
      </w:r>
      <w:r w:rsidR="00E55204">
        <w:noBreakHyphen/>
      </w:r>
      <w:r w:rsidR="00B90AC0">
        <w:rPr>
          <w:noProof/>
        </w:rPr>
        <w:t>3</w:t>
      </w:r>
      <w:bookmarkEnd w:id="637"/>
      <w:bookmarkEnd w:id="638"/>
      <w:r w:rsidR="00B73F0C">
        <w:t>. Numbers of eggs (</w:t>
      </w:r>
      <w:r w:rsidR="00B73F0C" w:rsidRPr="00CD593B">
        <w:rPr>
          <w:i/>
        </w:rPr>
        <w:t>e</w:t>
      </w:r>
      <w:r w:rsidR="00B73F0C">
        <w:t>) and larvae (</w:t>
      </w:r>
      <w:r w:rsidR="00B73F0C" w:rsidRPr="00CD593B">
        <w:rPr>
          <w:i/>
        </w:rPr>
        <w:t>l</w:t>
      </w:r>
      <w:r w:rsidR="00B73F0C">
        <w:t>) of fish species collected in drift net surveys from the Goulburn River in 2015.</w:t>
      </w:r>
      <w:bookmarkEnd w:id="639"/>
      <w:r w:rsidR="00B23357">
        <w:t xml:space="preserve"> Species with asterisk are native species.</w:t>
      </w:r>
      <w:bookmarkEnd w:id="640"/>
      <w:r w:rsidR="00B23357">
        <w:t xml:space="preserve"> </w:t>
      </w:r>
    </w:p>
    <w:tbl>
      <w:tblPr>
        <w:tblpPr w:leftFromText="181" w:rightFromText="181" w:vertAnchor="text" w:horzAnchor="margin" w:tblpXSpec="center" w:tblpY="1"/>
        <w:tblW w:w="95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403"/>
        <w:gridCol w:w="1162"/>
        <w:gridCol w:w="1162"/>
        <w:gridCol w:w="1470"/>
        <w:gridCol w:w="1162"/>
        <w:gridCol w:w="1163"/>
      </w:tblGrid>
      <w:tr w:rsidR="00BD787B" w:rsidRPr="00BD787B" w14:paraId="2367CD61" w14:textId="77777777" w:rsidTr="00BD787B">
        <w:trPr>
          <w:trHeight w:val="170"/>
        </w:trPr>
        <w:tc>
          <w:tcPr>
            <w:tcW w:w="3403" w:type="dxa"/>
            <w:shd w:val="clear" w:color="auto" w:fill="auto"/>
            <w:noWrap/>
          </w:tcPr>
          <w:p w14:paraId="2367CD5B" w14:textId="77777777" w:rsidR="00B73F0C" w:rsidRPr="00BD787B" w:rsidRDefault="00B73F0C" w:rsidP="00BD787B">
            <w:pPr>
              <w:pStyle w:val="Tablesmalltext"/>
              <w:keepNext/>
              <w:spacing w:before="0" w:after="0"/>
              <w:rPr>
                <w:b/>
                <w:bCs/>
              </w:rPr>
            </w:pPr>
            <w:r w:rsidRPr="00BD787B">
              <w:rPr>
                <w:b/>
                <w:bCs/>
              </w:rPr>
              <w:t>Species</w:t>
            </w:r>
          </w:p>
        </w:tc>
        <w:tc>
          <w:tcPr>
            <w:tcW w:w="1162" w:type="dxa"/>
            <w:shd w:val="clear" w:color="auto" w:fill="auto"/>
          </w:tcPr>
          <w:p w14:paraId="2367CD5C" w14:textId="77777777" w:rsidR="00B73F0C" w:rsidRPr="00BD787B" w:rsidRDefault="00B73F0C" w:rsidP="00BD787B">
            <w:pPr>
              <w:pStyle w:val="Tablesmalltext"/>
              <w:spacing w:before="0" w:after="0"/>
              <w:rPr>
                <w:b/>
                <w:bCs/>
              </w:rPr>
            </w:pPr>
            <w:r w:rsidRPr="00BD787B">
              <w:rPr>
                <w:b/>
                <w:bCs/>
              </w:rPr>
              <w:t>Pyke Rd</w:t>
            </w:r>
          </w:p>
        </w:tc>
        <w:tc>
          <w:tcPr>
            <w:tcW w:w="1162" w:type="dxa"/>
            <w:shd w:val="clear" w:color="auto" w:fill="auto"/>
          </w:tcPr>
          <w:p w14:paraId="2367CD5D" w14:textId="77777777" w:rsidR="00B73F0C" w:rsidRPr="00BD787B" w:rsidRDefault="00B73F0C" w:rsidP="00BD787B">
            <w:pPr>
              <w:pStyle w:val="Tablesmalltext"/>
              <w:spacing w:before="0" w:after="0"/>
              <w:rPr>
                <w:b/>
                <w:bCs/>
              </w:rPr>
            </w:pPr>
            <w:r w:rsidRPr="00BD787B">
              <w:rPr>
                <w:b/>
                <w:bCs/>
              </w:rPr>
              <w:t>Loch Garry</w:t>
            </w:r>
          </w:p>
        </w:tc>
        <w:tc>
          <w:tcPr>
            <w:tcW w:w="1470" w:type="dxa"/>
            <w:shd w:val="clear" w:color="auto" w:fill="auto"/>
          </w:tcPr>
          <w:p w14:paraId="2367CD5E" w14:textId="3E96CEAD" w:rsidR="00B73F0C" w:rsidRPr="00BD787B" w:rsidRDefault="003E5E6D" w:rsidP="00BD787B">
            <w:pPr>
              <w:pStyle w:val="Tablesmalltext"/>
              <w:spacing w:before="0" w:after="0"/>
              <w:rPr>
                <w:b/>
                <w:bCs/>
              </w:rPr>
            </w:pPr>
            <w:r>
              <w:rPr>
                <w:b/>
                <w:bCs/>
              </w:rPr>
              <w:t>McCoy’s</w:t>
            </w:r>
            <w:r w:rsidR="00B73F0C" w:rsidRPr="00BD787B">
              <w:rPr>
                <w:b/>
                <w:bCs/>
              </w:rPr>
              <w:t xml:space="preserve"> Bridge</w:t>
            </w:r>
          </w:p>
        </w:tc>
        <w:tc>
          <w:tcPr>
            <w:tcW w:w="1162" w:type="dxa"/>
            <w:shd w:val="clear" w:color="auto" w:fill="auto"/>
          </w:tcPr>
          <w:p w14:paraId="2367CD5F" w14:textId="77777777" w:rsidR="00B73F0C" w:rsidRPr="00BD787B" w:rsidRDefault="00B73F0C" w:rsidP="00BD787B">
            <w:pPr>
              <w:pStyle w:val="Tablesmalltext"/>
              <w:spacing w:before="0" w:after="0"/>
              <w:rPr>
                <w:b/>
                <w:bCs/>
              </w:rPr>
            </w:pPr>
            <w:r w:rsidRPr="00BD787B">
              <w:rPr>
                <w:b/>
                <w:bCs/>
              </w:rPr>
              <w:t xml:space="preserve">Yambuna </w:t>
            </w:r>
          </w:p>
        </w:tc>
        <w:tc>
          <w:tcPr>
            <w:tcW w:w="1163" w:type="dxa"/>
            <w:shd w:val="clear" w:color="auto" w:fill="auto"/>
            <w:noWrap/>
          </w:tcPr>
          <w:p w14:paraId="2367CD60" w14:textId="77777777" w:rsidR="00B73F0C" w:rsidRPr="00BD787B" w:rsidRDefault="00B73F0C" w:rsidP="00BD787B">
            <w:pPr>
              <w:pStyle w:val="Tablesmalltext"/>
              <w:spacing w:before="0" w:after="0"/>
              <w:rPr>
                <w:b/>
                <w:bCs/>
              </w:rPr>
            </w:pPr>
            <w:r w:rsidRPr="00BD787B">
              <w:rPr>
                <w:b/>
                <w:bCs/>
              </w:rPr>
              <w:t>Total</w:t>
            </w:r>
          </w:p>
        </w:tc>
      </w:tr>
      <w:tr w:rsidR="00BD787B" w:rsidRPr="00BD787B" w14:paraId="2367CD68" w14:textId="77777777" w:rsidTr="00BD787B">
        <w:trPr>
          <w:trHeight w:val="170"/>
        </w:trPr>
        <w:tc>
          <w:tcPr>
            <w:tcW w:w="3403" w:type="dxa"/>
            <w:shd w:val="clear" w:color="auto" w:fill="auto"/>
            <w:noWrap/>
          </w:tcPr>
          <w:p w14:paraId="2367CD62" w14:textId="11F2971E" w:rsidR="00B73F0C" w:rsidRPr="00BD787B" w:rsidRDefault="00B73F0C" w:rsidP="00BD787B">
            <w:pPr>
              <w:pStyle w:val="Tablesmalltext"/>
              <w:spacing w:before="0" w:after="0"/>
            </w:pPr>
            <w:r w:rsidRPr="00BD787B">
              <w:t>Silver perch</w:t>
            </w:r>
            <w:r w:rsidR="00B23357">
              <w:rPr>
                <w:i/>
              </w:rPr>
              <w:t>*</w:t>
            </w:r>
          </w:p>
        </w:tc>
        <w:tc>
          <w:tcPr>
            <w:tcW w:w="1162" w:type="dxa"/>
            <w:shd w:val="clear" w:color="auto" w:fill="auto"/>
          </w:tcPr>
          <w:p w14:paraId="2367CD63" w14:textId="77777777" w:rsidR="00B73F0C" w:rsidRPr="00BD787B" w:rsidRDefault="00B73F0C" w:rsidP="00BD787B">
            <w:pPr>
              <w:pStyle w:val="Tablesmalltext"/>
              <w:spacing w:before="0" w:after="0"/>
            </w:pPr>
          </w:p>
        </w:tc>
        <w:tc>
          <w:tcPr>
            <w:tcW w:w="1162" w:type="dxa"/>
            <w:shd w:val="clear" w:color="auto" w:fill="auto"/>
          </w:tcPr>
          <w:p w14:paraId="2367CD64" w14:textId="77777777" w:rsidR="00B73F0C" w:rsidRPr="00BD787B" w:rsidRDefault="00B73F0C" w:rsidP="00BD787B">
            <w:pPr>
              <w:pStyle w:val="Tablesmalltext"/>
              <w:spacing w:before="0" w:after="0"/>
            </w:pPr>
          </w:p>
        </w:tc>
        <w:tc>
          <w:tcPr>
            <w:tcW w:w="1470" w:type="dxa"/>
            <w:shd w:val="clear" w:color="auto" w:fill="auto"/>
          </w:tcPr>
          <w:p w14:paraId="2367CD65" w14:textId="77777777" w:rsidR="00B73F0C" w:rsidRPr="00BD787B" w:rsidRDefault="00B73F0C" w:rsidP="00BD787B">
            <w:pPr>
              <w:pStyle w:val="Tablesmalltext"/>
              <w:spacing w:before="0" w:after="0"/>
            </w:pPr>
          </w:p>
        </w:tc>
        <w:tc>
          <w:tcPr>
            <w:tcW w:w="1162" w:type="dxa"/>
            <w:shd w:val="clear" w:color="auto" w:fill="auto"/>
          </w:tcPr>
          <w:p w14:paraId="2367CD66" w14:textId="77777777" w:rsidR="00B73F0C" w:rsidRPr="00BD787B" w:rsidRDefault="00B73F0C" w:rsidP="00BD787B">
            <w:pPr>
              <w:pStyle w:val="Tablesmalltext"/>
              <w:spacing w:before="0" w:after="0"/>
            </w:pPr>
          </w:p>
        </w:tc>
        <w:tc>
          <w:tcPr>
            <w:tcW w:w="1163" w:type="dxa"/>
            <w:shd w:val="clear" w:color="auto" w:fill="auto"/>
            <w:noWrap/>
          </w:tcPr>
          <w:p w14:paraId="2367CD67" w14:textId="77777777" w:rsidR="00B73F0C" w:rsidRPr="00BD787B" w:rsidRDefault="00B73F0C" w:rsidP="00BD787B">
            <w:pPr>
              <w:pStyle w:val="Tablesmalltext"/>
              <w:spacing w:before="0" w:after="0"/>
            </w:pPr>
            <w:r w:rsidRPr="00BD787B">
              <w:t>0</w:t>
            </w:r>
          </w:p>
        </w:tc>
      </w:tr>
      <w:tr w:rsidR="00BD787B" w:rsidRPr="00BD787B" w14:paraId="2367CD6F" w14:textId="77777777" w:rsidTr="00BD787B">
        <w:trPr>
          <w:trHeight w:val="170"/>
        </w:trPr>
        <w:tc>
          <w:tcPr>
            <w:tcW w:w="3403" w:type="dxa"/>
            <w:shd w:val="clear" w:color="auto" w:fill="auto"/>
            <w:noWrap/>
          </w:tcPr>
          <w:p w14:paraId="2367CD69" w14:textId="229C20C8" w:rsidR="00B73F0C" w:rsidRPr="00BD787B" w:rsidRDefault="00B73F0C" w:rsidP="00BD787B">
            <w:pPr>
              <w:pStyle w:val="Tablesmalltext"/>
              <w:spacing w:before="0" w:after="0"/>
              <w:rPr>
                <w:i/>
              </w:rPr>
            </w:pPr>
            <w:r w:rsidRPr="00BD787B">
              <w:t>Murray cod</w:t>
            </w:r>
            <w:r w:rsidR="00B23357">
              <w:t>*</w:t>
            </w:r>
            <w:r w:rsidRPr="00BD787B">
              <w:rPr>
                <w:i/>
              </w:rPr>
              <w:t xml:space="preserve"> </w:t>
            </w:r>
          </w:p>
        </w:tc>
        <w:tc>
          <w:tcPr>
            <w:tcW w:w="1162" w:type="dxa"/>
            <w:shd w:val="clear" w:color="auto" w:fill="auto"/>
          </w:tcPr>
          <w:p w14:paraId="2367CD6A" w14:textId="77777777" w:rsidR="00B73F0C" w:rsidRPr="00BD787B" w:rsidRDefault="00B73F0C" w:rsidP="00BD787B">
            <w:pPr>
              <w:pStyle w:val="Tablesmalltext"/>
              <w:spacing w:before="0" w:after="0"/>
              <w:rPr>
                <w:i/>
              </w:rPr>
            </w:pPr>
            <w:r w:rsidRPr="00BD787B">
              <w:t>100</w:t>
            </w:r>
            <w:r w:rsidRPr="00BD787B">
              <w:rPr>
                <w:i/>
              </w:rPr>
              <w:t>l</w:t>
            </w:r>
          </w:p>
        </w:tc>
        <w:tc>
          <w:tcPr>
            <w:tcW w:w="1162" w:type="dxa"/>
            <w:shd w:val="clear" w:color="auto" w:fill="auto"/>
          </w:tcPr>
          <w:p w14:paraId="2367CD6B" w14:textId="77777777" w:rsidR="00B73F0C" w:rsidRPr="00BD787B" w:rsidRDefault="00B73F0C" w:rsidP="00BD787B">
            <w:pPr>
              <w:pStyle w:val="Tablesmalltext"/>
              <w:spacing w:before="0" w:after="0"/>
              <w:rPr>
                <w:i/>
              </w:rPr>
            </w:pPr>
            <w:r w:rsidRPr="00BD787B">
              <w:t>105</w:t>
            </w:r>
            <w:r w:rsidRPr="00BD787B">
              <w:rPr>
                <w:i/>
              </w:rPr>
              <w:t>l</w:t>
            </w:r>
          </w:p>
        </w:tc>
        <w:tc>
          <w:tcPr>
            <w:tcW w:w="1470" w:type="dxa"/>
            <w:shd w:val="clear" w:color="auto" w:fill="auto"/>
          </w:tcPr>
          <w:p w14:paraId="2367CD6C" w14:textId="77777777" w:rsidR="00B73F0C" w:rsidRPr="00BD787B" w:rsidRDefault="00B73F0C" w:rsidP="00BD787B">
            <w:pPr>
              <w:pStyle w:val="Tablesmalltext"/>
              <w:spacing w:before="0" w:after="0"/>
              <w:rPr>
                <w:i/>
              </w:rPr>
            </w:pPr>
            <w:r w:rsidRPr="00BD787B">
              <w:t>67</w:t>
            </w:r>
            <w:r w:rsidRPr="00BD787B">
              <w:rPr>
                <w:i/>
              </w:rPr>
              <w:t>l</w:t>
            </w:r>
          </w:p>
        </w:tc>
        <w:tc>
          <w:tcPr>
            <w:tcW w:w="1162" w:type="dxa"/>
            <w:shd w:val="clear" w:color="auto" w:fill="auto"/>
          </w:tcPr>
          <w:p w14:paraId="2367CD6D" w14:textId="77777777" w:rsidR="00B73F0C" w:rsidRPr="00BD787B" w:rsidRDefault="00B73F0C" w:rsidP="00BD787B">
            <w:pPr>
              <w:pStyle w:val="Tablesmalltext"/>
              <w:spacing w:before="0" w:after="0"/>
              <w:rPr>
                <w:i/>
              </w:rPr>
            </w:pPr>
            <w:r w:rsidRPr="00BD787B">
              <w:t>83</w:t>
            </w:r>
            <w:r w:rsidRPr="00BD787B">
              <w:rPr>
                <w:i/>
              </w:rPr>
              <w:t>l</w:t>
            </w:r>
          </w:p>
        </w:tc>
        <w:tc>
          <w:tcPr>
            <w:tcW w:w="1163" w:type="dxa"/>
            <w:shd w:val="clear" w:color="auto" w:fill="auto"/>
            <w:noWrap/>
          </w:tcPr>
          <w:p w14:paraId="2367CD6E" w14:textId="77777777" w:rsidR="00B73F0C" w:rsidRPr="00BD787B" w:rsidRDefault="00B73F0C" w:rsidP="00BD787B">
            <w:pPr>
              <w:pStyle w:val="Tablesmalltext"/>
              <w:spacing w:before="0" w:after="0"/>
            </w:pPr>
            <w:r w:rsidRPr="00BD787B">
              <w:t>355</w:t>
            </w:r>
          </w:p>
        </w:tc>
      </w:tr>
      <w:tr w:rsidR="00BD787B" w:rsidRPr="00BD787B" w14:paraId="2367CD76" w14:textId="77777777" w:rsidTr="00BD787B">
        <w:trPr>
          <w:trHeight w:val="170"/>
        </w:trPr>
        <w:tc>
          <w:tcPr>
            <w:tcW w:w="3403" w:type="dxa"/>
            <w:shd w:val="clear" w:color="auto" w:fill="auto"/>
            <w:noWrap/>
          </w:tcPr>
          <w:p w14:paraId="2367CD70" w14:textId="5AA26C0D" w:rsidR="00B73F0C" w:rsidRPr="00BD787B" w:rsidRDefault="00B73F0C" w:rsidP="00BD787B">
            <w:pPr>
              <w:pStyle w:val="Tablesmalltext"/>
              <w:spacing w:before="0" w:after="0"/>
              <w:rPr>
                <w:i/>
              </w:rPr>
            </w:pPr>
            <w:r w:rsidRPr="00BD787B">
              <w:t>Golden perch</w:t>
            </w:r>
            <w:r w:rsidR="00B23357">
              <w:t>*</w:t>
            </w:r>
            <w:r w:rsidRPr="00BD787B">
              <w:rPr>
                <w:i/>
              </w:rPr>
              <w:t xml:space="preserve"> </w:t>
            </w:r>
          </w:p>
        </w:tc>
        <w:tc>
          <w:tcPr>
            <w:tcW w:w="1162" w:type="dxa"/>
            <w:shd w:val="clear" w:color="auto" w:fill="auto"/>
          </w:tcPr>
          <w:p w14:paraId="2367CD71" w14:textId="77777777" w:rsidR="00B73F0C" w:rsidRPr="00BD787B" w:rsidRDefault="00B73F0C" w:rsidP="00BD787B">
            <w:pPr>
              <w:pStyle w:val="Tablesmalltext"/>
              <w:spacing w:before="0" w:after="0"/>
            </w:pPr>
          </w:p>
        </w:tc>
        <w:tc>
          <w:tcPr>
            <w:tcW w:w="1162" w:type="dxa"/>
            <w:shd w:val="clear" w:color="auto" w:fill="auto"/>
          </w:tcPr>
          <w:p w14:paraId="2367CD72" w14:textId="77777777" w:rsidR="00B73F0C" w:rsidRPr="00BD787B" w:rsidRDefault="00B73F0C" w:rsidP="00BD787B">
            <w:pPr>
              <w:pStyle w:val="Tablesmalltext"/>
              <w:spacing w:before="0" w:after="0"/>
            </w:pPr>
          </w:p>
        </w:tc>
        <w:tc>
          <w:tcPr>
            <w:tcW w:w="1470" w:type="dxa"/>
            <w:shd w:val="clear" w:color="auto" w:fill="auto"/>
          </w:tcPr>
          <w:p w14:paraId="2367CD73" w14:textId="77777777" w:rsidR="00B73F0C" w:rsidRPr="00BD787B" w:rsidRDefault="00B73F0C" w:rsidP="00BD787B">
            <w:pPr>
              <w:pStyle w:val="Tablesmalltext"/>
              <w:spacing w:before="0" w:after="0"/>
            </w:pPr>
          </w:p>
        </w:tc>
        <w:tc>
          <w:tcPr>
            <w:tcW w:w="1162" w:type="dxa"/>
            <w:shd w:val="clear" w:color="auto" w:fill="auto"/>
          </w:tcPr>
          <w:p w14:paraId="2367CD74" w14:textId="77777777" w:rsidR="00B73F0C" w:rsidRPr="00BD787B" w:rsidRDefault="00B73F0C" w:rsidP="00BD787B">
            <w:pPr>
              <w:pStyle w:val="Tablesmalltext"/>
              <w:spacing w:before="0" w:after="0"/>
            </w:pPr>
          </w:p>
        </w:tc>
        <w:tc>
          <w:tcPr>
            <w:tcW w:w="1163" w:type="dxa"/>
            <w:shd w:val="clear" w:color="auto" w:fill="auto"/>
            <w:noWrap/>
          </w:tcPr>
          <w:p w14:paraId="2367CD75" w14:textId="77777777" w:rsidR="00B73F0C" w:rsidRPr="00BD787B" w:rsidRDefault="00B73F0C" w:rsidP="00BD787B">
            <w:pPr>
              <w:pStyle w:val="Tablesmalltext"/>
              <w:spacing w:before="0" w:after="0"/>
            </w:pPr>
            <w:r w:rsidRPr="00BD787B">
              <w:t>0</w:t>
            </w:r>
          </w:p>
        </w:tc>
      </w:tr>
      <w:tr w:rsidR="00BD787B" w:rsidRPr="00BD787B" w14:paraId="2367CD7D" w14:textId="77777777" w:rsidTr="00BD787B">
        <w:trPr>
          <w:trHeight w:val="170"/>
        </w:trPr>
        <w:tc>
          <w:tcPr>
            <w:tcW w:w="3403" w:type="dxa"/>
            <w:shd w:val="clear" w:color="auto" w:fill="auto"/>
            <w:noWrap/>
          </w:tcPr>
          <w:p w14:paraId="2367CD77" w14:textId="7EC1BBAE" w:rsidR="00B73F0C" w:rsidRPr="00B23357" w:rsidRDefault="00B73F0C" w:rsidP="00BD787B">
            <w:pPr>
              <w:pStyle w:val="Tablesmalltext"/>
              <w:spacing w:before="0" w:after="0"/>
            </w:pPr>
            <w:r w:rsidRPr="00BD787B">
              <w:t>Common carp</w:t>
            </w:r>
          </w:p>
        </w:tc>
        <w:tc>
          <w:tcPr>
            <w:tcW w:w="1162" w:type="dxa"/>
            <w:shd w:val="clear" w:color="auto" w:fill="auto"/>
          </w:tcPr>
          <w:p w14:paraId="2367CD78" w14:textId="77777777" w:rsidR="00B73F0C" w:rsidRPr="00BD787B" w:rsidRDefault="00B73F0C" w:rsidP="00BD787B">
            <w:pPr>
              <w:pStyle w:val="Tablesmalltext"/>
              <w:spacing w:before="0" w:after="0"/>
            </w:pPr>
          </w:p>
        </w:tc>
        <w:tc>
          <w:tcPr>
            <w:tcW w:w="1162" w:type="dxa"/>
            <w:shd w:val="clear" w:color="auto" w:fill="auto"/>
          </w:tcPr>
          <w:p w14:paraId="2367CD79" w14:textId="77777777" w:rsidR="00B73F0C" w:rsidRPr="00BD787B" w:rsidRDefault="00B73F0C" w:rsidP="00BD787B">
            <w:pPr>
              <w:pStyle w:val="Tablesmalltext"/>
              <w:spacing w:before="0" w:after="0"/>
            </w:pPr>
          </w:p>
        </w:tc>
        <w:tc>
          <w:tcPr>
            <w:tcW w:w="1470" w:type="dxa"/>
            <w:shd w:val="clear" w:color="auto" w:fill="auto"/>
          </w:tcPr>
          <w:p w14:paraId="2367CD7A" w14:textId="77777777" w:rsidR="00B73F0C" w:rsidRPr="00BD787B" w:rsidRDefault="00B73F0C" w:rsidP="00BD787B">
            <w:pPr>
              <w:pStyle w:val="Tablesmalltext"/>
              <w:spacing w:before="0" w:after="0"/>
            </w:pPr>
          </w:p>
        </w:tc>
        <w:tc>
          <w:tcPr>
            <w:tcW w:w="1162" w:type="dxa"/>
            <w:shd w:val="clear" w:color="auto" w:fill="auto"/>
          </w:tcPr>
          <w:p w14:paraId="2367CD7B" w14:textId="77777777" w:rsidR="00B73F0C" w:rsidRPr="00BD787B" w:rsidRDefault="00B73F0C" w:rsidP="00BD787B">
            <w:pPr>
              <w:pStyle w:val="Tablesmalltext"/>
              <w:spacing w:before="0" w:after="0"/>
              <w:rPr>
                <w:i/>
              </w:rPr>
            </w:pPr>
            <w:r w:rsidRPr="00BD787B">
              <w:t>15</w:t>
            </w:r>
            <w:r w:rsidRPr="00BD787B">
              <w:rPr>
                <w:i/>
              </w:rPr>
              <w:t>l</w:t>
            </w:r>
          </w:p>
        </w:tc>
        <w:tc>
          <w:tcPr>
            <w:tcW w:w="1163" w:type="dxa"/>
            <w:shd w:val="clear" w:color="auto" w:fill="auto"/>
            <w:noWrap/>
          </w:tcPr>
          <w:p w14:paraId="2367CD7C" w14:textId="77777777" w:rsidR="00B73F0C" w:rsidRPr="00BD787B" w:rsidRDefault="00B73F0C" w:rsidP="00BD787B">
            <w:pPr>
              <w:pStyle w:val="Tablesmalltext"/>
              <w:spacing w:before="0" w:after="0"/>
            </w:pPr>
            <w:r w:rsidRPr="00BD787B">
              <w:t>15</w:t>
            </w:r>
          </w:p>
        </w:tc>
      </w:tr>
      <w:tr w:rsidR="00BD787B" w:rsidRPr="00BD787B" w14:paraId="2367CD84" w14:textId="77777777" w:rsidTr="00BD787B">
        <w:trPr>
          <w:trHeight w:val="170"/>
        </w:trPr>
        <w:tc>
          <w:tcPr>
            <w:tcW w:w="3403" w:type="dxa"/>
            <w:shd w:val="clear" w:color="auto" w:fill="auto"/>
            <w:noWrap/>
          </w:tcPr>
          <w:p w14:paraId="2367CD7E" w14:textId="4A01A2FE" w:rsidR="00B73F0C" w:rsidRPr="00BD787B" w:rsidRDefault="00B73F0C" w:rsidP="00BD787B">
            <w:pPr>
              <w:pStyle w:val="Tablesmalltext"/>
              <w:spacing w:before="0" w:after="0"/>
              <w:rPr>
                <w:i/>
              </w:rPr>
            </w:pPr>
            <w:r w:rsidRPr="00BD787B">
              <w:t>Australian smelt</w:t>
            </w:r>
            <w:r w:rsidR="00B23357">
              <w:t>*</w:t>
            </w:r>
            <w:r w:rsidRPr="00BD787B">
              <w:rPr>
                <w:i/>
              </w:rPr>
              <w:t xml:space="preserve"> </w:t>
            </w:r>
          </w:p>
        </w:tc>
        <w:tc>
          <w:tcPr>
            <w:tcW w:w="1162" w:type="dxa"/>
            <w:shd w:val="clear" w:color="auto" w:fill="auto"/>
          </w:tcPr>
          <w:p w14:paraId="2367CD7F" w14:textId="77777777" w:rsidR="00B73F0C" w:rsidRPr="00BD787B" w:rsidRDefault="00B73F0C" w:rsidP="00BD787B">
            <w:pPr>
              <w:pStyle w:val="Tablesmalltext"/>
              <w:spacing w:before="0" w:after="0"/>
              <w:rPr>
                <w:i/>
              </w:rPr>
            </w:pPr>
            <w:r w:rsidRPr="00BD787B">
              <w:t>5</w:t>
            </w:r>
            <w:r w:rsidRPr="00BD787B">
              <w:rPr>
                <w:i/>
              </w:rPr>
              <w:t>e</w:t>
            </w:r>
          </w:p>
        </w:tc>
        <w:tc>
          <w:tcPr>
            <w:tcW w:w="1162" w:type="dxa"/>
            <w:shd w:val="clear" w:color="auto" w:fill="auto"/>
          </w:tcPr>
          <w:p w14:paraId="2367CD80" w14:textId="77777777" w:rsidR="00B73F0C" w:rsidRPr="00BD787B" w:rsidRDefault="00B73F0C" w:rsidP="00BD787B">
            <w:pPr>
              <w:pStyle w:val="Tablesmalltext"/>
              <w:spacing w:before="0" w:after="0"/>
              <w:rPr>
                <w:i/>
              </w:rPr>
            </w:pPr>
            <w:r w:rsidRPr="00BD787B">
              <w:t>15</w:t>
            </w:r>
            <w:r w:rsidRPr="00BD787B">
              <w:rPr>
                <w:i/>
              </w:rPr>
              <w:t>e</w:t>
            </w:r>
            <w:r w:rsidRPr="00BD787B">
              <w:t>. 1</w:t>
            </w:r>
            <w:r w:rsidRPr="00BD787B">
              <w:rPr>
                <w:i/>
              </w:rPr>
              <w:t>l</w:t>
            </w:r>
          </w:p>
        </w:tc>
        <w:tc>
          <w:tcPr>
            <w:tcW w:w="1470" w:type="dxa"/>
            <w:shd w:val="clear" w:color="auto" w:fill="auto"/>
          </w:tcPr>
          <w:p w14:paraId="2367CD81" w14:textId="77777777" w:rsidR="00B73F0C" w:rsidRPr="00BD787B" w:rsidRDefault="00B73F0C" w:rsidP="00BD787B">
            <w:pPr>
              <w:pStyle w:val="Tablesmalltext"/>
              <w:spacing w:before="0" w:after="0"/>
              <w:rPr>
                <w:i/>
              </w:rPr>
            </w:pPr>
            <w:r w:rsidRPr="00BD787B">
              <w:t>59</w:t>
            </w:r>
            <w:r w:rsidRPr="00BD787B">
              <w:rPr>
                <w:i/>
              </w:rPr>
              <w:t>e</w:t>
            </w:r>
            <w:r w:rsidRPr="00BD787B">
              <w:t>, 6</w:t>
            </w:r>
            <w:r w:rsidRPr="00BD787B">
              <w:rPr>
                <w:i/>
              </w:rPr>
              <w:t>l</w:t>
            </w:r>
          </w:p>
        </w:tc>
        <w:tc>
          <w:tcPr>
            <w:tcW w:w="1162" w:type="dxa"/>
            <w:shd w:val="clear" w:color="auto" w:fill="auto"/>
          </w:tcPr>
          <w:p w14:paraId="2367CD82" w14:textId="77777777" w:rsidR="00B73F0C" w:rsidRPr="00BD787B" w:rsidRDefault="00B73F0C" w:rsidP="00BD787B">
            <w:pPr>
              <w:pStyle w:val="Tablesmalltext"/>
              <w:spacing w:before="0" w:after="0"/>
              <w:rPr>
                <w:i/>
              </w:rPr>
            </w:pPr>
            <w:r w:rsidRPr="00BD787B">
              <w:t>2</w:t>
            </w:r>
            <w:r w:rsidRPr="00BD787B">
              <w:rPr>
                <w:i/>
              </w:rPr>
              <w:t>e</w:t>
            </w:r>
          </w:p>
        </w:tc>
        <w:tc>
          <w:tcPr>
            <w:tcW w:w="1163" w:type="dxa"/>
            <w:shd w:val="clear" w:color="auto" w:fill="auto"/>
            <w:noWrap/>
          </w:tcPr>
          <w:p w14:paraId="2367CD83" w14:textId="77777777" w:rsidR="00B73F0C" w:rsidRPr="00BD787B" w:rsidRDefault="00B73F0C" w:rsidP="00BD787B">
            <w:pPr>
              <w:pStyle w:val="Tablesmalltext"/>
              <w:spacing w:before="0" w:after="0"/>
            </w:pPr>
            <w:r w:rsidRPr="00BD787B">
              <w:t>88</w:t>
            </w:r>
          </w:p>
        </w:tc>
      </w:tr>
      <w:tr w:rsidR="00BD787B" w:rsidRPr="00BD787B" w14:paraId="2367CD8B" w14:textId="77777777" w:rsidTr="00BD787B">
        <w:trPr>
          <w:trHeight w:val="170"/>
        </w:trPr>
        <w:tc>
          <w:tcPr>
            <w:tcW w:w="3403" w:type="dxa"/>
            <w:shd w:val="clear" w:color="auto" w:fill="auto"/>
            <w:noWrap/>
          </w:tcPr>
          <w:p w14:paraId="2367CD85" w14:textId="3BD6BEA5" w:rsidR="00B73F0C" w:rsidRPr="00BD787B" w:rsidRDefault="00B73F0C" w:rsidP="00BD787B">
            <w:pPr>
              <w:pStyle w:val="Tablesmalltext"/>
              <w:spacing w:before="0" w:after="0"/>
              <w:rPr>
                <w:i/>
              </w:rPr>
            </w:pPr>
            <w:r w:rsidRPr="00BD787B">
              <w:t>Flathead gudgeon</w:t>
            </w:r>
            <w:r w:rsidR="00B23357">
              <w:t>*</w:t>
            </w:r>
            <w:r w:rsidRPr="00BD787B">
              <w:t xml:space="preserve"> </w:t>
            </w:r>
          </w:p>
        </w:tc>
        <w:tc>
          <w:tcPr>
            <w:tcW w:w="1162" w:type="dxa"/>
            <w:shd w:val="clear" w:color="auto" w:fill="auto"/>
          </w:tcPr>
          <w:p w14:paraId="2367CD86" w14:textId="77777777" w:rsidR="00B73F0C" w:rsidRPr="00BD787B" w:rsidRDefault="00B73F0C" w:rsidP="00BD787B">
            <w:pPr>
              <w:pStyle w:val="Tablesmalltext"/>
              <w:spacing w:before="0" w:after="0"/>
              <w:rPr>
                <w:i/>
              </w:rPr>
            </w:pPr>
            <w:r w:rsidRPr="00BD787B">
              <w:t>1</w:t>
            </w:r>
            <w:r w:rsidRPr="00BD787B">
              <w:rPr>
                <w:i/>
              </w:rPr>
              <w:t>l</w:t>
            </w:r>
          </w:p>
        </w:tc>
        <w:tc>
          <w:tcPr>
            <w:tcW w:w="1162" w:type="dxa"/>
            <w:shd w:val="clear" w:color="auto" w:fill="auto"/>
          </w:tcPr>
          <w:p w14:paraId="2367CD87" w14:textId="77777777" w:rsidR="00B73F0C" w:rsidRPr="00BD787B" w:rsidRDefault="00B73F0C" w:rsidP="00BD787B">
            <w:pPr>
              <w:pStyle w:val="Tablesmalltext"/>
              <w:spacing w:before="0" w:after="0"/>
              <w:rPr>
                <w:i/>
              </w:rPr>
            </w:pPr>
            <w:r w:rsidRPr="00BD787B">
              <w:t>1</w:t>
            </w:r>
            <w:r w:rsidRPr="00BD787B">
              <w:rPr>
                <w:i/>
              </w:rPr>
              <w:t>l</w:t>
            </w:r>
          </w:p>
        </w:tc>
        <w:tc>
          <w:tcPr>
            <w:tcW w:w="1470" w:type="dxa"/>
            <w:shd w:val="clear" w:color="auto" w:fill="auto"/>
          </w:tcPr>
          <w:p w14:paraId="2367CD88" w14:textId="77777777" w:rsidR="00B73F0C" w:rsidRPr="00BD787B" w:rsidRDefault="00B73F0C" w:rsidP="00BD787B">
            <w:pPr>
              <w:pStyle w:val="Tablesmalltext"/>
              <w:spacing w:before="0" w:after="0"/>
            </w:pPr>
          </w:p>
        </w:tc>
        <w:tc>
          <w:tcPr>
            <w:tcW w:w="1162" w:type="dxa"/>
            <w:shd w:val="clear" w:color="auto" w:fill="auto"/>
          </w:tcPr>
          <w:p w14:paraId="2367CD89" w14:textId="77777777" w:rsidR="00B73F0C" w:rsidRPr="00BD787B" w:rsidRDefault="00B73F0C" w:rsidP="00BD787B">
            <w:pPr>
              <w:pStyle w:val="Tablesmalltext"/>
              <w:spacing w:before="0" w:after="0"/>
              <w:rPr>
                <w:i/>
              </w:rPr>
            </w:pPr>
            <w:r w:rsidRPr="00BD787B">
              <w:t>9</w:t>
            </w:r>
            <w:r w:rsidRPr="00BD787B">
              <w:rPr>
                <w:i/>
              </w:rPr>
              <w:t>l</w:t>
            </w:r>
          </w:p>
        </w:tc>
        <w:tc>
          <w:tcPr>
            <w:tcW w:w="1163" w:type="dxa"/>
            <w:shd w:val="clear" w:color="auto" w:fill="auto"/>
            <w:noWrap/>
          </w:tcPr>
          <w:p w14:paraId="2367CD8A" w14:textId="77777777" w:rsidR="00B73F0C" w:rsidRPr="00BD787B" w:rsidRDefault="00B73F0C" w:rsidP="00BD787B">
            <w:pPr>
              <w:pStyle w:val="Tablesmalltext"/>
              <w:spacing w:before="0" w:after="0"/>
            </w:pPr>
            <w:r w:rsidRPr="00BD787B">
              <w:t>11</w:t>
            </w:r>
          </w:p>
        </w:tc>
      </w:tr>
      <w:tr w:rsidR="00BD787B" w:rsidRPr="00BD787B" w14:paraId="2367CD92" w14:textId="77777777" w:rsidTr="00BD787B">
        <w:trPr>
          <w:trHeight w:val="170"/>
        </w:trPr>
        <w:tc>
          <w:tcPr>
            <w:tcW w:w="3403" w:type="dxa"/>
            <w:shd w:val="clear" w:color="auto" w:fill="auto"/>
            <w:noWrap/>
          </w:tcPr>
          <w:p w14:paraId="2367CD8C" w14:textId="385C87A6" w:rsidR="00B73F0C" w:rsidRPr="00BD787B" w:rsidRDefault="00B73F0C" w:rsidP="00BD787B">
            <w:pPr>
              <w:pStyle w:val="Tablesmalltext"/>
              <w:spacing w:before="0" w:after="0"/>
            </w:pPr>
            <w:r w:rsidRPr="00BD787B">
              <w:t>Carp gudgeon</w:t>
            </w:r>
            <w:r w:rsidR="00B23357">
              <w:t>*</w:t>
            </w:r>
          </w:p>
        </w:tc>
        <w:tc>
          <w:tcPr>
            <w:tcW w:w="1162" w:type="dxa"/>
            <w:shd w:val="clear" w:color="auto" w:fill="auto"/>
          </w:tcPr>
          <w:p w14:paraId="2367CD8D" w14:textId="77777777" w:rsidR="00B73F0C" w:rsidRPr="00BD787B" w:rsidRDefault="00B73F0C" w:rsidP="00BD787B">
            <w:pPr>
              <w:pStyle w:val="Tablesmalltext"/>
              <w:spacing w:before="0" w:after="0"/>
              <w:rPr>
                <w:i/>
              </w:rPr>
            </w:pPr>
            <w:r w:rsidRPr="00BD787B">
              <w:t>3</w:t>
            </w:r>
            <w:r w:rsidRPr="00BD787B">
              <w:rPr>
                <w:i/>
              </w:rPr>
              <w:t>l</w:t>
            </w:r>
          </w:p>
        </w:tc>
        <w:tc>
          <w:tcPr>
            <w:tcW w:w="1162" w:type="dxa"/>
            <w:shd w:val="clear" w:color="auto" w:fill="auto"/>
          </w:tcPr>
          <w:p w14:paraId="2367CD8E" w14:textId="77777777" w:rsidR="00B73F0C" w:rsidRPr="00BD787B" w:rsidRDefault="00B73F0C" w:rsidP="00BD787B">
            <w:pPr>
              <w:pStyle w:val="Tablesmalltext"/>
              <w:spacing w:before="0" w:after="0"/>
              <w:rPr>
                <w:i/>
              </w:rPr>
            </w:pPr>
            <w:r w:rsidRPr="00BD787B">
              <w:t>3</w:t>
            </w:r>
            <w:r w:rsidRPr="00BD787B">
              <w:rPr>
                <w:i/>
              </w:rPr>
              <w:t>l</w:t>
            </w:r>
          </w:p>
        </w:tc>
        <w:tc>
          <w:tcPr>
            <w:tcW w:w="1470" w:type="dxa"/>
            <w:shd w:val="clear" w:color="auto" w:fill="auto"/>
          </w:tcPr>
          <w:p w14:paraId="2367CD8F" w14:textId="77777777" w:rsidR="00B73F0C" w:rsidRPr="00BD787B" w:rsidRDefault="00B73F0C" w:rsidP="00BD787B">
            <w:pPr>
              <w:pStyle w:val="Tablesmalltext"/>
              <w:spacing w:before="0" w:after="0"/>
              <w:rPr>
                <w:i/>
              </w:rPr>
            </w:pPr>
            <w:r w:rsidRPr="00BD787B">
              <w:t>1</w:t>
            </w:r>
            <w:r w:rsidRPr="00BD787B">
              <w:rPr>
                <w:i/>
              </w:rPr>
              <w:t>l</w:t>
            </w:r>
          </w:p>
        </w:tc>
        <w:tc>
          <w:tcPr>
            <w:tcW w:w="1162" w:type="dxa"/>
            <w:shd w:val="clear" w:color="auto" w:fill="auto"/>
          </w:tcPr>
          <w:p w14:paraId="2367CD90" w14:textId="77777777" w:rsidR="00B73F0C" w:rsidRPr="00BD787B" w:rsidRDefault="00B73F0C" w:rsidP="00BD787B">
            <w:pPr>
              <w:pStyle w:val="Tablesmalltext"/>
              <w:spacing w:before="0" w:after="0"/>
              <w:rPr>
                <w:i/>
              </w:rPr>
            </w:pPr>
            <w:r w:rsidRPr="00BD787B">
              <w:t>4</w:t>
            </w:r>
            <w:r w:rsidRPr="00BD787B">
              <w:rPr>
                <w:i/>
              </w:rPr>
              <w:t>l</w:t>
            </w:r>
          </w:p>
        </w:tc>
        <w:tc>
          <w:tcPr>
            <w:tcW w:w="1163" w:type="dxa"/>
            <w:shd w:val="clear" w:color="auto" w:fill="auto"/>
            <w:noWrap/>
          </w:tcPr>
          <w:p w14:paraId="2367CD91" w14:textId="77777777" w:rsidR="00B73F0C" w:rsidRPr="00BD787B" w:rsidRDefault="00B73F0C" w:rsidP="00BD787B">
            <w:pPr>
              <w:pStyle w:val="Tablesmalltext"/>
              <w:spacing w:before="0" w:after="0"/>
            </w:pPr>
            <w:r w:rsidRPr="00BD787B">
              <w:t>11</w:t>
            </w:r>
          </w:p>
        </w:tc>
      </w:tr>
      <w:tr w:rsidR="00BD787B" w:rsidRPr="00BD787B" w14:paraId="2367CD99" w14:textId="77777777" w:rsidTr="00BD787B">
        <w:trPr>
          <w:trHeight w:val="170"/>
        </w:trPr>
        <w:tc>
          <w:tcPr>
            <w:tcW w:w="3403" w:type="dxa"/>
            <w:shd w:val="clear" w:color="auto" w:fill="auto"/>
            <w:noWrap/>
          </w:tcPr>
          <w:p w14:paraId="2367CD93" w14:textId="77777777" w:rsidR="00B73F0C" w:rsidRPr="00BD787B" w:rsidRDefault="00B73F0C" w:rsidP="00BD787B">
            <w:pPr>
              <w:pStyle w:val="Tablesmalltext"/>
              <w:spacing w:before="0" w:after="0"/>
              <w:rPr>
                <w:i/>
              </w:rPr>
            </w:pPr>
            <w:r w:rsidRPr="00BD787B">
              <w:t>Total number of individuals</w:t>
            </w:r>
          </w:p>
        </w:tc>
        <w:tc>
          <w:tcPr>
            <w:tcW w:w="1162" w:type="dxa"/>
            <w:shd w:val="clear" w:color="auto" w:fill="auto"/>
          </w:tcPr>
          <w:p w14:paraId="2367CD94" w14:textId="77777777" w:rsidR="00B73F0C" w:rsidRPr="00BD787B" w:rsidRDefault="00B73F0C" w:rsidP="00BD787B">
            <w:pPr>
              <w:pStyle w:val="Tablesmalltext"/>
              <w:spacing w:before="0" w:after="0"/>
            </w:pPr>
            <w:r w:rsidRPr="00BD787B">
              <w:t>109</w:t>
            </w:r>
          </w:p>
        </w:tc>
        <w:tc>
          <w:tcPr>
            <w:tcW w:w="1162" w:type="dxa"/>
            <w:shd w:val="clear" w:color="auto" w:fill="auto"/>
          </w:tcPr>
          <w:p w14:paraId="2367CD95" w14:textId="77777777" w:rsidR="00B73F0C" w:rsidRPr="00BD787B" w:rsidRDefault="00B73F0C" w:rsidP="00BD787B">
            <w:pPr>
              <w:pStyle w:val="Tablesmalltext"/>
              <w:spacing w:before="0" w:after="0"/>
            </w:pPr>
            <w:r w:rsidRPr="00BD787B">
              <w:t>125</w:t>
            </w:r>
          </w:p>
        </w:tc>
        <w:tc>
          <w:tcPr>
            <w:tcW w:w="1470" w:type="dxa"/>
            <w:shd w:val="clear" w:color="auto" w:fill="auto"/>
          </w:tcPr>
          <w:p w14:paraId="2367CD96" w14:textId="77777777" w:rsidR="00B73F0C" w:rsidRPr="00BD787B" w:rsidRDefault="00B73F0C" w:rsidP="00BD787B">
            <w:pPr>
              <w:pStyle w:val="Tablesmalltext"/>
              <w:spacing w:before="0" w:after="0"/>
            </w:pPr>
            <w:r w:rsidRPr="00BD787B">
              <w:t>133</w:t>
            </w:r>
          </w:p>
        </w:tc>
        <w:tc>
          <w:tcPr>
            <w:tcW w:w="1162" w:type="dxa"/>
            <w:shd w:val="clear" w:color="auto" w:fill="auto"/>
          </w:tcPr>
          <w:p w14:paraId="2367CD97" w14:textId="77777777" w:rsidR="00B73F0C" w:rsidRPr="00BD787B" w:rsidRDefault="00B73F0C" w:rsidP="00BD787B">
            <w:pPr>
              <w:pStyle w:val="Tablesmalltext"/>
              <w:spacing w:before="0" w:after="0"/>
            </w:pPr>
            <w:r w:rsidRPr="00BD787B">
              <w:t>113</w:t>
            </w:r>
          </w:p>
        </w:tc>
        <w:tc>
          <w:tcPr>
            <w:tcW w:w="1163" w:type="dxa"/>
            <w:shd w:val="clear" w:color="auto" w:fill="auto"/>
            <w:noWrap/>
          </w:tcPr>
          <w:p w14:paraId="2367CD98" w14:textId="77777777" w:rsidR="00B73F0C" w:rsidRPr="00BD787B" w:rsidRDefault="00B73F0C" w:rsidP="00BD787B">
            <w:pPr>
              <w:pStyle w:val="Tablesmalltext"/>
              <w:spacing w:before="0" w:after="0"/>
            </w:pPr>
            <w:r w:rsidRPr="00BD787B">
              <w:t>480</w:t>
            </w:r>
          </w:p>
        </w:tc>
      </w:tr>
    </w:tbl>
    <w:p w14:paraId="3CE51B27" w14:textId="77777777" w:rsidR="00B23357" w:rsidRDefault="00B23357" w:rsidP="00B73F0C">
      <w:pPr>
        <w:pStyle w:val="Para0"/>
        <w:jc w:val="center"/>
      </w:pPr>
    </w:p>
    <w:p w14:paraId="2367CD9A" w14:textId="543E25AF" w:rsidR="00B73F0C" w:rsidRDefault="006E5CD2" w:rsidP="00B73F0C">
      <w:pPr>
        <w:pStyle w:val="Para0"/>
        <w:jc w:val="center"/>
      </w:pPr>
      <w:r>
        <w:rPr>
          <w:noProof/>
          <w:lang w:val="en-AU" w:eastAsia="en-AU"/>
        </w:rPr>
        <mc:AlternateContent>
          <mc:Choice Requires="wps">
            <w:drawing>
              <wp:anchor distT="0" distB="0" distL="114300" distR="114300" simplePos="0" relativeHeight="251783168" behindDoc="0" locked="0" layoutInCell="1" allowOverlap="1" wp14:anchorId="6F3886BC" wp14:editId="46BA5F13">
                <wp:simplePos x="0" y="0"/>
                <wp:positionH relativeFrom="column">
                  <wp:posOffset>4458156</wp:posOffset>
                </wp:positionH>
                <wp:positionV relativeFrom="paragraph">
                  <wp:posOffset>1110428</wp:posOffset>
                </wp:positionV>
                <wp:extent cx="1433987" cy="286385"/>
                <wp:effectExtent l="2222" t="0" r="0" b="0"/>
                <wp:wrapNone/>
                <wp:docPr id="1076" name="Text Box 1076"/>
                <wp:cNvGraphicFramePr/>
                <a:graphic xmlns:a="http://schemas.openxmlformats.org/drawingml/2006/main">
                  <a:graphicData uri="http://schemas.microsoft.com/office/word/2010/wordprocessingShape">
                    <wps:wsp>
                      <wps:cNvSpPr txBox="1"/>
                      <wps:spPr>
                        <a:xfrm rot="16200000">
                          <a:off x="0" y="0"/>
                          <a:ext cx="1433987"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ED069" w14:textId="09F59FB6" w:rsidR="00D37C4F" w:rsidRPr="006E5CD2" w:rsidRDefault="00D37C4F" w:rsidP="006E5CD2">
                            <w:pPr>
                              <w:rPr>
                                <w:sz w:val="18"/>
                              </w:rPr>
                            </w:pPr>
                            <w:r>
                              <w:rPr>
                                <w:sz w:val="18"/>
                              </w:rPr>
                              <w:t>Water temperature (</w:t>
                            </w:r>
                            <w:r>
                              <w:rPr>
                                <w:sz w:val="18"/>
                                <w:vertAlign w:val="superscript"/>
                              </w:rPr>
                              <w:t>o</w:t>
                            </w: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3886BC" id="_x0000_t202" coordsize="21600,21600" o:spt="202" path="m,l,21600r21600,l21600,xe">
                <v:stroke joinstyle="miter"/>
                <v:path gradientshapeok="t" o:connecttype="rect"/>
              </v:shapetype>
              <v:shape id="Text Box 1076" o:spid="_x0000_s1111" type="#_x0000_t202" style="position:absolute;left:0;text-align:left;margin-left:351.05pt;margin-top:87.45pt;width:112.9pt;height:22.55pt;rotation:-90;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" fillcolor="white [3201]" stroked="f" strokeweight=".5pt">
                <v:textbox>
                  <w:txbxContent>
                    <w:p w14:paraId="366ED069" w14:textId="09F59FB6" w:rsidR="00D37C4F" w:rsidRPr="006E5CD2" w:rsidRDefault="00D37C4F" w:rsidP="006E5CD2">
                      <w:pPr>
                        <w:rPr>
                          <w:sz w:val="18"/>
                        </w:rPr>
                      </w:pPr>
                      <w:r>
                        <w:rPr>
                          <w:sz w:val="18"/>
                        </w:rPr>
                        <w:t>Water temperature (</w:t>
                      </w:r>
                      <w:r>
                        <w:rPr>
                          <w:sz w:val="18"/>
                          <w:vertAlign w:val="superscript"/>
                        </w:rPr>
                        <w:t>o</w:t>
                      </w:r>
                      <w:r>
                        <w:rPr>
                          <w:sz w:val="18"/>
                        </w:rPr>
                        <w:t>C)</w:t>
                      </w:r>
                    </w:p>
                  </w:txbxContent>
                </v:textbox>
              </v:shape>
            </w:pict>
          </mc:Fallback>
        </mc:AlternateContent>
      </w:r>
      <w:r>
        <w:rPr>
          <w:noProof/>
          <w:lang w:val="en-AU" w:eastAsia="en-AU"/>
        </w:rPr>
        <mc:AlternateContent>
          <mc:Choice Requires="wps">
            <w:drawing>
              <wp:anchor distT="0" distB="0" distL="114300" distR="114300" simplePos="0" relativeHeight="251779072" behindDoc="0" locked="0" layoutInCell="1" allowOverlap="1" wp14:anchorId="227C6A72" wp14:editId="12E5AFE9">
                <wp:simplePos x="0" y="0"/>
                <wp:positionH relativeFrom="column">
                  <wp:posOffset>3716973</wp:posOffset>
                </wp:positionH>
                <wp:positionV relativeFrom="paragraph">
                  <wp:posOffset>1038703</wp:posOffset>
                </wp:positionV>
                <wp:extent cx="1285752" cy="286385"/>
                <wp:effectExtent l="4127" t="0" r="0" b="0"/>
                <wp:wrapNone/>
                <wp:docPr id="1075" name="Text Box 1075"/>
                <wp:cNvGraphicFramePr/>
                <a:graphic xmlns:a="http://schemas.openxmlformats.org/drawingml/2006/main">
                  <a:graphicData uri="http://schemas.microsoft.com/office/word/2010/wordprocessingShape">
                    <wps:wsp>
                      <wps:cNvSpPr txBox="1"/>
                      <wps:spPr>
                        <a:xfrm rot="16200000">
                          <a:off x="0" y="0"/>
                          <a:ext cx="1285752" cy="2863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09080" w14:textId="5C98FF72" w:rsidR="00D37C4F" w:rsidRPr="006E5CD2" w:rsidRDefault="00D37C4F" w:rsidP="006E5CD2">
                            <w:pPr>
                              <w:rPr>
                                <w:sz w:val="18"/>
                              </w:rPr>
                            </w:pPr>
                            <w:r>
                              <w:rPr>
                                <w:sz w:val="18"/>
                              </w:rPr>
                              <w:t>Discharge (m</w:t>
                            </w:r>
                            <w:r>
                              <w:rPr>
                                <w:sz w:val="18"/>
                                <w:vertAlign w:val="superscript"/>
                              </w:rPr>
                              <w:t>3</w:t>
                            </w:r>
                            <w:r>
                              <w:rPr>
                                <w:sz w:val="18"/>
                              </w:rP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7C6A72" id="Text Box 1075" o:spid="_x0000_s1112" type="#_x0000_t202" style="position:absolute;left:0;text-align:left;margin-left:292.7pt;margin-top:81.8pt;width:101.25pt;height:22.55pt;rotation:-90;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" fillcolor="white [3201]" stroked="f" strokeweight=".5pt">
                <v:textbox>
                  <w:txbxContent>
                    <w:p w14:paraId="05609080" w14:textId="5C98FF72" w:rsidR="00D37C4F" w:rsidRPr="006E5CD2" w:rsidRDefault="00D37C4F" w:rsidP="006E5CD2">
                      <w:pPr>
                        <w:rPr>
                          <w:sz w:val="18"/>
                        </w:rPr>
                      </w:pPr>
                      <w:r>
                        <w:rPr>
                          <w:sz w:val="18"/>
                        </w:rPr>
                        <w:t>Discharge (m</w:t>
                      </w:r>
                      <w:r>
                        <w:rPr>
                          <w:sz w:val="18"/>
                          <w:vertAlign w:val="superscript"/>
                        </w:rPr>
                        <w:t>3</w:t>
                      </w:r>
                      <w:r>
                        <w:rPr>
                          <w:sz w:val="18"/>
                        </w:rPr>
                        <w:t>/day)</w:t>
                      </w:r>
                    </w:p>
                  </w:txbxContent>
                </v:textbox>
              </v:shape>
            </w:pict>
          </mc:Fallback>
        </mc:AlternateContent>
      </w:r>
      <w:r>
        <w:rPr>
          <w:noProof/>
          <w:lang w:val="en-AU" w:eastAsia="en-AU"/>
        </w:rPr>
        <mc:AlternateContent>
          <mc:Choice Requires="wps">
            <w:drawing>
              <wp:anchor distT="0" distB="0" distL="114300" distR="114300" simplePos="0" relativeHeight="251774976" behindDoc="0" locked="0" layoutInCell="1" allowOverlap="1" wp14:anchorId="5FB50224" wp14:editId="4894471E">
                <wp:simplePos x="0" y="0"/>
                <wp:positionH relativeFrom="column">
                  <wp:posOffset>-273686</wp:posOffset>
                </wp:positionH>
                <wp:positionV relativeFrom="paragraph">
                  <wp:posOffset>1162827</wp:posOffset>
                </wp:positionV>
                <wp:extent cx="2101756" cy="286603"/>
                <wp:effectExtent l="0" t="6985" r="6350" b="6350"/>
                <wp:wrapNone/>
                <wp:docPr id="1074" name="Text Box 1074"/>
                <wp:cNvGraphicFramePr/>
                <a:graphic xmlns:a="http://schemas.openxmlformats.org/drawingml/2006/main">
                  <a:graphicData uri="http://schemas.microsoft.com/office/word/2010/wordprocessingShape">
                    <wps:wsp>
                      <wps:cNvSpPr txBox="1"/>
                      <wps:spPr>
                        <a:xfrm rot="16200000">
                          <a:off x="0" y="0"/>
                          <a:ext cx="2101756"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4EE97" w14:textId="77777777" w:rsidR="00D37C4F" w:rsidRPr="006E5CD2" w:rsidRDefault="00D37C4F" w:rsidP="006E5CD2">
                            <w:pPr>
                              <w:rPr>
                                <w:sz w:val="18"/>
                              </w:rPr>
                            </w:pPr>
                            <w:r w:rsidRPr="006E5CD2">
                              <w:rPr>
                                <w:sz w:val="18"/>
                              </w:rPr>
                              <w:t>Number of individuals per 1000 m</w:t>
                            </w:r>
                            <w:r w:rsidRPr="006E5CD2">
                              <w:rPr>
                                <w:sz w:val="18"/>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50224" id="Text Box 1074" o:spid="_x0000_s1113" type="#_x0000_t202" style="position:absolute;left:0;text-align:left;margin-left:-21.55pt;margin-top:91.55pt;width:165.5pt;height:22.55pt;rotation:-90;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" fillcolor="white [3201]" stroked="f" strokeweight=".5pt">
                <v:textbox>
                  <w:txbxContent>
                    <w:p w14:paraId="0044EE97" w14:textId="77777777" w:rsidR="00D37C4F" w:rsidRPr="006E5CD2" w:rsidRDefault="00D37C4F" w:rsidP="006E5CD2">
                      <w:pPr>
                        <w:rPr>
                          <w:sz w:val="18"/>
                        </w:rPr>
                      </w:pPr>
                      <w:r w:rsidRPr="006E5CD2">
                        <w:rPr>
                          <w:sz w:val="18"/>
                        </w:rPr>
                        <w:t>Number of individuals per 1000 m</w:t>
                      </w:r>
                      <w:r w:rsidRPr="006E5CD2">
                        <w:rPr>
                          <w:sz w:val="18"/>
                          <w:vertAlign w:val="superscript"/>
                        </w:rPr>
                        <w:t>3</w:t>
                      </w:r>
                    </w:p>
                  </w:txbxContent>
                </v:textbox>
              </v:shape>
            </w:pict>
          </mc:Fallback>
        </mc:AlternateContent>
      </w:r>
      <w:r>
        <w:rPr>
          <w:noProof/>
          <w:lang w:val="en-AU" w:eastAsia="en-AU"/>
        </w:rPr>
        <w:drawing>
          <wp:inline distT="0" distB="0" distL="0" distR="0" wp14:anchorId="797C3707" wp14:editId="743A870C">
            <wp:extent cx="3855358" cy="2517775"/>
            <wp:effectExtent l="0" t="0" r="0" b="0"/>
            <wp:docPr id="1147"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08"/>
                    <pic:cNvPicPr>
                      <a:picLocks noChangeAspect="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3855358" cy="2517775"/>
                    </a:xfrm>
                    <a:prstGeom prst="rect">
                      <a:avLst/>
                    </a:prstGeom>
                    <a:noFill/>
                    <a:extLst/>
                  </pic:spPr>
                </pic:pic>
              </a:graphicData>
            </a:graphic>
          </wp:inline>
        </w:drawing>
      </w:r>
    </w:p>
    <w:p w14:paraId="2367CD9B" w14:textId="4A575518" w:rsidR="00B73F0C" w:rsidRPr="00854442" w:rsidRDefault="00606BA7" w:rsidP="00606BA7">
      <w:pPr>
        <w:pStyle w:val="Caption"/>
      </w:pPr>
      <w:bookmarkStart w:id="641" w:name="_Ref458422563"/>
      <w:bookmarkStart w:id="642" w:name="_Ref465436657"/>
      <w:bookmarkStart w:id="643" w:name="_Ref430361999"/>
      <w:bookmarkStart w:id="644" w:name="_Ref429932514"/>
      <w:bookmarkStart w:id="645" w:name="_Ref427742916"/>
      <w:bookmarkStart w:id="646" w:name="_Toc472506552"/>
      <w:r>
        <w:t>Figure</w:t>
      </w:r>
      <w:r w:rsidR="009678E5">
        <w:t xml:space="preserve"> </w:t>
      </w:r>
      <w:r w:rsidR="00B90AC0">
        <w:rPr>
          <w:noProof/>
        </w:rPr>
        <w:t>F</w:t>
      </w:r>
      <w:r w:rsidR="00E55204">
        <w:noBreakHyphen/>
      </w:r>
      <w:r w:rsidR="00B90AC0">
        <w:rPr>
          <w:noProof/>
        </w:rPr>
        <w:t>7</w:t>
      </w:r>
      <w:bookmarkEnd w:id="641"/>
      <w:bookmarkEnd w:id="642"/>
      <w:r w:rsidR="00B73F0C" w:rsidRPr="006C0289">
        <w:t xml:space="preserve">. </w:t>
      </w:r>
      <w:bookmarkEnd w:id="643"/>
      <w:bookmarkEnd w:id="644"/>
      <w:bookmarkEnd w:id="645"/>
      <w:r w:rsidR="00B73F0C" w:rsidRPr="006C0289">
        <w:t>Adjusted total density of carp larvae (grey bar) per 1000m</w:t>
      </w:r>
      <w:r w:rsidR="00B73F0C" w:rsidRPr="00BA1A2A">
        <w:rPr>
          <w:vertAlign w:val="superscript"/>
        </w:rPr>
        <w:t>3</w:t>
      </w:r>
      <w:r w:rsidR="00B73F0C" w:rsidRPr="006C0289">
        <w:t xml:space="preserve"> collected in drift nets in the Goulburn River at Yambuna. Red line represents water temperature and blue line represents daily mean discharge in the Goulburn River at </w:t>
      </w:r>
      <w:r w:rsidR="003E5E6D">
        <w:t>McCoy’s</w:t>
      </w:r>
      <w:r w:rsidR="00B73F0C" w:rsidRPr="006C0289">
        <w:t xml:space="preserve"> Bridge. Orange triangles indicate sampling dates.</w:t>
      </w:r>
      <w:bookmarkEnd w:id="646"/>
    </w:p>
    <w:p w14:paraId="2367CD9C" w14:textId="3C49ACDC" w:rsidR="00B73F0C" w:rsidRDefault="00606BA7" w:rsidP="00606BA7">
      <w:pPr>
        <w:pStyle w:val="Caption"/>
      </w:pPr>
      <w:bookmarkStart w:id="647" w:name="_Ref458422655"/>
      <w:bookmarkStart w:id="648" w:name="_Ref465436718"/>
      <w:bookmarkStart w:id="649" w:name="_Ref429984995"/>
      <w:bookmarkStart w:id="650" w:name="_Ref427748487"/>
      <w:bookmarkStart w:id="651" w:name="_Toc472505027"/>
      <w:r>
        <w:t>Table</w:t>
      </w:r>
      <w:r w:rsidR="009678E5">
        <w:t xml:space="preserve"> </w:t>
      </w:r>
      <w:r w:rsidR="00B90AC0">
        <w:rPr>
          <w:noProof/>
        </w:rPr>
        <w:t>F</w:t>
      </w:r>
      <w:r w:rsidR="00E55204">
        <w:noBreakHyphen/>
      </w:r>
      <w:r w:rsidR="00B90AC0">
        <w:rPr>
          <w:noProof/>
        </w:rPr>
        <w:t>4</w:t>
      </w:r>
      <w:bookmarkEnd w:id="647"/>
      <w:bookmarkEnd w:id="648"/>
      <w:r w:rsidR="00B73F0C">
        <w:t>.</w:t>
      </w:r>
      <w:bookmarkEnd w:id="649"/>
      <w:bookmarkEnd w:id="650"/>
      <w:r w:rsidR="00B73F0C">
        <w:t xml:space="preserve"> Numbers of eggs (</w:t>
      </w:r>
      <w:r w:rsidR="00B73F0C" w:rsidRPr="00CD593B">
        <w:rPr>
          <w:i/>
        </w:rPr>
        <w:t>e</w:t>
      </w:r>
      <w:r w:rsidR="00B73F0C">
        <w:t>) and larvae (</w:t>
      </w:r>
      <w:r w:rsidR="00B73F0C" w:rsidRPr="00CD593B">
        <w:rPr>
          <w:i/>
        </w:rPr>
        <w:t>l</w:t>
      </w:r>
      <w:r w:rsidR="00B73F0C">
        <w:t>) of fish species collected in light traps from the Goulburn River in 2014.</w:t>
      </w:r>
      <w:r w:rsidR="009678E5">
        <w:t xml:space="preserve"> </w:t>
      </w:r>
      <w:r w:rsidR="00285BC9">
        <w:t>All species listed in the table are native.</w:t>
      </w:r>
      <w:bookmarkEnd w:id="651"/>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060"/>
        <w:gridCol w:w="1276"/>
        <w:gridCol w:w="1475"/>
        <w:gridCol w:w="1153"/>
        <w:gridCol w:w="849"/>
      </w:tblGrid>
      <w:tr w:rsidR="00BD787B" w:rsidRPr="00BD787B" w14:paraId="2367CDA2" w14:textId="77777777" w:rsidTr="003E5E6D">
        <w:trPr>
          <w:jc w:val="center"/>
        </w:trPr>
        <w:tc>
          <w:tcPr>
            <w:tcW w:w="3060" w:type="dxa"/>
            <w:shd w:val="clear" w:color="auto" w:fill="auto"/>
          </w:tcPr>
          <w:p w14:paraId="2367CD9D" w14:textId="77777777" w:rsidR="00B73F0C" w:rsidRPr="00BD787B" w:rsidRDefault="00B73F0C" w:rsidP="00BD787B">
            <w:pPr>
              <w:pStyle w:val="Tablesmalltext"/>
              <w:spacing w:before="0" w:after="0"/>
            </w:pPr>
            <w:r w:rsidRPr="00BD787B">
              <w:rPr>
                <w:b/>
                <w:bCs/>
              </w:rPr>
              <w:t>Species</w:t>
            </w:r>
          </w:p>
        </w:tc>
        <w:tc>
          <w:tcPr>
            <w:tcW w:w="1276" w:type="dxa"/>
            <w:shd w:val="clear" w:color="auto" w:fill="auto"/>
          </w:tcPr>
          <w:p w14:paraId="2367CD9E" w14:textId="77777777" w:rsidR="00B73F0C" w:rsidRPr="00BD787B" w:rsidRDefault="00B73F0C" w:rsidP="00BD787B">
            <w:pPr>
              <w:pStyle w:val="Tablesmalltext"/>
              <w:spacing w:before="0" w:after="0"/>
            </w:pPr>
            <w:r w:rsidRPr="00BD787B">
              <w:rPr>
                <w:b/>
                <w:bCs/>
              </w:rPr>
              <w:t>Loch Garry</w:t>
            </w:r>
          </w:p>
        </w:tc>
        <w:tc>
          <w:tcPr>
            <w:tcW w:w="1475" w:type="dxa"/>
            <w:shd w:val="clear" w:color="auto" w:fill="auto"/>
          </w:tcPr>
          <w:p w14:paraId="2367CD9F" w14:textId="07F8F050" w:rsidR="00B73F0C" w:rsidRPr="00BD787B" w:rsidRDefault="003E5E6D" w:rsidP="00BD787B">
            <w:pPr>
              <w:pStyle w:val="Tablesmalltext"/>
              <w:spacing w:before="0" w:after="0"/>
            </w:pPr>
            <w:r>
              <w:rPr>
                <w:b/>
                <w:bCs/>
              </w:rPr>
              <w:t>McCoy’s</w:t>
            </w:r>
            <w:r w:rsidR="00B73F0C" w:rsidRPr="00BD787B">
              <w:rPr>
                <w:b/>
                <w:bCs/>
              </w:rPr>
              <w:t xml:space="preserve"> Bridge</w:t>
            </w:r>
          </w:p>
        </w:tc>
        <w:tc>
          <w:tcPr>
            <w:tcW w:w="1153" w:type="dxa"/>
            <w:shd w:val="clear" w:color="auto" w:fill="auto"/>
          </w:tcPr>
          <w:p w14:paraId="2367CDA0" w14:textId="77777777" w:rsidR="00B73F0C" w:rsidRPr="00BD787B" w:rsidRDefault="00B73F0C" w:rsidP="00BD787B">
            <w:pPr>
              <w:pStyle w:val="Tablesmalltext"/>
              <w:spacing w:before="0" w:after="0"/>
            </w:pPr>
            <w:r w:rsidRPr="00BD787B">
              <w:rPr>
                <w:b/>
                <w:bCs/>
              </w:rPr>
              <w:t xml:space="preserve">Yambuna </w:t>
            </w:r>
          </w:p>
        </w:tc>
        <w:tc>
          <w:tcPr>
            <w:tcW w:w="849" w:type="dxa"/>
            <w:shd w:val="clear" w:color="auto" w:fill="auto"/>
          </w:tcPr>
          <w:p w14:paraId="2367CDA1" w14:textId="77777777" w:rsidR="00B73F0C" w:rsidRPr="00BD787B" w:rsidRDefault="00B73F0C" w:rsidP="00BD787B">
            <w:pPr>
              <w:pStyle w:val="Tablesmalltext"/>
              <w:spacing w:before="0" w:after="0"/>
            </w:pPr>
            <w:r w:rsidRPr="00BD787B">
              <w:rPr>
                <w:b/>
                <w:bCs/>
              </w:rPr>
              <w:t>Total</w:t>
            </w:r>
          </w:p>
        </w:tc>
      </w:tr>
      <w:tr w:rsidR="00BD787B" w:rsidRPr="00BD787B" w14:paraId="2367CDA8" w14:textId="77777777" w:rsidTr="003E5E6D">
        <w:trPr>
          <w:jc w:val="center"/>
        </w:trPr>
        <w:tc>
          <w:tcPr>
            <w:tcW w:w="3060" w:type="dxa"/>
            <w:shd w:val="clear" w:color="auto" w:fill="auto"/>
          </w:tcPr>
          <w:p w14:paraId="2367CDA3" w14:textId="77777777" w:rsidR="00B73F0C" w:rsidRPr="00BD787B" w:rsidRDefault="00B73F0C" w:rsidP="00BD787B">
            <w:pPr>
              <w:pStyle w:val="Tablesmalltext"/>
              <w:spacing w:before="0" w:after="0"/>
            </w:pPr>
            <w:r w:rsidRPr="00BD787B">
              <w:t>Carp gudgeon</w:t>
            </w:r>
          </w:p>
        </w:tc>
        <w:tc>
          <w:tcPr>
            <w:tcW w:w="1276" w:type="dxa"/>
            <w:shd w:val="clear" w:color="auto" w:fill="auto"/>
          </w:tcPr>
          <w:p w14:paraId="2367CDA4" w14:textId="77777777" w:rsidR="00B73F0C" w:rsidRPr="00BD787B" w:rsidRDefault="00B73F0C" w:rsidP="00BD787B">
            <w:pPr>
              <w:pStyle w:val="Tablesmalltext"/>
              <w:spacing w:before="0" w:after="0"/>
              <w:jc w:val="center"/>
              <w:rPr>
                <w:i/>
              </w:rPr>
            </w:pPr>
            <w:r w:rsidRPr="00BD787B">
              <w:t>4</w:t>
            </w:r>
            <w:r w:rsidRPr="00BD787B">
              <w:rPr>
                <w:i/>
              </w:rPr>
              <w:t>l</w:t>
            </w:r>
          </w:p>
        </w:tc>
        <w:tc>
          <w:tcPr>
            <w:tcW w:w="1475" w:type="dxa"/>
            <w:shd w:val="clear" w:color="auto" w:fill="auto"/>
          </w:tcPr>
          <w:p w14:paraId="2367CDA5" w14:textId="77777777" w:rsidR="00B73F0C" w:rsidRPr="00BD787B" w:rsidRDefault="00B73F0C" w:rsidP="00BD787B">
            <w:pPr>
              <w:pStyle w:val="Tablesmalltext"/>
              <w:spacing w:before="0" w:after="0"/>
              <w:jc w:val="center"/>
            </w:pPr>
          </w:p>
        </w:tc>
        <w:tc>
          <w:tcPr>
            <w:tcW w:w="1153" w:type="dxa"/>
            <w:shd w:val="clear" w:color="auto" w:fill="auto"/>
          </w:tcPr>
          <w:p w14:paraId="2367CDA6" w14:textId="77777777" w:rsidR="00B73F0C" w:rsidRPr="00BD787B" w:rsidRDefault="00B73F0C" w:rsidP="00BD787B">
            <w:pPr>
              <w:pStyle w:val="Tablesmalltext"/>
              <w:spacing w:before="0" w:after="0"/>
              <w:jc w:val="center"/>
            </w:pPr>
          </w:p>
        </w:tc>
        <w:tc>
          <w:tcPr>
            <w:tcW w:w="849" w:type="dxa"/>
            <w:shd w:val="clear" w:color="auto" w:fill="auto"/>
          </w:tcPr>
          <w:p w14:paraId="2367CDA7" w14:textId="77777777" w:rsidR="00B73F0C" w:rsidRPr="00BD787B" w:rsidRDefault="00B73F0C" w:rsidP="00BD787B">
            <w:pPr>
              <w:pStyle w:val="Tablesmalltext"/>
              <w:spacing w:before="0" w:after="0"/>
              <w:jc w:val="center"/>
            </w:pPr>
            <w:r w:rsidRPr="00BD787B">
              <w:t>4</w:t>
            </w:r>
            <w:r w:rsidRPr="00BD787B">
              <w:rPr>
                <w:i/>
              </w:rPr>
              <w:t>l</w:t>
            </w:r>
          </w:p>
        </w:tc>
      </w:tr>
      <w:tr w:rsidR="00BD787B" w:rsidRPr="00BD787B" w14:paraId="2367CDAE" w14:textId="77777777" w:rsidTr="003E5E6D">
        <w:trPr>
          <w:jc w:val="center"/>
        </w:trPr>
        <w:tc>
          <w:tcPr>
            <w:tcW w:w="3060" w:type="dxa"/>
            <w:shd w:val="clear" w:color="auto" w:fill="auto"/>
          </w:tcPr>
          <w:p w14:paraId="2367CDA9" w14:textId="77777777" w:rsidR="00B73F0C" w:rsidRPr="00BD787B" w:rsidRDefault="00B73F0C" w:rsidP="00BD787B">
            <w:pPr>
              <w:pStyle w:val="Tablesmalltext"/>
              <w:spacing w:before="0" w:after="0"/>
            </w:pPr>
            <w:r w:rsidRPr="00BD787B">
              <w:t>Australian smelt</w:t>
            </w:r>
            <w:r w:rsidRPr="00BD787B">
              <w:rPr>
                <w:i/>
              </w:rPr>
              <w:t xml:space="preserve"> </w:t>
            </w:r>
          </w:p>
        </w:tc>
        <w:tc>
          <w:tcPr>
            <w:tcW w:w="1276" w:type="dxa"/>
            <w:shd w:val="clear" w:color="auto" w:fill="auto"/>
          </w:tcPr>
          <w:p w14:paraId="2367CDAA" w14:textId="77777777" w:rsidR="00B73F0C" w:rsidRPr="00BD787B" w:rsidRDefault="00B73F0C" w:rsidP="00BD787B">
            <w:pPr>
              <w:pStyle w:val="Tablesmalltext"/>
              <w:spacing w:before="0" w:after="0"/>
              <w:jc w:val="center"/>
            </w:pPr>
            <w:r w:rsidRPr="00BD787B">
              <w:t>50</w:t>
            </w:r>
            <w:r w:rsidRPr="00BD787B">
              <w:rPr>
                <w:i/>
              </w:rPr>
              <w:t>l</w:t>
            </w:r>
          </w:p>
        </w:tc>
        <w:tc>
          <w:tcPr>
            <w:tcW w:w="1475" w:type="dxa"/>
            <w:shd w:val="clear" w:color="auto" w:fill="auto"/>
          </w:tcPr>
          <w:p w14:paraId="2367CDAB" w14:textId="77777777" w:rsidR="00B73F0C" w:rsidRPr="00BD787B" w:rsidRDefault="00B73F0C" w:rsidP="00BD787B">
            <w:pPr>
              <w:pStyle w:val="Tablesmalltext"/>
              <w:spacing w:before="0" w:after="0"/>
              <w:jc w:val="center"/>
            </w:pPr>
            <w:r w:rsidRPr="00BD787B">
              <w:t>21</w:t>
            </w:r>
            <w:r w:rsidRPr="00BD787B">
              <w:rPr>
                <w:i/>
              </w:rPr>
              <w:t>l</w:t>
            </w:r>
          </w:p>
        </w:tc>
        <w:tc>
          <w:tcPr>
            <w:tcW w:w="1153" w:type="dxa"/>
            <w:shd w:val="clear" w:color="auto" w:fill="auto"/>
          </w:tcPr>
          <w:p w14:paraId="2367CDAC" w14:textId="77777777" w:rsidR="00B73F0C" w:rsidRPr="00BD787B" w:rsidRDefault="00B73F0C" w:rsidP="00BD787B">
            <w:pPr>
              <w:pStyle w:val="Tablesmalltext"/>
              <w:spacing w:before="0" w:after="0"/>
              <w:jc w:val="center"/>
            </w:pPr>
            <w:r w:rsidRPr="00BD787B">
              <w:t>1</w:t>
            </w:r>
            <w:r w:rsidRPr="00BD787B">
              <w:rPr>
                <w:i/>
              </w:rPr>
              <w:t>e</w:t>
            </w:r>
            <w:r w:rsidRPr="00BD787B">
              <w:t>, 99</w:t>
            </w:r>
            <w:r w:rsidRPr="00BD787B">
              <w:rPr>
                <w:i/>
              </w:rPr>
              <w:t>l</w:t>
            </w:r>
            <w:r w:rsidRPr="00BD787B" w:rsidDel="00730CCC">
              <w:t xml:space="preserve"> </w:t>
            </w:r>
          </w:p>
        </w:tc>
        <w:tc>
          <w:tcPr>
            <w:tcW w:w="849" w:type="dxa"/>
            <w:shd w:val="clear" w:color="auto" w:fill="auto"/>
          </w:tcPr>
          <w:p w14:paraId="2367CDAD" w14:textId="77777777" w:rsidR="00B73F0C" w:rsidRPr="00BD787B" w:rsidRDefault="00B73F0C" w:rsidP="00BD787B">
            <w:pPr>
              <w:pStyle w:val="Tablesmalltext"/>
              <w:spacing w:before="0" w:after="0"/>
              <w:jc w:val="center"/>
              <w:rPr>
                <w:i/>
              </w:rPr>
            </w:pPr>
            <w:r w:rsidRPr="00BD787B">
              <w:t>1</w:t>
            </w:r>
            <w:r w:rsidRPr="00BD787B">
              <w:rPr>
                <w:i/>
              </w:rPr>
              <w:t>e</w:t>
            </w:r>
            <w:r w:rsidRPr="00BD787B">
              <w:t>, 170</w:t>
            </w:r>
            <w:r w:rsidRPr="00BD787B">
              <w:rPr>
                <w:i/>
              </w:rPr>
              <w:t>l</w:t>
            </w:r>
          </w:p>
        </w:tc>
      </w:tr>
      <w:tr w:rsidR="00BD787B" w:rsidRPr="00BD787B" w14:paraId="2367CDB4" w14:textId="77777777" w:rsidTr="003E5E6D">
        <w:trPr>
          <w:jc w:val="center"/>
        </w:trPr>
        <w:tc>
          <w:tcPr>
            <w:tcW w:w="3060" w:type="dxa"/>
            <w:shd w:val="clear" w:color="auto" w:fill="auto"/>
          </w:tcPr>
          <w:p w14:paraId="2367CDAF" w14:textId="77777777" w:rsidR="00B73F0C" w:rsidRPr="00BD787B" w:rsidRDefault="00B73F0C" w:rsidP="00BD787B">
            <w:pPr>
              <w:pStyle w:val="Tablesmalltext"/>
              <w:spacing w:before="0" w:after="0"/>
            </w:pPr>
            <w:r w:rsidRPr="00BD787B">
              <w:t>Murray cod</w:t>
            </w:r>
            <w:r w:rsidRPr="00BD787B">
              <w:rPr>
                <w:i/>
              </w:rPr>
              <w:t xml:space="preserve"> </w:t>
            </w:r>
          </w:p>
        </w:tc>
        <w:tc>
          <w:tcPr>
            <w:tcW w:w="1276" w:type="dxa"/>
            <w:shd w:val="clear" w:color="auto" w:fill="auto"/>
          </w:tcPr>
          <w:p w14:paraId="2367CDB0" w14:textId="77777777" w:rsidR="00B73F0C" w:rsidRPr="00BD787B" w:rsidRDefault="00B73F0C" w:rsidP="00BD787B">
            <w:pPr>
              <w:pStyle w:val="Tablesmalltext"/>
              <w:spacing w:before="0" w:after="0"/>
              <w:jc w:val="center"/>
            </w:pPr>
            <w:r w:rsidRPr="00BD787B">
              <w:t>8</w:t>
            </w:r>
            <w:r w:rsidRPr="00BD787B">
              <w:rPr>
                <w:i/>
              </w:rPr>
              <w:t>l</w:t>
            </w:r>
          </w:p>
        </w:tc>
        <w:tc>
          <w:tcPr>
            <w:tcW w:w="1475" w:type="dxa"/>
            <w:shd w:val="clear" w:color="auto" w:fill="auto"/>
          </w:tcPr>
          <w:p w14:paraId="2367CDB1" w14:textId="77777777" w:rsidR="00B73F0C" w:rsidRPr="00BD787B" w:rsidRDefault="00B73F0C" w:rsidP="00BD787B">
            <w:pPr>
              <w:pStyle w:val="Tablesmalltext"/>
              <w:spacing w:before="0" w:after="0"/>
              <w:jc w:val="center"/>
            </w:pPr>
            <w:r w:rsidRPr="00BD787B">
              <w:t>18</w:t>
            </w:r>
            <w:r w:rsidRPr="00BD787B">
              <w:rPr>
                <w:i/>
              </w:rPr>
              <w:t>l</w:t>
            </w:r>
          </w:p>
        </w:tc>
        <w:tc>
          <w:tcPr>
            <w:tcW w:w="1153" w:type="dxa"/>
            <w:shd w:val="clear" w:color="auto" w:fill="auto"/>
          </w:tcPr>
          <w:p w14:paraId="2367CDB2" w14:textId="77777777" w:rsidR="00B73F0C" w:rsidRPr="00BD787B" w:rsidRDefault="00B73F0C" w:rsidP="00BD787B">
            <w:pPr>
              <w:pStyle w:val="Tablesmalltext"/>
              <w:spacing w:before="0" w:after="0"/>
              <w:jc w:val="center"/>
            </w:pPr>
            <w:r w:rsidRPr="00BD787B">
              <w:t>10</w:t>
            </w:r>
            <w:r w:rsidRPr="00BD787B">
              <w:rPr>
                <w:i/>
              </w:rPr>
              <w:t>l</w:t>
            </w:r>
          </w:p>
        </w:tc>
        <w:tc>
          <w:tcPr>
            <w:tcW w:w="849" w:type="dxa"/>
            <w:shd w:val="clear" w:color="auto" w:fill="auto"/>
          </w:tcPr>
          <w:p w14:paraId="2367CDB3" w14:textId="77777777" w:rsidR="00B73F0C" w:rsidRPr="00BD787B" w:rsidRDefault="00B73F0C" w:rsidP="00BD787B">
            <w:pPr>
              <w:pStyle w:val="Tablesmalltext"/>
              <w:spacing w:before="0" w:after="0"/>
              <w:jc w:val="center"/>
            </w:pPr>
            <w:r w:rsidRPr="00BD787B">
              <w:t>36</w:t>
            </w:r>
            <w:r w:rsidRPr="00BD787B">
              <w:rPr>
                <w:i/>
              </w:rPr>
              <w:t>l</w:t>
            </w:r>
          </w:p>
        </w:tc>
      </w:tr>
      <w:tr w:rsidR="00BD787B" w:rsidRPr="00BD787B" w14:paraId="2367CDBA" w14:textId="77777777" w:rsidTr="003E5E6D">
        <w:trPr>
          <w:jc w:val="center"/>
        </w:trPr>
        <w:tc>
          <w:tcPr>
            <w:tcW w:w="3060" w:type="dxa"/>
            <w:shd w:val="clear" w:color="auto" w:fill="auto"/>
          </w:tcPr>
          <w:p w14:paraId="2367CDB5" w14:textId="77777777" w:rsidR="00B73F0C" w:rsidRPr="00BD787B" w:rsidRDefault="00B73F0C" w:rsidP="00BD787B">
            <w:pPr>
              <w:pStyle w:val="Tablesmalltext"/>
              <w:spacing w:before="0" w:after="0"/>
            </w:pPr>
            <w:r w:rsidRPr="00BD787B">
              <w:t xml:space="preserve">Flathead gudgeon </w:t>
            </w:r>
          </w:p>
        </w:tc>
        <w:tc>
          <w:tcPr>
            <w:tcW w:w="1276" w:type="dxa"/>
            <w:shd w:val="clear" w:color="auto" w:fill="auto"/>
          </w:tcPr>
          <w:p w14:paraId="2367CDB6" w14:textId="77777777" w:rsidR="00B73F0C" w:rsidRPr="00BD787B" w:rsidRDefault="00B73F0C" w:rsidP="00BD787B">
            <w:pPr>
              <w:pStyle w:val="Tablesmalltext"/>
              <w:spacing w:before="0" w:after="0"/>
              <w:jc w:val="center"/>
            </w:pPr>
          </w:p>
        </w:tc>
        <w:tc>
          <w:tcPr>
            <w:tcW w:w="1475" w:type="dxa"/>
            <w:shd w:val="clear" w:color="auto" w:fill="auto"/>
          </w:tcPr>
          <w:p w14:paraId="2367CDB7" w14:textId="77777777" w:rsidR="00B73F0C" w:rsidRPr="00BD787B" w:rsidRDefault="00B73F0C" w:rsidP="00BD787B">
            <w:pPr>
              <w:pStyle w:val="Tablesmalltext"/>
              <w:spacing w:before="0" w:after="0"/>
              <w:jc w:val="center"/>
            </w:pPr>
            <w:r w:rsidRPr="00BD787B">
              <w:t>1</w:t>
            </w:r>
            <w:r w:rsidRPr="00BD787B">
              <w:rPr>
                <w:i/>
              </w:rPr>
              <w:t>l</w:t>
            </w:r>
          </w:p>
        </w:tc>
        <w:tc>
          <w:tcPr>
            <w:tcW w:w="1153" w:type="dxa"/>
            <w:shd w:val="clear" w:color="auto" w:fill="auto"/>
          </w:tcPr>
          <w:p w14:paraId="2367CDB8" w14:textId="77777777" w:rsidR="00B73F0C" w:rsidRPr="00BD787B" w:rsidRDefault="00B73F0C" w:rsidP="00BD787B">
            <w:pPr>
              <w:pStyle w:val="Tablesmalltext"/>
              <w:spacing w:before="0" w:after="0"/>
              <w:jc w:val="center"/>
            </w:pPr>
          </w:p>
        </w:tc>
        <w:tc>
          <w:tcPr>
            <w:tcW w:w="849" w:type="dxa"/>
            <w:shd w:val="clear" w:color="auto" w:fill="auto"/>
          </w:tcPr>
          <w:p w14:paraId="2367CDB9" w14:textId="77777777" w:rsidR="00B73F0C" w:rsidRPr="00BD787B" w:rsidRDefault="00B73F0C" w:rsidP="00BD787B">
            <w:pPr>
              <w:pStyle w:val="Tablesmalltext"/>
              <w:spacing w:before="0" w:after="0"/>
              <w:jc w:val="center"/>
            </w:pPr>
            <w:r w:rsidRPr="00BD787B">
              <w:t>1</w:t>
            </w:r>
            <w:r w:rsidRPr="00BD787B">
              <w:rPr>
                <w:i/>
              </w:rPr>
              <w:t>l</w:t>
            </w:r>
          </w:p>
        </w:tc>
      </w:tr>
      <w:tr w:rsidR="00BD787B" w:rsidRPr="00BD787B" w14:paraId="2367CDC0" w14:textId="77777777" w:rsidTr="003E5E6D">
        <w:trPr>
          <w:jc w:val="center"/>
        </w:trPr>
        <w:tc>
          <w:tcPr>
            <w:tcW w:w="3060" w:type="dxa"/>
            <w:shd w:val="clear" w:color="auto" w:fill="auto"/>
          </w:tcPr>
          <w:p w14:paraId="2367CDBB" w14:textId="77777777" w:rsidR="00B73F0C" w:rsidRPr="00BD787B" w:rsidRDefault="00B73F0C" w:rsidP="00BD787B">
            <w:pPr>
              <w:pStyle w:val="Tablesmalltext"/>
              <w:spacing w:before="0" w:after="0"/>
            </w:pPr>
            <w:r w:rsidRPr="00BD787B">
              <w:t>Murray River rainbowfish</w:t>
            </w:r>
          </w:p>
        </w:tc>
        <w:tc>
          <w:tcPr>
            <w:tcW w:w="1276" w:type="dxa"/>
            <w:shd w:val="clear" w:color="auto" w:fill="auto"/>
          </w:tcPr>
          <w:p w14:paraId="2367CDBC" w14:textId="77777777" w:rsidR="00B73F0C" w:rsidRPr="00BD787B" w:rsidRDefault="00B73F0C" w:rsidP="00BD787B">
            <w:pPr>
              <w:pStyle w:val="Tablesmalltext"/>
              <w:spacing w:before="0" w:after="0"/>
              <w:jc w:val="center"/>
            </w:pPr>
          </w:p>
        </w:tc>
        <w:tc>
          <w:tcPr>
            <w:tcW w:w="1475" w:type="dxa"/>
            <w:shd w:val="clear" w:color="auto" w:fill="auto"/>
          </w:tcPr>
          <w:p w14:paraId="2367CDBD" w14:textId="77777777" w:rsidR="00B73F0C" w:rsidRPr="00BD787B" w:rsidRDefault="00B73F0C" w:rsidP="00BD787B">
            <w:pPr>
              <w:pStyle w:val="Tablesmalltext"/>
              <w:spacing w:before="0" w:after="0"/>
              <w:jc w:val="center"/>
              <w:rPr>
                <w:i/>
              </w:rPr>
            </w:pPr>
            <w:r w:rsidRPr="00BD787B">
              <w:t>1</w:t>
            </w:r>
            <w:r w:rsidRPr="00BD787B">
              <w:rPr>
                <w:i/>
              </w:rPr>
              <w:t>l</w:t>
            </w:r>
          </w:p>
        </w:tc>
        <w:tc>
          <w:tcPr>
            <w:tcW w:w="1153" w:type="dxa"/>
            <w:shd w:val="clear" w:color="auto" w:fill="auto"/>
          </w:tcPr>
          <w:p w14:paraId="2367CDBE" w14:textId="77777777" w:rsidR="00B73F0C" w:rsidRPr="00BD787B" w:rsidRDefault="00B73F0C" w:rsidP="00BD787B">
            <w:pPr>
              <w:pStyle w:val="Tablesmalltext"/>
              <w:spacing w:before="0" w:after="0"/>
              <w:jc w:val="center"/>
            </w:pPr>
          </w:p>
        </w:tc>
        <w:tc>
          <w:tcPr>
            <w:tcW w:w="849" w:type="dxa"/>
            <w:shd w:val="clear" w:color="auto" w:fill="auto"/>
          </w:tcPr>
          <w:p w14:paraId="2367CDBF" w14:textId="77777777" w:rsidR="00B73F0C" w:rsidRPr="00BD787B" w:rsidRDefault="00B73F0C" w:rsidP="00BD787B">
            <w:pPr>
              <w:pStyle w:val="Tablesmalltext"/>
              <w:spacing w:before="0" w:after="0"/>
              <w:jc w:val="center"/>
            </w:pPr>
            <w:r w:rsidRPr="00BD787B">
              <w:t>1</w:t>
            </w:r>
            <w:r w:rsidRPr="00BD787B">
              <w:rPr>
                <w:i/>
              </w:rPr>
              <w:t>l</w:t>
            </w:r>
          </w:p>
        </w:tc>
      </w:tr>
      <w:tr w:rsidR="00BD787B" w:rsidRPr="00BD787B" w14:paraId="2367CDC6" w14:textId="77777777" w:rsidTr="003E5E6D">
        <w:trPr>
          <w:jc w:val="center"/>
        </w:trPr>
        <w:tc>
          <w:tcPr>
            <w:tcW w:w="3060" w:type="dxa"/>
            <w:shd w:val="clear" w:color="auto" w:fill="auto"/>
          </w:tcPr>
          <w:p w14:paraId="2367CDC1" w14:textId="77777777" w:rsidR="00B73F0C" w:rsidRPr="00BD787B" w:rsidRDefault="00B73F0C" w:rsidP="00BD787B">
            <w:pPr>
              <w:pStyle w:val="Tablesmalltext"/>
              <w:spacing w:before="0" w:after="0"/>
              <w:rPr>
                <w:b/>
              </w:rPr>
            </w:pPr>
            <w:r w:rsidRPr="00BD787B">
              <w:rPr>
                <w:b/>
              </w:rPr>
              <w:t>Total number of individuals</w:t>
            </w:r>
          </w:p>
        </w:tc>
        <w:tc>
          <w:tcPr>
            <w:tcW w:w="1276" w:type="dxa"/>
            <w:shd w:val="clear" w:color="auto" w:fill="auto"/>
          </w:tcPr>
          <w:p w14:paraId="2367CDC2" w14:textId="77777777" w:rsidR="00B73F0C" w:rsidRPr="00BD787B" w:rsidRDefault="00B73F0C" w:rsidP="00BD787B">
            <w:pPr>
              <w:pStyle w:val="Tablesmalltext"/>
              <w:spacing w:before="0" w:after="0"/>
              <w:jc w:val="center"/>
              <w:rPr>
                <w:b/>
              </w:rPr>
            </w:pPr>
            <w:r w:rsidRPr="00BD787B">
              <w:rPr>
                <w:b/>
              </w:rPr>
              <w:t>62</w:t>
            </w:r>
          </w:p>
        </w:tc>
        <w:tc>
          <w:tcPr>
            <w:tcW w:w="1475" w:type="dxa"/>
            <w:shd w:val="clear" w:color="auto" w:fill="auto"/>
          </w:tcPr>
          <w:p w14:paraId="2367CDC3" w14:textId="77777777" w:rsidR="00B73F0C" w:rsidRPr="00BD787B" w:rsidRDefault="00B73F0C" w:rsidP="00BD787B">
            <w:pPr>
              <w:pStyle w:val="Tablesmalltext"/>
              <w:spacing w:before="0" w:after="0"/>
              <w:jc w:val="center"/>
              <w:rPr>
                <w:b/>
              </w:rPr>
            </w:pPr>
            <w:r w:rsidRPr="00BD787B">
              <w:rPr>
                <w:b/>
              </w:rPr>
              <w:t>41</w:t>
            </w:r>
          </w:p>
        </w:tc>
        <w:tc>
          <w:tcPr>
            <w:tcW w:w="1153" w:type="dxa"/>
            <w:shd w:val="clear" w:color="auto" w:fill="auto"/>
          </w:tcPr>
          <w:p w14:paraId="2367CDC4" w14:textId="77777777" w:rsidR="00B73F0C" w:rsidRPr="00BD787B" w:rsidRDefault="00B73F0C" w:rsidP="00BD787B">
            <w:pPr>
              <w:pStyle w:val="Tablesmalltext"/>
              <w:spacing w:before="0" w:after="0"/>
              <w:jc w:val="center"/>
              <w:rPr>
                <w:b/>
              </w:rPr>
            </w:pPr>
            <w:r w:rsidRPr="00BD787B">
              <w:rPr>
                <w:b/>
              </w:rPr>
              <w:t>110</w:t>
            </w:r>
          </w:p>
        </w:tc>
        <w:tc>
          <w:tcPr>
            <w:tcW w:w="849" w:type="dxa"/>
            <w:shd w:val="clear" w:color="auto" w:fill="auto"/>
          </w:tcPr>
          <w:p w14:paraId="2367CDC5" w14:textId="77777777" w:rsidR="00B73F0C" w:rsidRPr="00BD787B" w:rsidRDefault="00B73F0C" w:rsidP="00BD787B">
            <w:pPr>
              <w:pStyle w:val="Tablesmalltext"/>
              <w:spacing w:before="0" w:after="0"/>
              <w:jc w:val="center"/>
              <w:rPr>
                <w:b/>
              </w:rPr>
            </w:pPr>
            <w:r w:rsidRPr="00BD787B">
              <w:rPr>
                <w:b/>
              </w:rPr>
              <w:t>213</w:t>
            </w:r>
          </w:p>
        </w:tc>
      </w:tr>
    </w:tbl>
    <w:p w14:paraId="2367CDC7" w14:textId="77777777" w:rsidR="00B73F0C" w:rsidRDefault="00B73F0C" w:rsidP="00B73F0C">
      <w:pPr>
        <w:pStyle w:val="Para0"/>
        <w:rPr>
          <w:i/>
        </w:rPr>
      </w:pPr>
      <w:r w:rsidRPr="00BA1A2A">
        <w:rPr>
          <w:i/>
        </w:rPr>
        <w:t>Movement of golden perch</w:t>
      </w:r>
    </w:p>
    <w:p w14:paraId="2367CDC8" w14:textId="57624D4F" w:rsidR="00B73F0C" w:rsidRDefault="00B73F0C" w:rsidP="00B73F0C">
      <w:pPr>
        <w:pStyle w:val="Para0"/>
      </w:pPr>
      <w:r w:rsidRPr="004241BE">
        <w:t xml:space="preserve">Of the </w:t>
      </w:r>
      <w:r w:rsidRPr="00077F90">
        <w:t>5</w:t>
      </w:r>
      <w:r w:rsidR="00615ED7">
        <w:t>8</w:t>
      </w:r>
      <w:r w:rsidRPr="00077F90">
        <w:t xml:space="preserve"> golden perch tagged in 2014 and 2015, 48 have been detected by the listening stations. Almost one</w:t>
      </w:r>
      <w:r>
        <w:t xml:space="preserve"> third</w:t>
      </w:r>
      <w:r w:rsidRPr="00077F90">
        <w:t xml:space="preserve"> (</w:t>
      </w:r>
      <w:r w:rsidRPr="000A7E53">
        <w:t>14</w:t>
      </w:r>
      <w:r w:rsidRPr="00077F90">
        <w:t xml:space="preserve"> out of </w:t>
      </w:r>
      <w:r>
        <w:t>48</w:t>
      </w:r>
      <w:r w:rsidRPr="00077F90">
        <w:t xml:space="preserve">) of the fish detected </w:t>
      </w:r>
      <w:r>
        <w:t xml:space="preserve">have </w:t>
      </w:r>
      <w:r w:rsidRPr="00077F90">
        <w:t>undert</w:t>
      </w:r>
      <w:r>
        <w:t xml:space="preserve">aken </w:t>
      </w:r>
      <w:r w:rsidRPr="00077F90">
        <w:t xml:space="preserve">long-distance movements (i.e. &gt; 20 km) </w:t>
      </w:r>
      <w:r w:rsidRPr="00977F22">
        <w:t>into the lower reaches of the river</w:t>
      </w:r>
      <w:r>
        <w:t>;</w:t>
      </w:r>
      <w:r w:rsidRPr="00977F22">
        <w:t xml:space="preserve"> </w:t>
      </w:r>
      <w:r w:rsidRPr="00077F90">
        <w:t xml:space="preserve">the other </w:t>
      </w:r>
      <w:r>
        <w:t>34</w:t>
      </w:r>
      <w:r w:rsidRPr="00077F90">
        <w:t xml:space="preserve"> fish had no detectable movement</w:t>
      </w:r>
      <w:r>
        <w:t xml:space="preserve"> (</w:t>
      </w:r>
      <w:r w:rsidR="00B90AC0">
        <w:t>Figure</w:t>
      </w:r>
      <w:r w:rsidR="009678E5">
        <w:t xml:space="preserve"> </w:t>
      </w:r>
      <w:r w:rsidR="00B90AC0">
        <w:rPr>
          <w:noProof/>
        </w:rPr>
        <w:t>F</w:t>
      </w:r>
      <w:r w:rsidR="00B90AC0">
        <w:noBreakHyphen/>
      </w:r>
      <w:r w:rsidR="00B90AC0">
        <w:rPr>
          <w:noProof/>
        </w:rPr>
        <w:t>8</w:t>
      </w:r>
      <w:r>
        <w:t>)</w:t>
      </w:r>
      <w:r w:rsidRPr="00077F90">
        <w:t xml:space="preserve">. </w:t>
      </w:r>
      <w:r w:rsidRPr="001003CB">
        <w:t>Several golden perch moved downstream into the Murray River</w:t>
      </w:r>
      <w:r>
        <w:t>. One</w:t>
      </w:r>
      <w:r w:rsidRPr="001003CB">
        <w:t xml:space="preserve"> of these fish </w:t>
      </w:r>
      <w:r>
        <w:t xml:space="preserve">travelled </w:t>
      </w:r>
      <w:r w:rsidR="001A7AF6">
        <w:t>approximately 600</w:t>
      </w:r>
      <w:r>
        <w:t xml:space="preserve"> km downstream away from its point of capture in the Goulburn River into the Murray River and </w:t>
      </w:r>
      <w:r w:rsidR="00615ED7">
        <w:t xml:space="preserve">from there to near the junction of </w:t>
      </w:r>
      <w:r>
        <w:t xml:space="preserve">the </w:t>
      </w:r>
      <w:r w:rsidRPr="001003CB">
        <w:t xml:space="preserve">Wakool River. </w:t>
      </w:r>
      <w:r>
        <w:t>L</w:t>
      </w:r>
      <w:r w:rsidRPr="00077F90">
        <w:t xml:space="preserve">ong-distance movements were most common during </w:t>
      </w:r>
      <w:r>
        <w:t xml:space="preserve">spring particularly in </w:t>
      </w:r>
      <w:r w:rsidRPr="00077F90">
        <w:t xml:space="preserve">October–November, </w:t>
      </w:r>
      <w:r>
        <w:t>but also occurred to a lesser extent at other times (e.g. March).</w:t>
      </w:r>
      <w:r w:rsidRPr="009779C1">
        <w:t xml:space="preserve"> Most long-distance movements </w:t>
      </w:r>
      <w:r>
        <w:t xml:space="preserve">occur </w:t>
      </w:r>
      <w:r w:rsidRPr="009779C1">
        <w:t xml:space="preserve">coincided with increases in </w:t>
      </w:r>
      <w:r w:rsidR="0011547A">
        <w:t>discharge</w:t>
      </w:r>
      <w:r w:rsidRPr="009779C1">
        <w:t>, including the spring</w:t>
      </w:r>
      <w:r>
        <w:t xml:space="preserve"> and autumn environmental flow</w:t>
      </w:r>
      <w:r w:rsidRPr="009779C1">
        <w:t xml:space="preserve"> ‘freshes’</w:t>
      </w:r>
      <w:r>
        <w:t>, and at higher water temperatures (</w:t>
      </w:r>
      <w:r w:rsidR="00B90AC0">
        <w:t>Figure</w:t>
      </w:r>
      <w:r w:rsidR="009678E5">
        <w:t xml:space="preserve"> </w:t>
      </w:r>
      <w:r w:rsidR="00B90AC0">
        <w:rPr>
          <w:noProof/>
        </w:rPr>
        <w:t>F</w:t>
      </w:r>
      <w:r w:rsidR="00B90AC0">
        <w:noBreakHyphen/>
      </w:r>
      <w:r w:rsidR="00B90AC0">
        <w:rPr>
          <w:noProof/>
        </w:rPr>
        <w:t>8</w:t>
      </w:r>
      <w:r>
        <w:t>)</w:t>
      </w:r>
      <w:r w:rsidRPr="009779C1">
        <w:t>.</w:t>
      </w:r>
      <w:r>
        <w:t xml:space="preserve"> </w:t>
      </w:r>
    </w:p>
    <w:p w14:paraId="2367CDC9" w14:textId="77777777" w:rsidR="00B73F0C" w:rsidRDefault="00B73F0C" w:rsidP="00B73F0C">
      <w:pPr>
        <w:pStyle w:val="Para0"/>
      </w:pPr>
      <w:r>
        <w:t>Movement varied considerably</w:t>
      </w:r>
      <w:r w:rsidRPr="0016021F">
        <w:t xml:space="preserve"> </w:t>
      </w:r>
      <w:r>
        <w:t>among the two years.</w:t>
      </w:r>
      <w:r w:rsidRPr="0016021F" w:rsidDel="001752CF">
        <w:t xml:space="preserve"> </w:t>
      </w:r>
      <w:r>
        <w:t xml:space="preserve">In 2014 in October-November, </w:t>
      </w:r>
      <w:r w:rsidRPr="00977F22">
        <w:t>1</w:t>
      </w:r>
      <w:r w:rsidRPr="000A7E53">
        <w:t>1</w:t>
      </w:r>
      <w:r>
        <w:t xml:space="preserve"> fish undertook long distance downstream movements, before returning </w:t>
      </w:r>
      <w:r w:rsidRPr="00977F22">
        <w:t xml:space="preserve">back </w:t>
      </w:r>
      <w:r>
        <w:t>upstream several weeks later, while one other fish moved downstream during this time before returning back upstream several months later. In contrast, in 2015 in October-November, only 2</w:t>
      </w:r>
      <w:r w:rsidRPr="00977F22">
        <w:t xml:space="preserve"> </w:t>
      </w:r>
      <w:r>
        <w:t xml:space="preserve">fish </w:t>
      </w:r>
      <w:r w:rsidRPr="00977F22">
        <w:t>undertook long distance downstream movements</w:t>
      </w:r>
      <w:r>
        <w:t>. Three</w:t>
      </w:r>
      <w:r w:rsidRPr="00E61EB0">
        <w:t xml:space="preserve"> of th</w:t>
      </w:r>
      <w:r>
        <w:t>e</w:t>
      </w:r>
      <w:r w:rsidRPr="00E61EB0">
        <w:t xml:space="preserve"> fish </w:t>
      </w:r>
      <w:r>
        <w:t xml:space="preserve">that </w:t>
      </w:r>
      <w:r w:rsidRPr="00835976">
        <w:t>undert</w:t>
      </w:r>
      <w:r>
        <w:t>ook</w:t>
      </w:r>
      <w:r w:rsidRPr="00835976">
        <w:t xml:space="preserve"> long distance downstream movements </w:t>
      </w:r>
      <w:r w:rsidRPr="00E61EB0">
        <w:t>visited the Murray River</w:t>
      </w:r>
      <w:r>
        <w:t>; all except one of these fish has returned to the Goulburn River</w:t>
      </w:r>
      <w:r w:rsidRPr="00E61EB0">
        <w:t>.</w:t>
      </w:r>
      <w:r w:rsidRPr="009B633D">
        <w:t xml:space="preserve"> In the 2014 spawning season, the movements of tagged fish into the lower reaches of the river corresponded with the occurrence of golden perch eggs</w:t>
      </w:r>
      <w:r>
        <w:t xml:space="preserve"> at Yambuna in the lower reach.</w:t>
      </w:r>
    </w:p>
    <w:p w14:paraId="2367CDCA" w14:textId="6F0E230B" w:rsidR="00B73F0C" w:rsidRDefault="00C826AA" w:rsidP="00B73F0C">
      <w:pPr>
        <w:pStyle w:val="Para0"/>
      </w:pPr>
      <w:r>
        <w:rPr>
          <w:noProof/>
          <w:lang w:val="en-AU" w:eastAsia="en-AU"/>
        </w:rPr>
        <mc:AlternateContent>
          <mc:Choice Requires="wpg">
            <w:drawing>
              <wp:inline distT="0" distB="0" distL="0" distR="0" wp14:anchorId="2367D047" wp14:editId="7D1378CC">
                <wp:extent cx="6299835" cy="5706110"/>
                <wp:effectExtent l="0" t="0" r="5715" b="0"/>
                <wp:docPr id="1120" name="Group 11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99835" cy="5706110"/>
                          <a:chOff x="0" y="0"/>
                          <a:chExt cx="53539" cy="48481"/>
                        </a:xfrm>
                      </wpg:grpSpPr>
                      <wpg:grpSp>
                        <wpg:cNvPr id="1121" name="Group 1113"/>
                        <wpg:cNvGrpSpPr>
                          <a:grpSpLocks/>
                        </wpg:cNvGrpSpPr>
                        <wpg:grpSpPr bwMode="auto">
                          <a:xfrm>
                            <a:off x="0" y="0"/>
                            <a:ext cx="53539" cy="32419"/>
                            <a:chOff x="0" y="0"/>
                            <a:chExt cx="53539" cy="32419"/>
                          </a:xfrm>
                        </wpg:grpSpPr>
                        <wpg:grpSp>
                          <wpg:cNvPr id="1122" name="Group 1114"/>
                          <wpg:cNvGrpSpPr>
                            <a:grpSpLocks noChangeAspect="1"/>
                          </wpg:cNvGrpSpPr>
                          <wpg:grpSpPr bwMode="auto">
                            <a:xfrm>
                              <a:off x="0" y="159"/>
                              <a:ext cx="24876" cy="16200"/>
                              <a:chOff x="0" y="0"/>
                              <a:chExt cx="22110" cy="14413"/>
                            </a:xfrm>
                          </wpg:grpSpPr>
                          <pic:pic xmlns:pic="http://schemas.openxmlformats.org/drawingml/2006/picture">
                            <pic:nvPicPr>
                              <pic:cNvPr id="1123" name="Picture 1115"/>
                              <pic:cNvPicPr preferRelativeResize="0">
                                <a:picLocks noChangeAspect="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22110" cy="14413"/>
                              </a:xfrm>
                              <a:prstGeom prst="rect">
                                <a:avLst/>
                              </a:prstGeom>
                              <a:noFill/>
                              <a:extLst>
                                <a:ext uri="{909E8E84-426E-40DD-AFC4-6F175D3DCCD1}">
                                  <a14:hiddenFill xmlns:a14="http://schemas.microsoft.com/office/drawing/2010/main">
                                    <a:solidFill>
                                      <a:srgbClr val="FFFFFF"/>
                                    </a:solidFill>
                                  </a14:hiddenFill>
                                </a:ext>
                              </a:extLst>
                            </pic:spPr>
                          </pic:pic>
                          <wps:wsp>
                            <wps:cNvPr id="1124" name="Text Box 2"/>
                            <wps:cNvSpPr txBox="1">
                              <a:spLocks noChangeArrowheads="1"/>
                            </wps:cNvSpPr>
                            <wps:spPr bwMode="auto">
                              <a:xfrm>
                                <a:off x="2368" y="2004"/>
                                <a:ext cx="4162" cy="3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7D111" w14:textId="77777777" w:rsidR="00D37C4F" w:rsidRDefault="00D37C4F" w:rsidP="00B73F0C">
                                  <w:r>
                                    <w:t>(a)</w:t>
                                  </w:r>
                                </w:p>
                              </w:txbxContent>
                            </wps:txbx>
                            <wps:bodyPr rot="0" vert="horz" wrap="square" lIns="91440" tIns="45720" rIns="91440" bIns="45720" anchor="t" anchorCtr="0" upright="1">
                              <a:noAutofit/>
                            </wps:bodyPr>
                          </wps:wsp>
                        </wpg:grpSp>
                        <wpg:grpSp>
                          <wpg:cNvPr id="1125" name="Group 1117"/>
                          <wpg:cNvGrpSpPr>
                            <a:grpSpLocks noChangeAspect="1"/>
                          </wpg:cNvGrpSpPr>
                          <wpg:grpSpPr bwMode="auto">
                            <a:xfrm>
                              <a:off x="28624" y="0"/>
                              <a:ext cx="24840" cy="16200"/>
                              <a:chOff x="0" y="0"/>
                              <a:chExt cx="29206" cy="19038"/>
                            </a:xfrm>
                          </wpg:grpSpPr>
                          <pic:pic xmlns:pic="http://schemas.openxmlformats.org/drawingml/2006/picture">
                            <pic:nvPicPr>
                              <pic:cNvPr id="1126" name="Picture 1118"/>
                              <pic:cNvPicPr>
                                <a:picLocks noChangeAspect="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29206" cy="19038"/>
                              </a:xfrm>
                              <a:prstGeom prst="rect">
                                <a:avLst/>
                              </a:prstGeom>
                              <a:noFill/>
                              <a:extLst>
                                <a:ext uri="{909E8E84-426E-40DD-AFC4-6F175D3DCCD1}">
                                  <a14:hiddenFill xmlns:a14="http://schemas.microsoft.com/office/drawing/2010/main">
                                    <a:solidFill>
                                      <a:srgbClr val="FFFFFF"/>
                                    </a:solidFill>
                                  </a14:hiddenFill>
                                </a:ext>
                              </a:extLst>
                            </pic:spPr>
                          </pic:pic>
                          <wps:wsp>
                            <wps:cNvPr id="1127" name="Text Box 2"/>
                            <wps:cNvSpPr txBox="1">
                              <a:spLocks noChangeArrowheads="1"/>
                            </wps:cNvSpPr>
                            <wps:spPr bwMode="auto">
                              <a:xfrm>
                                <a:off x="3343" y="2593"/>
                                <a:ext cx="4153" cy="3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7D112" w14:textId="77777777" w:rsidR="00D37C4F" w:rsidRDefault="00D37C4F" w:rsidP="00B73F0C">
                                  <w:r>
                                    <w:t>(b)</w:t>
                                  </w:r>
                                </w:p>
                              </w:txbxContent>
                            </wps:txbx>
                            <wps:bodyPr rot="0" vert="horz" wrap="square" lIns="91440" tIns="45720" rIns="91440" bIns="45720" anchor="t" anchorCtr="0" upright="1">
                              <a:noAutofit/>
                            </wps:bodyPr>
                          </wps:wsp>
                        </wpg:grpSp>
                        <wpg:grpSp>
                          <wpg:cNvPr id="1128" name="Group 1120"/>
                          <wpg:cNvGrpSpPr>
                            <a:grpSpLocks noChangeAspect="1"/>
                          </wpg:cNvGrpSpPr>
                          <wpg:grpSpPr bwMode="auto">
                            <a:xfrm>
                              <a:off x="0" y="16220"/>
                              <a:ext cx="24834" cy="16199"/>
                              <a:chOff x="0" y="0"/>
                              <a:chExt cx="29206" cy="19038"/>
                            </a:xfrm>
                          </wpg:grpSpPr>
                          <pic:pic xmlns:pic="http://schemas.openxmlformats.org/drawingml/2006/picture">
                            <pic:nvPicPr>
                              <pic:cNvPr id="1129" name="Picture 1121"/>
                              <pic:cNvPicPr>
                                <a:picLocks noChangeAspect="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29206" cy="19038"/>
                              </a:xfrm>
                              <a:prstGeom prst="rect">
                                <a:avLst/>
                              </a:prstGeom>
                              <a:noFill/>
                              <a:extLst>
                                <a:ext uri="{909E8E84-426E-40DD-AFC4-6F175D3DCCD1}">
                                  <a14:hiddenFill xmlns:a14="http://schemas.microsoft.com/office/drawing/2010/main">
                                    <a:solidFill>
                                      <a:srgbClr val="FFFFFF"/>
                                    </a:solidFill>
                                  </a14:hiddenFill>
                                </a:ext>
                              </a:extLst>
                            </pic:spPr>
                          </pic:pic>
                          <wps:wsp>
                            <wps:cNvPr id="1130" name="Text Box 2"/>
                            <wps:cNvSpPr txBox="1">
                              <a:spLocks noChangeArrowheads="1"/>
                            </wps:cNvSpPr>
                            <wps:spPr bwMode="auto">
                              <a:xfrm>
                                <a:off x="3343" y="2524"/>
                                <a:ext cx="4153" cy="3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7D113" w14:textId="77777777" w:rsidR="00D37C4F" w:rsidRDefault="00D37C4F" w:rsidP="00B73F0C">
                                  <w:r>
                                    <w:t>(c)</w:t>
                                  </w:r>
                                </w:p>
                              </w:txbxContent>
                            </wps:txbx>
                            <wps:bodyPr rot="0" vert="horz" wrap="square" lIns="91440" tIns="45720" rIns="91440" bIns="45720" anchor="t" anchorCtr="0" upright="1">
                              <a:noAutofit/>
                            </wps:bodyPr>
                          </wps:wsp>
                        </wpg:grpSp>
                        <wpg:grpSp>
                          <wpg:cNvPr id="1131" name="Group 1123"/>
                          <wpg:cNvGrpSpPr>
                            <a:grpSpLocks noChangeAspect="1"/>
                          </wpg:cNvGrpSpPr>
                          <wpg:grpSpPr bwMode="auto">
                            <a:xfrm>
                              <a:off x="28704" y="16141"/>
                              <a:ext cx="24835" cy="16199"/>
                              <a:chOff x="0" y="0"/>
                              <a:chExt cx="29206" cy="19038"/>
                            </a:xfrm>
                          </wpg:grpSpPr>
                          <pic:pic xmlns:pic="http://schemas.openxmlformats.org/drawingml/2006/picture">
                            <pic:nvPicPr>
                              <pic:cNvPr id="1138" name="Picture 1124"/>
                              <pic:cNvPicPr>
                                <a:picLocks noChangeAspect="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29206" cy="19038"/>
                              </a:xfrm>
                              <a:prstGeom prst="rect">
                                <a:avLst/>
                              </a:prstGeom>
                              <a:noFill/>
                              <a:extLst>
                                <a:ext uri="{909E8E84-426E-40DD-AFC4-6F175D3DCCD1}">
                                  <a14:hiddenFill xmlns:a14="http://schemas.microsoft.com/office/drawing/2010/main">
                                    <a:solidFill>
                                      <a:srgbClr val="FFFFFF"/>
                                    </a:solidFill>
                                  </a14:hiddenFill>
                                </a:ext>
                              </a:extLst>
                            </pic:spPr>
                          </pic:pic>
                          <wps:wsp>
                            <wps:cNvPr id="1139" name="Text Box 2"/>
                            <wps:cNvSpPr txBox="1">
                              <a:spLocks noChangeArrowheads="1"/>
                            </wps:cNvSpPr>
                            <wps:spPr bwMode="auto">
                              <a:xfrm>
                                <a:off x="3343" y="2524"/>
                                <a:ext cx="4153" cy="3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7D114" w14:textId="77777777" w:rsidR="00D37C4F" w:rsidRDefault="00D37C4F" w:rsidP="00B73F0C">
                                  <w:r>
                                    <w:t>(d)</w:t>
                                  </w:r>
                                </w:p>
                              </w:txbxContent>
                            </wps:txbx>
                            <wps:bodyPr rot="0" vert="horz" wrap="square" lIns="91440" tIns="45720" rIns="91440" bIns="45720" anchor="t" anchorCtr="0" upright="1">
                              <a:noAutofit/>
                            </wps:bodyPr>
                          </wps:wsp>
                        </wpg:grpSp>
                      </wpg:grpSp>
                      <wpg:grpSp>
                        <wpg:cNvPr id="1140" name="Group 1126"/>
                        <wpg:cNvGrpSpPr>
                          <a:grpSpLocks noChangeAspect="1"/>
                        </wpg:cNvGrpSpPr>
                        <wpg:grpSpPr bwMode="auto">
                          <a:xfrm>
                            <a:off x="0" y="32282"/>
                            <a:ext cx="24834" cy="16199"/>
                            <a:chOff x="0" y="0"/>
                            <a:chExt cx="29206" cy="19038"/>
                          </a:xfrm>
                        </wpg:grpSpPr>
                        <pic:pic xmlns:pic="http://schemas.openxmlformats.org/drawingml/2006/picture">
                          <pic:nvPicPr>
                            <pic:cNvPr id="1141" name="Picture 1127"/>
                            <pic:cNvPicPr>
                              <a:picLocks noChangeAspect="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29206" cy="19038"/>
                            </a:xfrm>
                            <a:prstGeom prst="rect">
                              <a:avLst/>
                            </a:prstGeom>
                            <a:noFill/>
                            <a:extLst>
                              <a:ext uri="{909E8E84-426E-40DD-AFC4-6F175D3DCCD1}">
                                <a14:hiddenFill xmlns:a14="http://schemas.microsoft.com/office/drawing/2010/main">
                                  <a:solidFill>
                                    <a:srgbClr val="FFFFFF"/>
                                  </a:solidFill>
                                </a14:hiddenFill>
                              </a:ext>
                            </a:extLst>
                          </pic:spPr>
                        </pic:pic>
                        <wps:wsp>
                          <wps:cNvPr id="1142" name="Text Box 2"/>
                          <wps:cNvSpPr txBox="1">
                            <a:spLocks noChangeArrowheads="1"/>
                          </wps:cNvSpPr>
                          <wps:spPr bwMode="auto">
                            <a:xfrm>
                              <a:off x="3343" y="2593"/>
                              <a:ext cx="4153" cy="3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7D115" w14:textId="77777777" w:rsidR="00D37C4F" w:rsidRDefault="00D37C4F" w:rsidP="00B73F0C">
                                <w:r>
                                  <w:t>(e)</w:t>
                                </w:r>
                              </w:p>
                            </w:txbxContent>
                          </wps:txbx>
                          <wps:bodyPr rot="0" vert="horz" wrap="square" lIns="91440" tIns="45720" rIns="91440" bIns="45720" anchor="t" anchorCtr="0" upright="1">
                            <a:noAutofit/>
                          </wps:bodyPr>
                        </wps:wsp>
                      </wpg:grpSp>
                      <wpg:grpSp>
                        <wpg:cNvPr id="1143" name="Group 1129"/>
                        <wpg:cNvGrpSpPr>
                          <a:grpSpLocks noChangeAspect="1"/>
                        </wpg:cNvGrpSpPr>
                        <wpg:grpSpPr bwMode="auto">
                          <a:xfrm>
                            <a:off x="28704" y="32202"/>
                            <a:ext cx="24835" cy="16199"/>
                            <a:chOff x="0" y="0"/>
                            <a:chExt cx="29206" cy="19038"/>
                          </a:xfrm>
                        </wpg:grpSpPr>
                        <pic:pic xmlns:pic="http://schemas.openxmlformats.org/drawingml/2006/picture">
                          <pic:nvPicPr>
                            <pic:cNvPr id="1144" name="Picture 1130"/>
                            <pic:cNvPicPr>
                              <a:picLocks noChangeAspect="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29206" cy="19038"/>
                            </a:xfrm>
                            <a:prstGeom prst="rect">
                              <a:avLst/>
                            </a:prstGeom>
                            <a:noFill/>
                            <a:extLst>
                              <a:ext uri="{909E8E84-426E-40DD-AFC4-6F175D3DCCD1}">
                                <a14:hiddenFill xmlns:a14="http://schemas.microsoft.com/office/drawing/2010/main">
                                  <a:solidFill>
                                    <a:srgbClr val="FFFFFF"/>
                                  </a:solidFill>
                                </a14:hiddenFill>
                              </a:ext>
                            </a:extLst>
                          </pic:spPr>
                        </pic:pic>
                        <wps:wsp>
                          <wps:cNvPr id="1145" name="Text Box 2"/>
                          <wps:cNvSpPr txBox="1">
                            <a:spLocks noChangeArrowheads="1"/>
                          </wps:cNvSpPr>
                          <wps:spPr bwMode="auto">
                            <a:xfrm>
                              <a:off x="3343" y="2593"/>
                              <a:ext cx="4159"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7D116" w14:textId="77777777" w:rsidR="00D37C4F" w:rsidRDefault="00D37C4F" w:rsidP="00B73F0C">
                                <w:r>
                                  <w:t>(f)</w:t>
                                </w:r>
                              </w:p>
                            </w:txbxContent>
                          </wps:txbx>
                          <wps:bodyPr rot="0" vert="horz" wrap="square" lIns="91440" tIns="45720" rIns="91440" bIns="45720" anchor="t" anchorCtr="0" upright="1">
                            <a:noAutofit/>
                          </wps:bodyPr>
                        </wps:wsp>
                      </wpg:grpSp>
                    </wpg:wgp>
                  </a:graphicData>
                </a:graphic>
              </wp:inline>
            </w:drawing>
          </mc:Choice>
          <mc:Fallback>
            <w:pict>
              <v:group w14:anchorId="2367D047" id="Group 1112" o:spid="_x0000_s1114" style="width:496.05pt;height:449.3pt;mso-position-horizontal-relative:char;mso-position-vertical-relative:line" coordsize="53539,48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">
                <o:lock v:ext="edit" aspectratio="t"/>
                <v:group id="Group 1113" o:spid="_x0000_s1115" style="position:absolute;width:53539;height:32419" coordsize="53539,32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group id="Group 1114" o:spid="_x0000_s1116" style="position:absolute;top:159;width:24876;height:16200" coordsize="22110,14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5" o:spid="_x0000_s1117" type="#_x0000_t75" style="position:absolute;width:22110;height:1441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7Y4HEAAAA3QAAAA8AAABkcnMvZG93bnJldi54bWxET01rwkAQvRf8D8sIvTUbDYqkrlIEUUoR&#10;tEI9DtlpEpKdjdmNSf+9Kwi9zeN9znI9mFrcqHWlZQWTKAZBnFldcq7g/L19W4BwHlljbZkU/JGD&#10;9Wr0ssRU256PdDv5XIQQdikqKLxvUildVpBBF9mGOHC/tjXoA2xzqVvsQ7ip5TSO59JgyaGhwIY2&#10;BWXVqTMKjp/VrL82m66rDj/m0n0lu4tPlHodDx/vIDwN/l/8dO91mD+ZJvD4Jpw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7Y4HEAAAA3QAAAA8AAAAAAAAAAAAAAAAA&#10;nwIAAGRycy9kb3ducmV2LnhtbFBLBQYAAAAABAAEAPcAAACQAwAAAAA=&#10;">
                      <v:imagedata r:id="rId234" o:title=""/>
                      <v:path arrowok="t"/>
                    </v:shape>
                    <v:shape id="_x0000_s1118" type="#_x0000_t202" style="position:absolute;left:2368;top:2004;width:4162;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Yy1cEA&#10;AADdAAAADwAAAGRycy9kb3ducmV2LnhtbERPTYvCMBC9C/sfwix400RR2e0aRRTBk6LuCt6GZmzL&#10;NpPSRFv/vREEb/N4nzOdt7YUN6p94VjDoK9AEKfOFJxp+D2ue18gfEA2WDomDXfyMJ99dKaYGNfw&#10;nm6HkIkYwj5BDXkIVSKlT3Oy6PuuIo7cxdUWQ4R1Jk2NTQy3pRwqNZEWC44NOVa0zCn9P1ythr/t&#10;5XwaqV22suOqca2SbL+l1t3PdvEDIlAb3uKXe2Pi/M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MtXBAAAA3QAAAA8AAAAAAAAAAAAAAAAAmAIAAGRycy9kb3du&#10;cmV2LnhtbFBLBQYAAAAABAAEAPUAAACGAwAAAAA=&#10;" filled="f" stroked="f">
                      <v:textbox>
                        <w:txbxContent>
                          <w:p w14:paraId="2367D111" w14:textId="77777777" w:rsidR="00D37C4F" w:rsidRDefault="00D37C4F" w:rsidP="00B73F0C">
                            <w:r>
                              <w:t>(a)</w:t>
                            </w:r>
                          </w:p>
                        </w:txbxContent>
                      </v:textbox>
                    </v:shape>
                  </v:group>
                  <v:group id="Group 1117" o:spid="_x0000_s1119" style="position:absolute;left:28624;width:24840;height:16200" coordsize="29206,19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o:lock v:ext="edit" aspectratio="t"/>
                    <v:shape id="Picture 1118" o:spid="_x0000_s1120" type="#_x0000_t75" style="position:absolute;width:29206;height:19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onbfEAAAA3QAAAA8AAABkcnMvZG93bnJldi54bWxET01rAjEQvRf6H8IUvBTNrgcpq1FUkApi&#10;QSvocdiMu4vJZJtEXfvrm0Kht3m8z5nMOmvEjXxoHCvIBxkI4tLphisFh89V/w1EiMgajWNS8KAA&#10;s+nz0wQL7e68o9s+ViKFcChQQR1jW0gZyposhoFriRN3dt5iTNBXUnu8p3Br5DDLRtJiw6mhxpaW&#10;NZWX/dUqeN/47dfxYzE3YWe+89XrSfLSKdV76eZjEJG6+C/+c691mp8PR/D7TTpBT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onbfEAAAA3QAAAA8AAAAAAAAAAAAAAAAA&#10;nwIAAGRycy9kb3ducmV2LnhtbFBLBQYAAAAABAAEAPcAAACQAwAAAAA=&#10;">
                      <v:imagedata r:id="rId235" o:title=""/>
                      <v:path arrowok="t"/>
                    </v:shape>
                    <v:shape id="_x0000_s1121" type="#_x0000_t202" style="position:absolute;left:3343;top:2593;width:4153;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osMA&#10;AADdAAAADwAAAGRycy9kb3ducmV2LnhtbERPS2vCQBC+C/6HZQredFexPlJXEaXQU8X4gN6G7JiE&#10;ZmdDdmvSf98tCN7m43vOatPZStyp8aVjDeORAkGcOVNyruF8eh8uQPiAbLByTBp+ycNm3e+tMDGu&#10;5SPd05CLGMI+QQ1FCHUipc8KsuhHriaO3M01FkOETS5Ng20Mt5WcKDWTFkuODQXWtCso+05/rIbL&#10;5+3rOlWHfG9f69Z1SrJdSq0HL932DUSgLjzFD/eHifPHk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sosMAAADdAAAADwAAAAAAAAAAAAAAAACYAgAAZHJzL2Rv&#10;d25yZXYueG1sUEsFBgAAAAAEAAQA9QAAAIgDAAAAAA==&#10;" filled="f" stroked="f">
                      <v:textbox>
                        <w:txbxContent>
                          <w:p w14:paraId="2367D112" w14:textId="77777777" w:rsidR="00D37C4F" w:rsidRDefault="00D37C4F" w:rsidP="00B73F0C">
                            <w:r>
                              <w:t>(b)</w:t>
                            </w:r>
                          </w:p>
                        </w:txbxContent>
                      </v:textbox>
                    </v:shape>
                  </v:group>
                  <v:group id="Group 1120" o:spid="_x0000_s1122" style="position:absolute;top:16220;width:24834;height:16199" coordsize="29206,19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o:lock v:ext="edit" aspectratio="t"/>
                    <v:shape id="Picture 1121" o:spid="_x0000_s1123" type="#_x0000_t75" style="position:absolute;width:29206;height:19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mFC/BAAAA3QAAAA8AAABkcnMvZG93bnJldi54bWxET0uLwjAQvgv+hzCCF9FUD7JWo4iwUPak&#10;3YW9Ds30gc2kNNG2/nojCN7m43vO7tCbWtypdZVlBctFBII4s7riQsHf7/f8C4TzyBpry6RgIAeH&#10;/Xi0w1jbji90T30hQgi7GBWU3jexlC4ryaBb2IY4cLltDfoA20LqFrsQbmq5iqK1NFhxaCixoVNJ&#10;2TW9GQXrx7kquv9ZkqR2yH+iIcXcnpSaTvrjFoSn3n/Eb3eiw/zlagOvb8IJcv8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mFC/BAAAA3QAAAA8AAAAAAAAAAAAAAAAAnwIA&#10;AGRycy9kb3ducmV2LnhtbFBLBQYAAAAABAAEAPcAAACNAwAAAAA=&#10;">
                      <v:imagedata r:id="rId236" o:title=""/>
                      <v:path arrowok="t"/>
                    </v:shape>
                    <v:shape id="_x0000_s1124" type="#_x0000_t202" style="position:absolute;left:3343;top:2524;width:4153;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textbox>
                        <w:txbxContent>
                          <w:p w14:paraId="2367D113" w14:textId="77777777" w:rsidR="00D37C4F" w:rsidRDefault="00D37C4F" w:rsidP="00B73F0C">
                            <w:r>
                              <w:t>(c)</w:t>
                            </w:r>
                          </w:p>
                        </w:txbxContent>
                      </v:textbox>
                    </v:shape>
                  </v:group>
                  <v:group id="Group 1123" o:spid="_x0000_s1125" style="position:absolute;left:28704;top:16141;width:24835;height:16199" coordsize="29206,19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o:lock v:ext="edit" aspectratio="t"/>
                    <v:shape id="Picture 1124" o:spid="_x0000_s1126" type="#_x0000_t75" style="position:absolute;width:29206;height:19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9CtjEAAAA3QAAAA8AAABkcnMvZG93bnJldi54bWxEj0GLwkAMhe8L/ochgrd16i6KVkcRQRD0&#10;oNUfEDqxLXYypTPa+u/NYWFvCe/lvS+rTe9q9aI2VJ4NTMYJKOLc24oLA7fr/nsOKkRki7VnMvCm&#10;AJv14GuFqfUdX+iVxUJJCIcUDZQxNqnWIS/JYRj7hli0u28dRlnbQtsWOwl3tf5Jkpl2WLE0lNjQ&#10;rqT8kT2dgemutyd93CfHedUdsvvtvMiehTGjYb9dgorUx3/z3/XBCv7kV3DlGxlBr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9CtjEAAAA3QAAAA8AAAAAAAAAAAAAAAAA&#10;nwIAAGRycy9kb3ducmV2LnhtbFBLBQYAAAAABAAEAPcAAACQAwAAAAA=&#10;">
                      <v:imagedata r:id="rId237" o:title=""/>
                      <v:path arrowok="t"/>
                    </v:shape>
                    <v:shape id="_x0000_s1127" type="#_x0000_t202" style="position:absolute;left:3343;top:2524;width:4153;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LlsIA&#10;AADdAAAADwAAAGRycy9kb3ducmV2LnhtbERPTWvCQBC9C/6HZQRvumutotFVSkuhp4ppFbwN2TEJ&#10;ZmdDdmviv3cLgrd5vM9ZbztbiSs1vnSsYTJWIIgzZ0rONfz+fI4WIHxANlg5Jg038rDd9HtrTIxr&#10;eU/XNOQihrBPUEMRQp1I6bOCLPqxq4kjd3aNxRBhk0vTYBvDbSVflJpLiyXHhgJrei8ou6R/VsPh&#10;+3w6vqpd/mFndes6JdkupdbDQfe2AhGoC0/xw/1l4vzJd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uWwgAAAN0AAAAPAAAAAAAAAAAAAAAAAJgCAABkcnMvZG93&#10;bnJldi54bWxQSwUGAAAAAAQABAD1AAAAhwMAAAAA&#10;" filled="f" stroked="f">
                      <v:textbox>
                        <w:txbxContent>
                          <w:p w14:paraId="2367D114" w14:textId="77777777" w:rsidR="00D37C4F" w:rsidRDefault="00D37C4F" w:rsidP="00B73F0C">
                            <w:r>
                              <w:t>(d)</w:t>
                            </w:r>
                          </w:p>
                        </w:txbxContent>
                      </v:textbox>
                    </v:shape>
                  </v:group>
                </v:group>
                <v:group id="Group 1126" o:spid="_x0000_s1128" style="position:absolute;top:32282;width:24834;height:16199" coordsize="29206,19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o:lock v:ext="edit" aspectratio="t"/>
                  <v:shape id="Picture 1127" o:spid="_x0000_s1129" type="#_x0000_t75" style="position:absolute;width:29206;height:19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7oHCAAAA3QAAAA8AAABkcnMvZG93bnJldi54bWxET99rwjAQfhf8H8INfJGZRmRs1SgiKAOf&#10;7AZ7PZqzDWsutUm1/veLIOztPr6ft9oMrhFX6oL1rEHNMhDEpTeWKw3fX/vXdxAhIhtsPJOGOwXY&#10;rMejFebG3/hE1yJWIoVwyFFDHWObSxnKmhyGmW+JE3f2ncOYYFdJ0+EthbtGzrPsTTq0nBpqbGlX&#10;U/lb9E7D/OfjgtXCF9NLfzzYvlXF3SqtJy/Ddgki0hD/xU/3p0nz1ULB45t0gl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n+6BwgAAAN0AAAAPAAAAAAAAAAAAAAAAAJ8C&#10;AABkcnMvZG93bnJldi54bWxQSwUGAAAAAAQABAD3AAAAjgMAAAAA&#10;">
                    <v:imagedata r:id="rId238" o:title=""/>
                    <v:path arrowok="t"/>
                  </v:shape>
                  <v:shape id="_x0000_s1130" type="#_x0000_t202" style="position:absolute;left:3343;top:2593;width:4153;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qmsEA&#10;AADdAAAADwAAAGRycy9kb3ducmV2LnhtbERPTYvCMBC9C/sfwix400RR2e0aRRTBk6LuCt6GZmzL&#10;NpPSRFv/vREEb/N4nzOdt7YUN6p94VjDoK9AEKfOFJxp+D2ue18gfEA2WDomDXfyMJ99dKaYGNfw&#10;nm6HkIkYwj5BDXkIVSKlT3Oy6PuuIo7cxdUWQ4R1Jk2NTQy3pRwqNZEWC44NOVa0zCn9P1ythr/t&#10;5XwaqV22suOqca2SbL+l1t3PdvEDIlAb3uKXe2Pi/MFoC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86prBAAAA3QAAAA8AAAAAAAAAAAAAAAAAmAIAAGRycy9kb3du&#10;cmV2LnhtbFBLBQYAAAAABAAEAPUAAACGAwAAAAA=&#10;" filled="f" stroked="f">
                    <v:textbox>
                      <w:txbxContent>
                        <w:p w14:paraId="2367D115" w14:textId="77777777" w:rsidR="00D37C4F" w:rsidRDefault="00D37C4F" w:rsidP="00B73F0C">
                          <w:r>
                            <w:t>(e)</w:t>
                          </w:r>
                        </w:p>
                      </w:txbxContent>
                    </v:textbox>
                  </v:shape>
                </v:group>
                <v:group id="Group 1129" o:spid="_x0000_s1131" style="position:absolute;left:28704;top:32202;width:24835;height:16199" coordsize="29206,19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o:lock v:ext="edit" aspectratio="t"/>
                  <v:shape id="Picture 1130" o:spid="_x0000_s1132" type="#_x0000_t75" style="position:absolute;width:29206;height:19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ogXCAAAA3QAAAA8AAABkcnMvZG93bnJldi54bWxET0uLwjAQvgv7H8IIe9NUV6R0G0UKK54W&#10;fFy8zTZjHzaT0kTb/fdGELzNx/ecdD2YRtypc5VlBbNpBII4t7riQsHp+DOJQTiPrLGxTAr+ycF6&#10;9TFKMdG25z3dD74QIYRdggpK79tESpeXZNBNbUscuIvtDPoAu0LqDvsQbho5j6KlNFhxaCixpayk&#10;/Hq4GQX1b5zVt15vL/Em+/o7F0Yu261Sn+Nh8w3C0+Df4pd7p8P82WIBz2/CC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AKIFwgAAAN0AAAAPAAAAAAAAAAAAAAAAAJ8C&#10;AABkcnMvZG93bnJldi54bWxQSwUGAAAAAAQABAD3AAAAjgMAAAAA&#10;">
                    <v:imagedata r:id="rId239" o:title=""/>
                    <v:path arrowok="t"/>
                  </v:shape>
                  <v:shape id="_x0000_s1133" type="#_x0000_t202" style="position:absolute;left:3343;top:2593;width:415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y7sMA&#10;AADdAAAADwAAAGRycy9kb3ducmV2LnhtbERPTWvCQBC9F/wPywi91V1LUjS6ilgKPVmaquBtyI5J&#10;MDsbstsk/vtuodDbPN7nrLejbURPna8da5jPFAjiwpmaSw3Hr7enBQgfkA02jknDnTxsN5OHNWbG&#10;DfxJfR5KEUPYZ6ihCqHNpPRFRRb9zLXEkbu6zmKIsCul6XCI4baRz0q9SIs1x4YKW9pXVNzyb6vh&#10;dLhezon6KF9t2g5uVJLtUmr9OB13KxCBxvAv/nO/mzh/nqT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Vy7sMAAADdAAAADwAAAAAAAAAAAAAAAACYAgAAZHJzL2Rv&#10;d25yZXYueG1sUEsFBgAAAAAEAAQA9QAAAIgDAAAAAA==&#10;" filled="f" stroked="f">
                    <v:textbox>
                      <w:txbxContent>
                        <w:p w14:paraId="2367D116" w14:textId="77777777" w:rsidR="00D37C4F" w:rsidRDefault="00D37C4F" w:rsidP="00B73F0C">
                          <w:r>
                            <w:t>(f)</w:t>
                          </w:r>
                        </w:p>
                      </w:txbxContent>
                    </v:textbox>
                  </v:shape>
                </v:group>
                <w10:anchorlock/>
              </v:group>
            </w:pict>
          </mc:Fallback>
        </mc:AlternateContent>
      </w:r>
    </w:p>
    <w:p w14:paraId="2367CDCB" w14:textId="4379B42E" w:rsidR="00B73F0C" w:rsidRDefault="00606BA7" w:rsidP="00606BA7">
      <w:pPr>
        <w:pStyle w:val="Caption"/>
      </w:pPr>
      <w:bookmarkStart w:id="652" w:name="_Ref458422713"/>
      <w:bookmarkStart w:id="653" w:name="_Ref465436802"/>
      <w:bookmarkStart w:id="654" w:name="_Ref429919475"/>
      <w:bookmarkStart w:id="655" w:name="_Ref427747496"/>
      <w:bookmarkStart w:id="656" w:name="_Toc472506553"/>
      <w:r>
        <w:t>Figure</w:t>
      </w:r>
      <w:r w:rsidR="009678E5">
        <w:t xml:space="preserve"> </w:t>
      </w:r>
      <w:r w:rsidR="00B90AC0">
        <w:rPr>
          <w:noProof/>
        </w:rPr>
        <w:t>F</w:t>
      </w:r>
      <w:r w:rsidR="00E55204">
        <w:noBreakHyphen/>
      </w:r>
      <w:r w:rsidR="00B90AC0">
        <w:rPr>
          <w:noProof/>
        </w:rPr>
        <w:t>8</w:t>
      </w:r>
      <w:bookmarkEnd w:id="652"/>
      <w:bookmarkEnd w:id="653"/>
      <w:r w:rsidR="00B73F0C" w:rsidRPr="006C0289">
        <w:t xml:space="preserve">. </w:t>
      </w:r>
      <w:bookmarkEnd w:id="654"/>
      <w:bookmarkEnd w:id="655"/>
      <w:r w:rsidR="00B73F0C" w:rsidRPr="006C0289">
        <w:t xml:space="preserve">Examples of movement patterns of golden perch tagged in the Goulburn River in 2014 (a, b, c &amp; d) and in 2015 (e &amp; f). Black circles show date and location of tagging, and grey circles show detections of tagged fish on the listening stations. Red dashed line represents water temperature and blue line represents daily mean discharge in the Goulburn River at </w:t>
      </w:r>
      <w:r w:rsidR="003E5E6D">
        <w:t>McCoy’s</w:t>
      </w:r>
      <w:r w:rsidR="00B73F0C" w:rsidRPr="006C0289">
        <w:t xml:space="preserve"> Bridge.</w:t>
      </w:r>
      <w:bookmarkEnd w:id="656"/>
    </w:p>
    <w:p w14:paraId="2367CDCC" w14:textId="77777777" w:rsidR="00B73F0C" w:rsidRPr="00834CC7" w:rsidRDefault="00B73F0C" w:rsidP="00B73F0C">
      <w:pPr>
        <w:pStyle w:val="Appendixsubheading2"/>
        <w:keepNext w:val="0"/>
        <w:ind w:left="851"/>
      </w:pPr>
      <w:bookmarkStart w:id="657" w:name="_Toc472506139"/>
      <w:r>
        <w:t>Statistical results</w:t>
      </w:r>
      <w:bookmarkEnd w:id="657"/>
    </w:p>
    <w:p w14:paraId="2367CDCD" w14:textId="77777777" w:rsidR="00B73F0C" w:rsidRDefault="00B73F0C" w:rsidP="00B73F0C">
      <w:pPr>
        <w:pStyle w:val="Para0"/>
        <w:rPr>
          <w:i/>
        </w:rPr>
      </w:pPr>
      <w:r>
        <w:rPr>
          <w:i/>
        </w:rPr>
        <w:t>Probability of occurrence and abundance of golden perch larvae</w:t>
      </w:r>
    </w:p>
    <w:p w14:paraId="2367CDCE" w14:textId="7DA9E746" w:rsidR="00B73F0C" w:rsidRDefault="00B73F0C" w:rsidP="00B73F0C">
      <w:pPr>
        <w:pStyle w:val="Para0"/>
      </w:pPr>
      <w:r>
        <w:t xml:space="preserve">As shown in </w:t>
      </w:r>
      <w:r w:rsidR="0011547A">
        <w:t>Table</w:t>
      </w:r>
      <w:r w:rsidR="009678E5">
        <w:t xml:space="preserve"> </w:t>
      </w:r>
      <w:r w:rsidR="0011547A">
        <w:rPr>
          <w:noProof/>
        </w:rPr>
        <w:t>F</w:t>
      </w:r>
      <w:r w:rsidR="0011547A">
        <w:noBreakHyphen/>
      </w:r>
      <w:r w:rsidR="0011547A">
        <w:rPr>
          <w:noProof/>
        </w:rPr>
        <w:t>3</w:t>
      </w:r>
      <w:r w:rsidR="00927AE7">
        <w:t xml:space="preserve">, </w:t>
      </w:r>
      <w:r>
        <w:t>no golden perch larvae were collected in drift nets in 2015. As such, the statistical modelling incorporates data from only 2014.</w:t>
      </w:r>
    </w:p>
    <w:p w14:paraId="2367CDCF" w14:textId="4B45E9E1" w:rsidR="00B73F0C" w:rsidRDefault="00B73F0C" w:rsidP="00B73F0C">
      <w:pPr>
        <w:pStyle w:val="Para0"/>
      </w:pPr>
      <w:r>
        <w:t xml:space="preserve">There appears to be a positive influence of all of the hydraulic metrics (i.e., change in </w:t>
      </w:r>
      <w:r w:rsidR="0011547A">
        <w:t>discharge</w:t>
      </w:r>
      <w:r>
        <w:t>, change in mean velocity, and change in mean inundation depth) on the occurrence and abundance of golden perch spawning. This is indicated by the positive regression coefficients identified by the Bayesian hierarchical statistical model (</w:t>
      </w:r>
      <w:r w:rsidR="00B90AC0">
        <w:t>Table</w:t>
      </w:r>
      <w:r w:rsidR="009678E5">
        <w:t xml:space="preserve"> </w:t>
      </w:r>
      <w:r w:rsidR="00B90AC0">
        <w:rPr>
          <w:noProof/>
        </w:rPr>
        <w:t>F</w:t>
      </w:r>
      <w:r w:rsidR="00B90AC0">
        <w:noBreakHyphen/>
      </w:r>
      <w:r w:rsidR="00B90AC0">
        <w:rPr>
          <w:noProof/>
        </w:rPr>
        <w:t>5</w:t>
      </w:r>
      <w:r w:rsidR="00606BA7" w:rsidRPr="00606BA7">
        <w:t xml:space="preserve"> and </w:t>
      </w:r>
      <w:r w:rsidR="00B90AC0">
        <w:t>Table</w:t>
      </w:r>
      <w:r w:rsidR="009678E5">
        <w:t xml:space="preserve"> </w:t>
      </w:r>
      <w:r w:rsidR="00B90AC0">
        <w:rPr>
          <w:noProof/>
        </w:rPr>
        <w:t>F</w:t>
      </w:r>
      <w:r w:rsidR="00B90AC0">
        <w:noBreakHyphen/>
      </w:r>
      <w:r w:rsidR="00B90AC0">
        <w:rPr>
          <w:noProof/>
        </w:rPr>
        <w:t>6</w:t>
      </w:r>
      <w:r>
        <w:t>), and by the predicted outputs of the model (</w:t>
      </w:r>
      <w:r w:rsidR="00B90AC0">
        <w:t>Figure</w:t>
      </w:r>
      <w:r w:rsidR="009678E5">
        <w:t xml:space="preserve"> </w:t>
      </w:r>
      <w:r w:rsidR="00B90AC0">
        <w:rPr>
          <w:noProof/>
        </w:rPr>
        <w:t>F</w:t>
      </w:r>
      <w:r w:rsidR="00B90AC0">
        <w:noBreakHyphen/>
      </w:r>
      <w:r w:rsidR="00B90AC0">
        <w:rPr>
          <w:noProof/>
        </w:rPr>
        <w:t>9</w:t>
      </w:r>
      <w:r>
        <w:t xml:space="preserve">). However, temperature does not have such a clear positive relationship to the </w:t>
      </w:r>
      <w:r w:rsidR="0052096F">
        <w:t>occurrence</w:t>
      </w:r>
      <w:r>
        <w:t xml:space="preserve"> of spawning. Positive effect of the regression coefficient (eff.Te) on the occurrence of spawning has a probability less than 0.5 (</w:t>
      </w:r>
      <w:r w:rsidR="00B90AC0">
        <w:t>Table</w:t>
      </w:r>
      <w:r w:rsidR="009678E5">
        <w:t xml:space="preserve"> </w:t>
      </w:r>
      <w:r w:rsidR="00B90AC0">
        <w:rPr>
          <w:noProof/>
        </w:rPr>
        <w:t>F</w:t>
      </w:r>
      <w:r w:rsidR="00B90AC0">
        <w:noBreakHyphen/>
      </w:r>
      <w:r w:rsidR="00B90AC0">
        <w:rPr>
          <w:noProof/>
        </w:rPr>
        <w:t>5</w:t>
      </w:r>
      <w:r>
        <w:t xml:space="preserve">). In addition, it is clear from </w:t>
      </w:r>
      <w:r w:rsidR="00B90AC0">
        <w:t>Table</w:t>
      </w:r>
      <w:r w:rsidR="009678E5">
        <w:t xml:space="preserve"> </w:t>
      </w:r>
      <w:r w:rsidR="00B90AC0">
        <w:rPr>
          <w:noProof/>
        </w:rPr>
        <w:t>F</w:t>
      </w:r>
      <w:r w:rsidR="00B90AC0">
        <w:noBreakHyphen/>
      </w:r>
      <w:r w:rsidR="00B90AC0">
        <w:rPr>
          <w:noProof/>
        </w:rPr>
        <w:t>5</w:t>
      </w:r>
      <w:r>
        <w:t xml:space="preserve"> that the regression coefficients of the hydraulic characteristics for the probability of spawning are generally greater at Loch Garry and </w:t>
      </w:r>
      <w:r w:rsidR="003E5E6D">
        <w:t>McCoy’s</w:t>
      </w:r>
      <w:r>
        <w:t xml:space="preserve"> Bridge compared to Pyke Rd and Yambuna. This suggests that the probability of spawning is more strongly related to river flow and to hydraulic parameters at Loch Garry and </w:t>
      </w:r>
      <w:r w:rsidR="0052096F">
        <w:t>McCoy’s</w:t>
      </w:r>
      <w:r>
        <w:t xml:space="preserve"> Bridge. </w:t>
      </w:r>
    </w:p>
    <w:p w14:paraId="2367CDD0" w14:textId="71490B46" w:rsidR="00B73F0C" w:rsidRDefault="00606BA7" w:rsidP="00606BA7">
      <w:pPr>
        <w:pStyle w:val="Caption"/>
      </w:pPr>
      <w:bookmarkStart w:id="658" w:name="_Ref465437014"/>
      <w:bookmarkStart w:id="659" w:name="_Ref465437005"/>
      <w:bookmarkStart w:id="660" w:name="_Toc472505028"/>
      <w:r>
        <w:t>Table</w:t>
      </w:r>
      <w:r w:rsidR="009678E5">
        <w:t xml:space="preserve"> </w:t>
      </w:r>
      <w:r w:rsidR="00B90AC0">
        <w:rPr>
          <w:noProof/>
        </w:rPr>
        <w:t>F</w:t>
      </w:r>
      <w:r w:rsidR="00E55204">
        <w:noBreakHyphen/>
      </w:r>
      <w:r w:rsidR="00B90AC0">
        <w:rPr>
          <w:noProof/>
        </w:rPr>
        <w:t>5</w:t>
      </w:r>
      <w:bookmarkEnd w:id="658"/>
      <w:r w:rsidR="00B73F0C">
        <w:t>. 95 percent Bayesian credible intervals of regression coefficients and probability of positive effect of regression coefficients of statistical models where the occurrence of golden perch spawning is modelled as a function of hydraulic characteristics. Values of probability close to 1 support the hypothesis of a positive effect.</w:t>
      </w:r>
      <w:bookmarkEnd w:id="659"/>
      <w:bookmarkEnd w:id="660"/>
      <w:r w:rsidR="00B73F0C">
        <w:t xml:space="preserve"> </w:t>
      </w:r>
    </w:p>
    <w:tbl>
      <w:tblPr>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16"/>
        <w:gridCol w:w="992"/>
        <w:gridCol w:w="1134"/>
        <w:gridCol w:w="1134"/>
        <w:gridCol w:w="1134"/>
        <w:gridCol w:w="992"/>
        <w:gridCol w:w="709"/>
        <w:gridCol w:w="567"/>
        <w:gridCol w:w="850"/>
        <w:gridCol w:w="709"/>
        <w:gridCol w:w="810"/>
      </w:tblGrid>
      <w:tr w:rsidR="00BD787B" w:rsidRPr="00BD787B" w14:paraId="2367CDD5" w14:textId="77777777" w:rsidTr="00BD787B">
        <w:tc>
          <w:tcPr>
            <w:tcW w:w="1016" w:type="dxa"/>
            <w:shd w:val="clear" w:color="auto" w:fill="auto"/>
          </w:tcPr>
          <w:p w14:paraId="2367CDD1" w14:textId="77777777" w:rsidR="00B73F0C" w:rsidRPr="00BD787B" w:rsidRDefault="00B73F0C" w:rsidP="00BD787B">
            <w:pPr>
              <w:pStyle w:val="Para0"/>
              <w:spacing w:before="0" w:after="0"/>
              <w:rPr>
                <w:b/>
                <w:sz w:val="14"/>
                <w:szCs w:val="14"/>
              </w:rPr>
            </w:pPr>
          </w:p>
        </w:tc>
        <w:tc>
          <w:tcPr>
            <w:tcW w:w="5386" w:type="dxa"/>
            <w:gridSpan w:val="5"/>
            <w:shd w:val="clear" w:color="auto" w:fill="auto"/>
          </w:tcPr>
          <w:p w14:paraId="2367CDD2" w14:textId="77777777" w:rsidR="00B73F0C" w:rsidRPr="00BD787B" w:rsidRDefault="00B73F0C" w:rsidP="00BD787B">
            <w:pPr>
              <w:pStyle w:val="Para0"/>
              <w:spacing w:before="0" w:after="0"/>
              <w:rPr>
                <w:b/>
                <w:sz w:val="14"/>
                <w:szCs w:val="14"/>
              </w:rPr>
            </w:pPr>
            <w:r w:rsidRPr="00BD787B">
              <w:rPr>
                <w:b/>
                <w:sz w:val="14"/>
                <w:szCs w:val="14"/>
              </w:rPr>
              <w:t>Regression Coefficients</w:t>
            </w:r>
          </w:p>
        </w:tc>
        <w:tc>
          <w:tcPr>
            <w:tcW w:w="2835" w:type="dxa"/>
            <w:gridSpan w:val="4"/>
            <w:shd w:val="clear" w:color="auto" w:fill="auto"/>
          </w:tcPr>
          <w:p w14:paraId="2367CDD3" w14:textId="77777777" w:rsidR="00B73F0C" w:rsidRPr="00BD787B" w:rsidRDefault="00B73F0C" w:rsidP="00BD787B">
            <w:pPr>
              <w:pStyle w:val="Para0"/>
              <w:spacing w:before="0" w:after="0"/>
              <w:rPr>
                <w:b/>
                <w:sz w:val="14"/>
                <w:szCs w:val="14"/>
              </w:rPr>
            </w:pPr>
            <w:r w:rsidRPr="00BD787B">
              <w:rPr>
                <w:b/>
                <w:sz w:val="14"/>
                <w:szCs w:val="14"/>
              </w:rPr>
              <w:t xml:space="preserve">Probability of positive effect of regression coefficient </w:t>
            </w:r>
          </w:p>
        </w:tc>
        <w:tc>
          <w:tcPr>
            <w:tcW w:w="810" w:type="dxa"/>
            <w:shd w:val="clear" w:color="auto" w:fill="auto"/>
          </w:tcPr>
          <w:p w14:paraId="2367CDD4" w14:textId="77777777" w:rsidR="00B73F0C" w:rsidRPr="00BD787B" w:rsidRDefault="00B73F0C" w:rsidP="00BD787B">
            <w:pPr>
              <w:pStyle w:val="Para0"/>
              <w:spacing w:before="0" w:after="0"/>
              <w:rPr>
                <w:b/>
                <w:sz w:val="14"/>
                <w:szCs w:val="14"/>
              </w:rPr>
            </w:pPr>
          </w:p>
        </w:tc>
      </w:tr>
      <w:tr w:rsidR="00BD787B" w:rsidRPr="00BD787B" w14:paraId="2367CDDB" w14:textId="77777777" w:rsidTr="00BD787B">
        <w:tc>
          <w:tcPr>
            <w:tcW w:w="1016" w:type="dxa"/>
            <w:vMerge w:val="restart"/>
            <w:shd w:val="clear" w:color="auto" w:fill="auto"/>
          </w:tcPr>
          <w:p w14:paraId="2367CDD6" w14:textId="77777777" w:rsidR="00B46543" w:rsidRPr="00BD787B" w:rsidRDefault="00B46543" w:rsidP="00BD787B">
            <w:pPr>
              <w:pStyle w:val="Para0"/>
              <w:spacing w:before="0" w:after="0"/>
              <w:rPr>
                <w:b/>
                <w:sz w:val="14"/>
                <w:szCs w:val="14"/>
              </w:rPr>
            </w:pPr>
            <w:r w:rsidRPr="00BD787B">
              <w:rPr>
                <w:b/>
                <w:sz w:val="14"/>
                <w:szCs w:val="14"/>
              </w:rPr>
              <w:t>Hydraulic Parameter</w:t>
            </w:r>
          </w:p>
        </w:tc>
        <w:tc>
          <w:tcPr>
            <w:tcW w:w="4394" w:type="dxa"/>
            <w:gridSpan w:val="4"/>
            <w:shd w:val="clear" w:color="auto" w:fill="auto"/>
          </w:tcPr>
          <w:p w14:paraId="2367CDD7" w14:textId="77777777" w:rsidR="00B46543" w:rsidRPr="00BD787B" w:rsidRDefault="00B46543" w:rsidP="00BD787B">
            <w:pPr>
              <w:pStyle w:val="Para0"/>
              <w:spacing w:before="0" w:after="0"/>
              <w:rPr>
                <w:b/>
                <w:sz w:val="14"/>
                <w:szCs w:val="14"/>
              </w:rPr>
            </w:pPr>
            <w:r w:rsidRPr="00BD787B">
              <w:rPr>
                <w:b/>
                <w:sz w:val="14"/>
                <w:szCs w:val="14"/>
              </w:rPr>
              <w:t>Hydraulic characteristic</w:t>
            </w:r>
          </w:p>
        </w:tc>
        <w:tc>
          <w:tcPr>
            <w:tcW w:w="992" w:type="dxa"/>
            <w:vMerge w:val="restart"/>
            <w:shd w:val="clear" w:color="auto" w:fill="auto"/>
          </w:tcPr>
          <w:p w14:paraId="2367CDD8" w14:textId="77777777" w:rsidR="00B46543" w:rsidRPr="00BD787B" w:rsidRDefault="00B46543" w:rsidP="00BD787B">
            <w:pPr>
              <w:pStyle w:val="Para0"/>
              <w:spacing w:before="0" w:after="0"/>
              <w:rPr>
                <w:b/>
                <w:sz w:val="14"/>
                <w:szCs w:val="14"/>
              </w:rPr>
            </w:pPr>
            <w:r w:rsidRPr="00BD787B">
              <w:rPr>
                <w:b/>
                <w:sz w:val="14"/>
                <w:szCs w:val="14"/>
              </w:rPr>
              <w:t>Temp-erature</w:t>
            </w:r>
          </w:p>
        </w:tc>
        <w:tc>
          <w:tcPr>
            <w:tcW w:w="2835" w:type="dxa"/>
            <w:gridSpan w:val="4"/>
            <w:shd w:val="clear" w:color="auto" w:fill="auto"/>
          </w:tcPr>
          <w:p w14:paraId="2367CDD9" w14:textId="77777777" w:rsidR="00B46543" w:rsidRPr="00BD787B" w:rsidRDefault="00B46543" w:rsidP="00BD787B">
            <w:pPr>
              <w:pStyle w:val="Para0"/>
              <w:spacing w:before="0" w:after="0"/>
              <w:rPr>
                <w:b/>
                <w:sz w:val="14"/>
                <w:szCs w:val="14"/>
              </w:rPr>
            </w:pPr>
            <w:r w:rsidRPr="00BD787B">
              <w:rPr>
                <w:b/>
                <w:sz w:val="14"/>
                <w:szCs w:val="14"/>
              </w:rPr>
              <w:t>Hydraulic characteristic</w:t>
            </w:r>
          </w:p>
        </w:tc>
        <w:tc>
          <w:tcPr>
            <w:tcW w:w="810" w:type="dxa"/>
            <w:vMerge w:val="restart"/>
            <w:shd w:val="clear" w:color="auto" w:fill="auto"/>
          </w:tcPr>
          <w:p w14:paraId="2367CDDA" w14:textId="77777777" w:rsidR="00B46543" w:rsidRPr="00BD787B" w:rsidRDefault="00B46543" w:rsidP="00BD787B">
            <w:pPr>
              <w:pStyle w:val="Para0"/>
              <w:spacing w:before="0" w:after="0"/>
              <w:rPr>
                <w:b/>
                <w:sz w:val="14"/>
                <w:szCs w:val="14"/>
              </w:rPr>
            </w:pPr>
            <w:r w:rsidRPr="00BD787B">
              <w:rPr>
                <w:b/>
                <w:sz w:val="14"/>
                <w:szCs w:val="14"/>
              </w:rPr>
              <w:t>Temp-erature</w:t>
            </w:r>
          </w:p>
        </w:tc>
      </w:tr>
      <w:tr w:rsidR="00BD787B" w:rsidRPr="00BD787B" w14:paraId="2367CDE7" w14:textId="77777777" w:rsidTr="00BD787B">
        <w:tc>
          <w:tcPr>
            <w:tcW w:w="1016" w:type="dxa"/>
            <w:vMerge/>
            <w:shd w:val="clear" w:color="auto" w:fill="auto"/>
          </w:tcPr>
          <w:p w14:paraId="2367CDDC" w14:textId="77777777" w:rsidR="00B46543" w:rsidRPr="00BD787B" w:rsidRDefault="00B46543" w:rsidP="00BD787B">
            <w:pPr>
              <w:pStyle w:val="Para0"/>
              <w:spacing w:before="0" w:after="0"/>
              <w:rPr>
                <w:sz w:val="14"/>
                <w:szCs w:val="14"/>
              </w:rPr>
            </w:pPr>
          </w:p>
        </w:tc>
        <w:tc>
          <w:tcPr>
            <w:tcW w:w="992" w:type="dxa"/>
            <w:shd w:val="clear" w:color="auto" w:fill="auto"/>
          </w:tcPr>
          <w:p w14:paraId="2367CDDD" w14:textId="77777777" w:rsidR="00B46543" w:rsidRPr="00BD787B" w:rsidRDefault="00B46543" w:rsidP="00BD787B">
            <w:pPr>
              <w:pStyle w:val="Para0"/>
              <w:spacing w:before="0" w:after="0"/>
              <w:rPr>
                <w:sz w:val="14"/>
                <w:szCs w:val="14"/>
              </w:rPr>
            </w:pPr>
            <w:r w:rsidRPr="00BD787B">
              <w:rPr>
                <w:sz w:val="14"/>
                <w:szCs w:val="14"/>
              </w:rPr>
              <w:t>Pyke Road</w:t>
            </w:r>
          </w:p>
        </w:tc>
        <w:tc>
          <w:tcPr>
            <w:tcW w:w="1134" w:type="dxa"/>
            <w:shd w:val="clear" w:color="auto" w:fill="auto"/>
          </w:tcPr>
          <w:p w14:paraId="2367CDDE" w14:textId="77777777" w:rsidR="00B46543" w:rsidRPr="00BD787B" w:rsidRDefault="00B46543" w:rsidP="00BD787B">
            <w:pPr>
              <w:pStyle w:val="Para0"/>
              <w:spacing w:before="0" w:after="0"/>
              <w:rPr>
                <w:sz w:val="14"/>
                <w:szCs w:val="14"/>
              </w:rPr>
            </w:pPr>
            <w:r w:rsidRPr="00BD787B">
              <w:rPr>
                <w:sz w:val="14"/>
                <w:szCs w:val="14"/>
              </w:rPr>
              <w:t>Loch Garry</w:t>
            </w:r>
          </w:p>
        </w:tc>
        <w:tc>
          <w:tcPr>
            <w:tcW w:w="1134" w:type="dxa"/>
            <w:shd w:val="clear" w:color="auto" w:fill="auto"/>
          </w:tcPr>
          <w:p w14:paraId="2367CDDF" w14:textId="3AAA234F" w:rsidR="00B46543" w:rsidRPr="00BD787B" w:rsidRDefault="003E5E6D" w:rsidP="00BD787B">
            <w:pPr>
              <w:pStyle w:val="Para0"/>
              <w:spacing w:before="0" w:after="0"/>
              <w:rPr>
                <w:sz w:val="14"/>
                <w:szCs w:val="14"/>
              </w:rPr>
            </w:pPr>
            <w:r>
              <w:rPr>
                <w:sz w:val="14"/>
                <w:szCs w:val="14"/>
              </w:rPr>
              <w:t>McCoy’s</w:t>
            </w:r>
            <w:r w:rsidR="00B46543" w:rsidRPr="00BD787B">
              <w:rPr>
                <w:sz w:val="14"/>
                <w:szCs w:val="14"/>
              </w:rPr>
              <w:t xml:space="preserve"> Bridge</w:t>
            </w:r>
          </w:p>
        </w:tc>
        <w:tc>
          <w:tcPr>
            <w:tcW w:w="1134" w:type="dxa"/>
            <w:shd w:val="clear" w:color="auto" w:fill="auto"/>
          </w:tcPr>
          <w:p w14:paraId="2367CDE0" w14:textId="77777777" w:rsidR="00B46543" w:rsidRPr="00BD787B" w:rsidRDefault="00B46543" w:rsidP="00BD787B">
            <w:pPr>
              <w:pStyle w:val="Para0"/>
              <w:spacing w:before="0" w:after="0"/>
              <w:rPr>
                <w:sz w:val="14"/>
                <w:szCs w:val="14"/>
              </w:rPr>
            </w:pPr>
            <w:r w:rsidRPr="00BD787B">
              <w:rPr>
                <w:sz w:val="14"/>
                <w:szCs w:val="14"/>
              </w:rPr>
              <w:t>Yambuna</w:t>
            </w:r>
          </w:p>
        </w:tc>
        <w:tc>
          <w:tcPr>
            <w:tcW w:w="992" w:type="dxa"/>
            <w:vMerge/>
            <w:shd w:val="clear" w:color="auto" w:fill="auto"/>
          </w:tcPr>
          <w:p w14:paraId="2367CDE1" w14:textId="77777777" w:rsidR="00B46543" w:rsidRPr="00BD787B" w:rsidRDefault="00B46543" w:rsidP="00BD787B">
            <w:pPr>
              <w:pStyle w:val="Para0"/>
              <w:spacing w:before="0" w:after="0"/>
              <w:rPr>
                <w:sz w:val="14"/>
                <w:szCs w:val="14"/>
              </w:rPr>
            </w:pPr>
          </w:p>
        </w:tc>
        <w:tc>
          <w:tcPr>
            <w:tcW w:w="709" w:type="dxa"/>
            <w:shd w:val="clear" w:color="auto" w:fill="auto"/>
          </w:tcPr>
          <w:p w14:paraId="2367CDE2" w14:textId="77777777" w:rsidR="00B46543" w:rsidRPr="00BD787B" w:rsidRDefault="00B46543" w:rsidP="00BD787B">
            <w:pPr>
              <w:pStyle w:val="Para0"/>
              <w:spacing w:before="0" w:after="0"/>
              <w:rPr>
                <w:sz w:val="14"/>
                <w:szCs w:val="14"/>
              </w:rPr>
            </w:pPr>
            <w:r w:rsidRPr="00BD787B">
              <w:rPr>
                <w:sz w:val="14"/>
                <w:szCs w:val="14"/>
              </w:rPr>
              <w:t>Pyke Road</w:t>
            </w:r>
          </w:p>
        </w:tc>
        <w:tc>
          <w:tcPr>
            <w:tcW w:w="567" w:type="dxa"/>
            <w:shd w:val="clear" w:color="auto" w:fill="auto"/>
          </w:tcPr>
          <w:p w14:paraId="2367CDE3" w14:textId="77777777" w:rsidR="00B46543" w:rsidRPr="00BD787B" w:rsidRDefault="00B46543" w:rsidP="00BD787B">
            <w:pPr>
              <w:pStyle w:val="Para0"/>
              <w:spacing w:before="0" w:after="0"/>
              <w:rPr>
                <w:sz w:val="14"/>
                <w:szCs w:val="14"/>
              </w:rPr>
            </w:pPr>
            <w:r w:rsidRPr="00BD787B">
              <w:rPr>
                <w:sz w:val="14"/>
                <w:szCs w:val="14"/>
              </w:rPr>
              <w:t>Loch Garry</w:t>
            </w:r>
          </w:p>
        </w:tc>
        <w:tc>
          <w:tcPr>
            <w:tcW w:w="850" w:type="dxa"/>
            <w:shd w:val="clear" w:color="auto" w:fill="auto"/>
          </w:tcPr>
          <w:p w14:paraId="2367CDE4" w14:textId="62758F88" w:rsidR="00B46543" w:rsidRPr="00BD787B" w:rsidRDefault="003E5E6D" w:rsidP="00BD787B">
            <w:pPr>
              <w:pStyle w:val="Para0"/>
              <w:spacing w:before="0" w:after="0"/>
              <w:rPr>
                <w:sz w:val="14"/>
                <w:szCs w:val="14"/>
              </w:rPr>
            </w:pPr>
            <w:r>
              <w:rPr>
                <w:sz w:val="14"/>
                <w:szCs w:val="14"/>
              </w:rPr>
              <w:t>McCoy’s</w:t>
            </w:r>
            <w:r w:rsidR="00B46543" w:rsidRPr="00BD787B">
              <w:rPr>
                <w:sz w:val="14"/>
                <w:szCs w:val="14"/>
              </w:rPr>
              <w:t xml:space="preserve"> Bridge</w:t>
            </w:r>
          </w:p>
        </w:tc>
        <w:tc>
          <w:tcPr>
            <w:tcW w:w="709" w:type="dxa"/>
            <w:shd w:val="clear" w:color="auto" w:fill="auto"/>
          </w:tcPr>
          <w:p w14:paraId="2367CDE5" w14:textId="77777777" w:rsidR="00B46543" w:rsidRPr="00BD787B" w:rsidRDefault="00B46543" w:rsidP="00BD787B">
            <w:pPr>
              <w:pStyle w:val="Para0"/>
              <w:spacing w:before="0" w:after="0"/>
              <w:rPr>
                <w:sz w:val="14"/>
                <w:szCs w:val="14"/>
              </w:rPr>
            </w:pPr>
            <w:r w:rsidRPr="00BD787B">
              <w:rPr>
                <w:sz w:val="14"/>
                <w:szCs w:val="14"/>
              </w:rPr>
              <w:t>Yam-buna</w:t>
            </w:r>
          </w:p>
        </w:tc>
        <w:tc>
          <w:tcPr>
            <w:tcW w:w="810" w:type="dxa"/>
            <w:vMerge/>
            <w:shd w:val="clear" w:color="auto" w:fill="auto"/>
          </w:tcPr>
          <w:p w14:paraId="2367CDE6" w14:textId="77777777" w:rsidR="00B46543" w:rsidRPr="00BD787B" w:rsidRDefault="00B46543" w:rsidP="00BD787B">
            <w:pPr>
              <w:pStyle w:val="Para0"/>
              <w:spacing w:before="0" w:after="0"/>
              <w:rPr>
                <w:sz w:val="14"/>
                <w:szCs w:val="14"/>
              </w:rPr>
            </w:pPr>
          </w:p>
        </w:tc>
      </w:tr>
      <w:tr w:rsidR="00BD787B" w:rsidRPr="00BD787B" w14:paraId="2367CDF3" w14:textId="77777777" w:rsidTr="00BD787B">
        <w:tc>
          <w:tcPr>
            <w:tcW w:w="1016" w:type="dxa"/>
            <w:shd w:val="clear" w:color="auto" w:fill="auto"/>
          </w:tcPr>
          <w:p w14:paraId="2367CDE8" w14:textId="77777777" w:rsidR="00B73F0C" w:rsidRPr="00BD787B" w:rsidRDefault="00B73F0C" w:rsidP="00BD787B">
            <w:pPr>
              <w:pStyle w:val="Para0"/>
              <w:spacing w:before="0" w:after="0"/>
              <w:rPr>
                <w:sz w:val="14"/>
                <w:szCs w:val="14"/>
              </w:rPr>
            </w:pPr>
            <w:r w:rsidRPr="00BD787B">
              <w:rPr>
                <w:sz w:val="14"/>
                <w:szCs w:val="14"/>
              </w:rPr>
              <w:t>Change in flow (ML/d)</w:t>
            </w:r>
          </w:p>
        </w:tc>
        <w:tc>
          <w:tcPr>
            <w:tcW w:w="992" w:type="dxa"/>
            <w:shd w:val="clear" w:color="auto" w:fill="auto"/>
          </w:tcPr>
          <w:p w14:paraId="2367CDE9" w14:textId="77777777" w:rsidR="00B73F0C" w:rsidRPr="00BD787B" w:rsidRDefault="00B73F0C" w:rsidP="00BD787B">
            <w:pPr>
              <w:pStyle w:val="Para0"/>
              <w:spacing w:before="0" w:after="0"/>
              <w:rPr>
                <w:sz w:val="14"/>
                <w:szCs w:val="14"/>
              </w:rPr>
            </w:pPr>
            <w:r w:rsidRPr="00BD787B">
              <w:rPr>
                <w:sz w:val="14"/>
                <w:szCs w:val="14"/>
              </w:rPr>
              <w:t>-0.16-1.73</w:t>
            </w:r>
          </w:p>
        </w:tc>
        <w:tc>
          <w:tcPr>
            <w:tcW w:w="1134" w:type="dxa"/>
            <w:shd w:val="clear" w:color="auto" w:fill="auto"/>
          </w:tcPr>
          <w:p w14:paraId="2367CDEA" w14:textId="77777777" w:rsidR="00B73F0C" w:rsidRPr="00BD787B" w:rsidRDefault="00B73F0C" w:rsidP="00BD787B">
            <w:pPr>
              <w:pStyle w:val="Para0"/>
              <w:spacing w:before="0" w:after="0"/>
              <w:rPr>
                <w:sz w:val="14"/>
                <w:szCs w:val="14"/>
              </w:rPr>
            </w:pPr>
            <w:r w:rsidRPr="00BD787B">
              <w:rPr>
                <w:sz w:val="14"/>
                <w:szCs w:val="14"/>
              </w:rPr>
              <w:t>0.95-5.64</w:t>
            </w:r>
          </w:p>
        </w:tc>
        <w:tc>
          <w:tcPr>
            <w:tcW w:w="1134" w:type="dxa"/>
            <w:shd w:val="clear" w:color="auto" w:fill="auto"/>
          </w:tcPr>
          <w:p w14:paraId="2367CDEB" w14:textId="77777777" w:rsidR="00B73F0C" w:rsidRPr="00BD787B" w:rsidRDefault="00B73F0C" w:rsidP="00BD787B">
            <w:pPr>
              <w:pStyle w:val="Para0"/>
              <w:spacing w:before="0" w:after="0"/>
              <w:rPr>
                <w:sz w:val="14"/>
                <w:szCs w:val="14"/>
              </w:rPr>
            </w:pPr>
            <w:r w:rsidRPr="00BD787B">
              <w:rPr>
                <w:sz w:val="14"/>
                <w:szCs w:val="14"/>
              </w:rPr>
              <w:t>0.69 – 2.03</w:t>
            </w:r>
          </w:p>
        </w:tc>
        <w:tc>
          <w:tcPr>
            <w:tcW w:w="1134" w:type="dxa"/>
            <w:shd w:val="clear" w:color="auto" w:fill="auto"/>
          </w:tcPr>
          <w:p w14:paraId="2367CDEC" w14:textId="77777777" w:rsidR="00B73F0C" w:rsidRPr="00BD787B" w:rsidRDefault="00B73F0C" w:rsidP="00BD787B">
            <w:pPr>
              <w:pStyle w:val="Para0"/>
              <w:spacing w:before="0" w:after="0"/>
              <w:rPr>
                <w:sz w:val="14"/>
                <w:szCs w:val="14"/>
              </w:rPr>
            </w:pPr>
            <w:r w:rsidRPr="00BD787B">
              <w:rPr>
                <w:sz w:val="14"/>
                <w:szCs w:val="14"/>
              </w:rPr>
              <w:t>0.57 – 1.86</w:t>
            </w:r>
          </w:p>
        </w:tc>
        <w:tc>
          <w:tcPr>
            <w:tcW w:w="992" w:type="dxa"/>
            <w:shd w:val="clear" w:color="auto" w:fill="auto"/>
          </w:tcPr>
          <w:p w14:paraId="2367CDED" w14:textId="77777777" w:rsidR="00B73F0C" w:rsidRPr="00BD787B" w:rsidRDefault="00B73F0C" w:rsidP="00BD787B">
            <w:pPr>
              <w:pStyle w:val="Para0"/>
              <w:spacing w:before="0" w:after="0"/>
              <w:rPr>
                <w:sz w:val="14"/>
                <w:szCs w:val="14"/>
              </w:rPr>
            </w:pPr>
            <w:r w:rsidRPr="00BD787B">
              <w:rPr>
                <w:sz w:val="14"/>
                <w:szCs w:val="14"/>
              </w:rPr>
              <w:t>-0.62 – 0.55</w:t>
            </w:r>
          </w:p>
        </w:tc>
        <w:tc>
          <w:tcPr>
            <w:tcW w:w="709" w:type="dxa"/>
            <w:shd w:val="clear" w:color="auto" w:fill="auto"/>
          </w:tcPr>
          <w:p w14:paraId="2367CDEE" w14:textId="77777777" w:rsidR="00B73F0C" w:rsidRPr="00BD787B" w:rsidRDefault="00B73F0C" w:rsidP="00BD787B">
            <w:pPr>
              <w:pStyle w:val="Para0"/>
              <w:spacing w:before="0" w:after="0"/>
              <w:rPr>
                <w:sz w:val="14"/>
                <w:szCs w:val="14"/>
              </w:rPr>
            </w:pPr>
            <w:r w:rsidRPr="00BD787B">
              <w:rPr>
                <w:sz w:val="14"/>
                <w:szCs w:val="14"/>
              </w:rPr>
              <w:t>0.95</w:t>
            </w:r>
          </w:p>
        </w:tc>
        <w:tc>
          <w:tcPr>
            <w:tcW w:w="567" w:type="dxa"/>
            <w:shd w:val="clear" w:color="auto" w:fill="auto"/>
          </w:tcPr>
          <w:p w14:paraId="2367CDEF" w14:textId="77777777" w:rsidR="00B73F0C" w:rsidRPr="00BD787B" w:rsidRDefault="00B73F0C" w:rsidP="00BD787B">
            <w:pPr>
              <w:pStyle w:val="Para0"/>
              <w:spacing w:before="0" w:after="0"/>
              <w:rPr>
                <w:sz w:val="14"/>
                <w:szCs w:val="14"/>
              </w:rPr>
            </w:pPr>
            <w:r w:rsidRPr="00BD787B">
              <w:rPr>
                <w:sz w:val="14"/>
                <w:szCs w:val="14"/>
              </w:rPr>
              <w:t>1.00</w:t>
            </w:r>
          </w:p>
        </w:tc>
        <w:tc>
          <w:tcPr>
            <w:tcW w:w="850" w:type="dxa"/>
            <w:shd w:val="clear" w:color="auto" w:fill="auto"/>
          </w:tcPr>
          <w:p w14:paraId="2367CDF0" w14:textId="77777777" w:rsidR="00B73F0C" w:rsidRPr="00BD787B" w:rsidRDefault="00B73F0C" w:rsidP="00BD787B">
            <w:pPr>
              <w:pStyle w:val="Para0"/>
              <w:spacing w:before="0" w:after="0"/>
              <w:rPr>
                <w:sz w:val="14"/>
                <w:szCs w:val="14"/>
              </w:rPr>
            </w:pPr>
            <w:r w:rsidRPr="00BD787B">
              <w:rPr>
                <w:sz w:val="14"/>
                <w:szCs w:val="14"/>
              </w:rPr>
              <w:t>1.00</w:t>
            </w:r>
          </w:p>
        </w:tc>
        <w:tc>
          <w:tcPr>
            <w:tcW w:w="709" w:type="dxa"/>
            <w:shd w:val="clear" w:color="auto" w:fill="auto"/>
          </w:tcPr>
          <w:p w14:paraId="2367CDF1" w14:textId="77777777" w:rsidR="00B73F0C" w:rsidRPr="00BD787B" w:rsidRDefault="00B73F0C" w:rsidP="00BD787B">
            <w:pPr>
              <w:pStyle w:val="Para0"/>
              <w:spacing w:before="0" w:after="0"/>
              <w:rPr>
                <w:sz w:val="14"/>
                <w:szCs w:val="14"/>
              </w:rPr>
            </w:pPr>
            <w:r w:rsidRPr="00BD787B">
              <w:rPr>
                <w:sz w:val="14"/>
                <w:szCs w:val="14"/>
              </w:rPr>
              <w:t>1.00</w:t>
            </w:r>
          </w:p>
        </w:tc>
        <w:tc>
          <w:tcPr>
            <w:tcW w:w="810" w:type="dxa"/>
            <w:shd w:val="clear" w:color="auto" w:fill="auto"/>
          </w:tcPr>
          <w:p w14:paraId="2367CDF2" w14:textId="77777777" w:rsidR="00B73F0C" w:rsidRPr="00BD787B" w:rsidRDefault="00B73F0C" w:rsidP="00BD787B">
            <w:pPr>
              <w:pStyle w:val="Para0"/>
              <w:spacing w:before="0" w:after="0"/>
              <w:rPr>
                <w:sz w:val="14"/>
                <w:szCs w:val="14"/>
              </w:rPr>
            </w:pPr>
            <w:r w:rsidRPr="00BD787B">
              <w:rPr>
                <w:sz w:val="14"/>
                <w:szCs w:val="14"/>
              </w:rPr>
              <w:t>0.45</w:t>
            </w:r>
          </w:p>
        </w:tc>
      </w:tr>
      <w:tr w:rsidR="00BD787B" w:rsidRPr="00BD787B" w14:paraId="2367CE00" w14:textId="77777777" w:rsidTr="00BD787B">
        <w:tc>
          <w:tcPr>
            <w:tcW w:w="1016" w:type="dxa"/>
            <w:shd w:val="clear" w:color="auto" w:fill="auto"/>
          </w:tcPr>
          <w:p w14:paraId="2367CDF4" w14:textId="77777777" w:rsidR="00B73F0C" w:rsidRPr="00BD787B" w:rsidRDefault="00B73F0C" w:rsidP="00BD787B">
            <w:pPr>
              <w:pStyle w:val="Para0"/>
              <w:spacing w:before="0" w:after="0"/>
              <w:rPr>
                <w:sz w:val="14"/>
                <w:szCs w:val="14"/>
              </w:rPr>
            </w:pPr>
            <w:r w:rsidRPr="00BD787B">
              <w:rPr>
                <w:sz w:val="14"/>
                <w:szCs w:val="14"/>
              </w:rPr>
              <w:t>Change in mean velocity (m/s)</w:t>
            </w:r>
          </w:p>
        </w:tc>
        <w:tc>
          <w:tcPr>
            <w:tcW w:w="992" w:type="dxa"/>
            <w:shd w:val="clear" w:color="auto" w:fill="auto"/>
          </w:tcPr>
          <w:p w14:paraId="2367CDF5" w14:textId="77777777" w:rsidR="00B73F0C" w:rsidRPr="00BD787B" w:rsidRDefault="00B73F0C" w:rsidP="00BD787B">
            <w:pPr>
              <w:pStyle w:val="Para0"/>
              <w:spacing w:before="0" w:after="0"/>
              <w:rPr>
                <w:sz w:val="14"/>
                <w:szCs w:val="14"/>
              </w:rPr>
            </w:pPr>
            <w:r w:rsidRPr="00BD787B">
              <w:rPr>
                <w:sz w:val="14"/>
                <w:szCs w:val="14"/>
              </w:rPr>
              <w:t>-0.75 – 1.22</w:t>
            </w:r>
          </w:p>
        </w:tc>
        <w:tc>
          <w:tcPr>
            <w:tcW w:w="1134" w:type="dxa"/>
            <w:shd w:val="clear" w:color="auto" w:fill="auto"/>
          </w:tcPr>
          <w:p w14:paraId="2367CDF6" w14:textId="77777777" w:rsidR="00B73F0C" w:rsidRPr="00BD787B" w:rsidRDefault="00B73F0C" w:rsidP="00BD787B">
            <w:pPr>
              <w:pStyle w:val="Para0"/>
              <w:spacing w:before="0" w:after="0"/>
              <w:rPr>
                <w:sz w:val="14"/>
                <w:szCs w:val="14"/>
              </w:rPr>
            </w:pPr>
            <w:r w:rsidRPr="00BD787B">
              <w:rPr>
                <w:sz w:val="14"/>
                <w:szCs w:val="14"/>
              </w:rPr>
              <w:t>1.06 – 6.70</w:t>
            </w:r>
          </w:p>
        </w:tc>
        <w:tc>
          <w:tcPr>
            <w:tcW w:w="1134" w:type="dxa"/>
            <w:shd w:val="clear" w:color="auto" w:fill="auto"/>
          </w:tcPr>
          <w:p w14:paraId="2367CDF7" w14:textId="77777777" w:rsidR="00B73F0C" w:rsidRPr="00BD787B" w:rsidRDefault="00B73F0C" w:rsidP="00BD787B">
            <w:pPr>
              <w:pStyle w:val="Para0"/>
              <w:spacing w:before="0" w:after="0"/>
              <w:rPr>
                <w:sz w:val="14"/>
                <w:szCs w:val="14"/>
              </w:rPr>
            </w:pPr>
            <w:r w:rsidRPr="00BD787B">
              <w:rPr>
                <w:sz w:val="14"/>
                <w:szCs w:val="14"/>
              </w:rPr>
              <w:t>0.70 – 2.38</w:t>
            </w:r>
          </w:p>
        </w:tc>
        <w:tc>
          <w:tcPr>
            <w:tcW w:w="1134" w:type="dxa"/>
            <w:shd w:val="clear" w:color="auto" w:fill="auto"/>
          </w:tcPr>
          <w:p w14:paraId="2367CDF8" w14:textId="77777777" w:rsidR="00B73F0C" w:rsidRPr="00BD787B" w:rsidRDefault="00B73F0C" w:rsidP="00BD787B">
            <w:pPr>
              <w:pStyle w:val="Para0"/>
              <w:spacing w:before="0" w:after="0"/>
              <w:rPr>
                <w:sz w:val="14"/>
                <w:szCs w:val="14"/>
              </w:rPr>
            </w:pPr>
            <w:r w:rsidRPr="00BD787B">
              <w:rPr>
                <w:sz w:val="14"/>
                <w:szCs w:val="14"/>
              </w:rPr>
              <w:t>0.65 – 2.31</w:t>
            </w:r>
          </w:p>
        </w:tc>
        <w:tc>
          <w:tcPr>
            <w:tcW w:w="992" w:type="dxa"/>
            <w:shd w:val="clear" w:color="auto" w:fill="auto"/>
          </w:tcPr>
          <w:p w14:paraId="2367CDF9" w14:textId="77777777" w:rsidR="00B73F0C" w:rsidRPr="00BD787B" w:rsidRDefault="00B73F0C" w:rsidP="00BD787B">
            <w:pPr>
              <w:pStyle w:val="Para0"/>
              <w:spacing w:before="0" w:after="0"/>
              <w:rPr>
                <w:sz w:val="14"/>
                <w:szCs w:val="14"/>
              </w:rPr>
            </w:pPr>
            <w:r w:rsidRPr="00BD787B">
              <w:rPr>
                <w:sz w:val="14"/>
                <w:szCs w:val="14"/>
              </w:rPr>
              <w:t>-0.71 – 0.42</w:t>
            </w:r>
          </w:p>
          <w:p w14:paraId="2367CDFA" w14:textId="77777777" w:rsidR="00B73F0C" w:rsidRPr="00BD787B" w:rsidRDefault="00B73F0C" w:rsidP="00BD787B">
            <w:pPr>
              <w:pStyle w:val="Para0"/>
              <w:spacing w:before="0" w:after="0"/>
              <w:rPr>
                <w:sz w:val="14"/>
                <w:szCs w:val="14"/>
              </w:rPr>
            </w:pPr>
          </w:p>
        </w:tc>
        <w:tc>
          <w:tcPr>
            <w:tcW w:w="709" w:type="dxa"/>
            <w:shd w:val="clear" w:color="auto" w:fill="auto"/>
          </w:tcPr>
          <w:p w14:paraId="2367CDFB" w14:textId="77777777" w:rsidR="00B73F0C" w:rsidRPr="00BD787B" w:rsidRDefault="00B73F0C" w:rsidP="00BD787B">
            <w:pPr>
              <w:pStyle w:val="Para0"/>
              <w:spacing w:before="0" w:after="0"/>
              <w:rPr>
                <w:sz w:val="14"/>
                <w:szCs w:val="14"/>
              </w:rPr>
            </w:pPr>
            <w:r w:rsidRPr="00BD787B">
              <w:rPr>
                <w:sz w:val="14"/>
                <w:szCs w:val="14"/>
              </w:rPr>
              <w:t>0.73</w:t>
            </w:r>
          </w:p>
        </w:tc>
        <w:tc>
          <w:tcPr>
            <w:tcW w:w="567" w:type="dxa"/>
            <w:shd w:val="clear" w:color="auto" w:fill="auto"/>
          </w:tcPr>
          <w:p w14:paraId="2367CDFC" w14:textId="77777777" w:rsidR="00B73F0C" w:rsidRPr="00BD787B" w:rsidRDefault="00B73F0C" w:rsidP="00BD787B">
            <w:pPr>
              <w:pStyle w:val="Para0"/>
              <w:spacing w:before="0" w:after="0"/>
              <w:rPr>
                <w:sz w:val="14"/>
                <w:szCs w:val="14"/>
              </w:rPr>
            </w:pPr>
            <w:r w:rsidRPr="00BD787B">
              <w:rPr>
                <w:sz w:val="14"/>
                <w:szCs w:val="14"/>
              </w:rPr>
              <w:t>1.00</w:t>
            </w:r>
          </w:p>
        </w:tc>
        <w:tc>
          <w:tcPr>
            <w:tcW w:w="850" w:type="dxa"/>
            <w:shd w:val="clear" w:color="auto" w:fill="auto"/>
          </w:tcPr>
          <w:p w14:paraId="2367CDFD" w14:textId="77777777" w:rsidR="00B73F0C" w:rsidRPr="00BD787B" w:rsidRDefault="00B73F0C" w:rsidP="00BD787B">
            <w:pPr>
              <w:pStyle w:val="Para0"/>
              <w:spacing w:before="0" w:after="0"/>
              <w:rPr>
                <w:sz w:val="14"/>
                <w:szCs w:val="14"/>
              </w:rPr>
            </w:pPr>
            <w:r w:rsidRPr="00BD787B">
              <w:rPr>
                <w:sz w:val="14"/>
                <w:szCs w:val="14"/>
              </w:rPr>
              <w:t>1.00</w:t>
            </w:r>
          </w:p>
        </w:tc>
        <w:tc>
          <w:tcPr>
            <w:tcW w:w="709" w:type="dxa"/>
            <w:shd w:val="clear" w:color="auto" w:fill="auto"/>
          </w:tcPr>
          <w:p w14:paraId="2367CDFE" w14:textId="77777777" w:rsidR="00B73F0C" w:rsidRPr="00BD787B" w:rsidRDefault="00B73F0C" w:rsidP="00BD787B">
            <w:pPr>
              <w:pStyle w:val="Para0"/>
              <w:spacing w:before="0" w:after="0"/>
              <w:rPr>
                <w:sz w:val="14"/>
                <w:szCs w:val="14"/>
              </w:rPr>
            </w:pPr>
            <w:r w:rsidRPr="00BD787B">
              <w:rPr>
                <w:sz w:val="14"/>
                <w:szCs w:val="14"/>
              </w:rPr>
              <w:t>1.00</w:t>
            </w:r>
          </w:p>
        </w:tc>
        <w:tc>
          <w:tcPr>
            <w:tcW w:w="810" w:type="dxa"/>
            <w:shd w:val="clear" w:color="auto" w:fill="auto"/>
          </w:tcPr>
          <w:p w14:paraId="2367CDFF" w14:textId="77777777" w:rsidR="00B73F0C" w:rsidRPr="00BD787B" w:rsidRDefault="00B73F0C" w:rsidP="00BD787B">
            <w:pPr>
              <w:pStyle w:val="Para0"/>
              <w:spacing w:before="0" w:after="0"/>
              <w:rPr>
                <w:sz w:val="14"/>
                <w:szCs w:val="14"/>
              </w:rPr>
            </w:pPr>
            <w:r w:rsidRPr="00BD787B">
              <w:rPr>
                <w:sz w:val="14"/>
                <w:szCs w:val="14"/>
              </w:rPr>
              <w:t>0.31</w:t>
            </w:r>
          </w:p>
        </w:tc>
      </w:tr>
      <w:tr w:rsidR="00BD787B" w:rsidRPr="00BD787B" w14:paraId="2367CE0C" w14:textId="77777777" w:rsidTr="00BD787B">
        <w:tc>
          <w:tcPr>
            <w:tcW w:w="1016" w:type="dxa"/>
            <w:shd w:val="clear" w:color="auto" w:fill="auto"/>
          </w:tcPr>
          <w:p w14:paraId="2367CE01" w14:textId="77777777" w:rsidR="00B73F0C" w:rsidRPr="00BD787B" w:rsidRDefault="00B73F0C" w:rsidP="00BD787B">
            <w:pPr>
              <w:pStyle w:val="Para0"/>
              <w:spacing w:before="0" w:after="0"/>
              <w:rPr>
                <w:sz w:val="14"/>
                <w:szCs w:val="14"/>
              </w:rPr>
            </w:pPr>
            <w:r w:rsidRPr="00BD787B">
              <w:rPr>
                <w:sz w:val="14"/>
                <w:szCs w:val="14"/>
              </w:rPr>
              <w:t>Change in water depth (m)</w:t>
            </w:r>
          </w:p>
        </w:tc>
        <w:tc>
          <w:tcPr>
            <w:tcW w:w="992" w:type="dxa"/>
            <w:shd w:val="clear" w:color="auto" w:fill="auto"/>
          </w:tcPr>
          <w:p w14:paraId="2367CE02" w14:textId="77777777" w:rsidR="00B73F0C" w:rsidRPr="00BD787B" w:rsidRDefault="00B73F0C" w:rsidP="00BD787B">
            <w:pPr>
              <w:pStyle w:val="Para0"/>
              <w:spacing w:before="0" w:after="0"/>
              <w:rPr>
                <w:sz w:val="14"/>
                <w:szCs w:val="14"/>
              </w:rPr>
            </w:pPr>
            <w:r w:rsidRPr="00BD787B">
              <w:rPr>
                <w:sz w:val="14"/>
                <w:szCs w:val="14"/>
              </w:rPr>
              <w:t>-0.10 – 2.67</w:t>
            </w:r>
          </w:p>
        </w:tc>
        <w:tc>
          <w:tcPr>
            <w:tcW w:w="1134" w:type="dxa"/>
            <w:shd w:val="clear" w:color="auto" w:fill="auto"/>
          </w:tcPr>
          <w:p w14:paraId="2367CE03" w14:textId="77777777" w:rsidR="00B73F0C" w:rsidRPr="00BD787B" w:rsidRDefault="00B73F0C" w:rsidP="00BD787B">
            <w:pPr>
              <w:pStyle w:val="Para0"/>
              <w:spacing w:before="0" w:after="0"/>
              <w:rPr>
                <w:sz w:val="14"/>
                <w:szCs w:val="14"/>
              </w:rPr>
            </w:pPr>
            <w:r w:rsidRPr="00BD787B">
              <w:rPr>
                <w:sz w:val="14"/>
                <w:szCs w:val="14"/>
              </w:rPr>
              <w:t>0.90 – 4.71</w:t>
            </w:r>
          </w:p>
        </w:tc>
        <w:tc>
          <w:tcPr>
            <w:tcW w:w="1134" w:type="dxa"/>
            <w:shd w:val="clear" w:color="auto" w:fill="auto"/>
          </w:tcPr>
          <w:p w14:paraId="2367CE04" w14:textId="77777777" w:rsidR="00B73F0C" w:rsidRPr="00BD787B" w:rsidRDefault="00B73F0C" w:rsidP="00BD787B">
            <w:pPr>
              <w:pStyle w:val="Para0"/>
              <w:spacing w:before="0" w:after="0"/>
              <w:rPr>
                <w:sz w:val="14"/>
                <w:szCs w:val="14"/>
              </w:rPr>
            </w:pPr>
            <w:r w:rsidRPr="00BD787B">
              <w:rPr>
                <w:sz w:val="14"/>
                <w:szCs w:val="14"/>
              </w:rPr>
              <w:t>0.66 – 1.90</w:t>
            </w:r>
          </w:p>
        </w:tc>
        <w:tc>
          <w:tcPr>
            <w:tcW w:w="1134" w:type="dxa"/>
            <w:shd w:val="clear" w:color="auto" w:fill="auto"/>
          </w:tcPr>
          <w:p w14:paraId="2367CE05" w14:textId="77777777" w:rsidR="00B73F0C" w:rsidRPr="00BD787B" w:rsidRDefault="00B73F0C" w:rsidP="00BD787B">
            <w:pPr>
              <w:pStyle w:val="Para0"/>
              <w:spacing w:before="0" w:after="0"/>
              <w:rPr>
                <w:sz w:val="14"/>
                <w:szCs w:val="14"/>
              </w:rPr>
            </w:pPr>
            <w:r w:rsidRPr="00BD787B">
              <w:rPr>
                <w:sz w:val="14"/>
                <w:szCs w:val="14"/>
              </w:rPr>
              <w:t>0.55 – 1.74</w:t>
            </w:r>
          </w:p>
        </w:tc>
        <w:tc>
          <w:tcPr>
            <w:tcW w:w="992" w:type="dxa"/>
            <w:shd w:val="clear" w:color="auto" w:fill="auto"/>
          </w:tcPr>
          <w:p w14:paraId="2367CE06" w14:textId="77777777" w:rsidR="00B73F0C" w:rsidRPr="00BD787B" w:rsidRDefault="00B73F0C" w:rsidP="00BD787B">
            <w:pPr>
              <w:pStyle w:val="Para0"/>
              <w:spacing w:before="0" w:after="0"/>
              <w:rPr>
                <w:sz w:val="14"/>
                <w:szCs w:val="14"/>
              </w:rPr>
            </w:pPr>
            <w:r w:rsidRPr="00BD787B">
              <w:rPr>
                <w:sz w:val="14"/>
                <w:szCs w:val="14"/>
              </w:rPr>
              <w:t>-0.65 – 0.53</w:t>
            </w:r>
          </w:p>
        </w:tc>
        <w:tc>
          <w:tcPr>
            <w:tcW w:w="709" w:type="dxa"/>
            <w:shd w:val="clear" w:color="auto" w:fill="auto"/>
          </w:tcPr>
          <w:p w14:paraId="2367CE07" w14:textId="77777777" w:rsidR="00B73F0C" w:rsidRPr="00BD787B" w:rsidRDefault="00B73F0C" w:rsidP="00BD787B">
            <w:pPr>
              <w:pStyle w:val="Para0"/>
              <w:spacing w:before="0" w:after="0"/>
              <w:rPr>
                <w:sz w:val="14"/>
                <w:szCs w:val="14"/>
              </w:rPr>
            </w:pPr>
            <w:r w:rsidRPr="00BD787B">
              <w:rPr>
                <w:sz w:val="14"/>
                <w:szCs w:val="14"/>
              </w:rPr>
              <w:t>0.97</w:t>
            </w:r>
          </w:p>
        </w:tc>
        <w:tc>
          <w:tcPr>
            <w:tcW w:w="567" w:type="dxa"/>
            <w:shd w:val="clear" w:color="auto" w:fill="auto"/>
          </w:tcPr>
          <w:p w14:paraId="2367CE08" w14:textId="77777777" w:rsidR="00B73F0C" w:rsidRPr="00BD787B" w:rsidRDefault="00B73F0C" w:rsidP="00BD787B">
            <w:pPr>
              <w:pStyle w:val="Para0"/>
              <w:spacing w:before="0" w:after="0"/>
              <w:rPr>
                <w:sz w:val="14"/>
                <w:szCs w:val="14"/>
              </w:rPr>
            </w:pPr>
            <w:r w:rsidRPr="00BD787B">
              <w:rPr>
                <w:sz w:val="14"/>
                <w:szCs w:val="14"/>
              </w:rPr>
              <w:t>1.00</w:t>
            </w:r>
          </w:p>
        </w:tc>
        <w:tc>
          <w:tcPr>
            <w:tcW w:w="850" w:type="dxa"/>
            <w:shd w:val="clear" w:color="auto" w:fill="auto"/>
          </w:tcPr>
          <w:p w14:paraId="2367CE09" w14:textId="77777777" w:rsidR="00B73F0C" w:rsidRPr="00BD787B" w:rsidRDefault="00B73F0C" w:rsidP="00BD787B">
            <w:pPr>
              <w:pStyle w:val="Para0"/>
              <w:spacing w:before="0" w:after="0"/>
              <w:rPr>
                <w:sz w:val="14"/>
                <w:szCs w:val="14"/>
              </w:rPr>
            </w:pPr>
            <w:r w:rsidRPr="00BD787B">
              <w:rPr>
                <w:sz w:val="14"/>
                <w:szCs w:val="14"/>
              </w:rPr>
              <w:t>1.00</w:t>
            </w:r>
          </w:p>
        </w:tc>
        <w:tc>
          <w:tcPr>
            <w:tcW w:w="709" w:type="dxa"/>
            <w:shd w:val="clear" w:color="auto" w:fill="auto"/>
          </w:tcPr>
          <w:p w14:paraId="2367CE0A" w14:textId="77777777" w:rsidR="00B73F0C" w:rsidRPr="00BD787B" w:rsidRDefault="00B73F0C" w:rsidP="00BD787B">
            <w:pPr>
              <w:pStyle w:val="Para0"/>
              <w:spacing w:before="0" w:after="0"/>
              <w:rPr>
                <w:sz w:val="14"/>
                <w:szCs w:val="14"/>
              </w:rPr>
            </w:pPr>
            <w:r w:rsidRPr="00BD787B">
              <w:rPr>
                <w:sz w:val="14"/>
                <w:szCs w:val="14"/>
              </w:rPr>
              <w:t>1.00</w:t>
            </w:r>
          </w:p>
        </w:tc>
        <w:tc>
          <w:tcPr>
            <w:tcW w:w="810" w:type="dxa"/>
            <w:shd w:val="clear" w:color="auto" w:fill="auto"/>
          </w:tcPr>
          <w:p w14:paraId="2367CE0B" w14:textId="77777777" w:rsidR="00B73F0C" w:rsidRPr="00BD787B" w:rsidRDefault="00B73F0C" w:rsidP="00BD787B">
            <w:pPr>
              <w:pStyle w:val="Para0"/>
              <w:spacing w:before="0" w:after="0"/>
              <w:rPr>
                <w:sz w:val="14"/>
                <w:szCs w:val="14"/>
              </w:rPr>
            </w:pPr>
            <w:r w:rsidRPr="00BD787B">
              <w:rPr>
                <w:sz w:val="14"/>
                <w:szCs w:val="14"/>
              </w:rPr>
              <w:t>0.43</w:t>
            </w:r>
          </w:p>
        </w:tc>
      </w:tr>
    </w:tbl>
    <w:p w14:paraId="2367CE0D" w14:textId="00BA66F3" w:rsidR="00B73F0C" w:rsidRDefault="00606BA7" w:rsidP="00606BA7">
      <w:pPr>
        <w:pStyle w:val="Caption"/>
      </w:pPr>
      <w:bookmarkStart w:id="661" w:name="_Ref465437019"/>
      <w:bookmarkStart w:id="662" w:name="_Toc472505029"/>
      <w:r>
        <w:t>Table</w:t>
      </w:r>
      <w:r w:rsidR="009678E5">
        <w:t xml:space="preserve"> </w:t>
      </w:r>
      <w:r w:rsidR="00B90AC0">
        <w:rPr>
          <w:noProof/>
        </w:rPr>
        <w:t>F</w:t>
      </w:r>
      <w:r w:rsidR="00E55204">
        <w:noBreakHyphen/>
      </w:r>
      <w:r w:rsidR="00B90AC0">
        <w:rPr>
          <w:noProof/>
        </w:rPr>
        <w:t>6</w:t>
      </w:r>
      <w:bookmarkEnd w:id="661"/>
      <w:r w:rsidR="00B73F0C">
        <w:t>. 95 percent Bayesian credible intervals of regression coefficients and probability of positive effect of regression coefficients of statistical models where the abundance of golden perch spawning is modelled as a function of hydraulic characteristics. Values of probability close to 1 support the hypothesis of a positive effect.</w:t>
      </w:r>
      <w:bookmarkEnd w:id="662"/>
      <w:r w:rsidR="00B73F0C">
        <w:t xml:space="preserve"> </w:t>
      </w:r>
    </w:p>
    <w:tbl>
      <w:tblPr>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16"/>
        <w:gridCol w:w="992"/>
        <w:gridCol w:w="1134"/>
        <w:gridCol w:w="1134"/>
        <w:gridCol w:w="1134"/>
        <w:gridCol w:w="992"/>
        <w:gridCol w:w="709"/>
        <w:gridCol w:w="567"/>
        <w:gridCol w:w="850"/>
        <w:gridCol w:w="709"/>
        <w:gridCol w:w="810"/>
      </w:tblGrid>
      <w:tr w:rsidR="00BD787B" w:rsidRPr="00BD787B" w14:paraId="2367CE12" w14:textId="77777777" w:rsidTr="00BD787B">
        <w:tc>
          <w:tcPr>
            <w:tcW w:w="1016" w:type="dxa"/>
            <w:shd w:val="clear" w:color="auto" w:fill="auto"/>
          </w:tcPr>
          <w:p w14:paraId="2367CE0E" w14:textId="77777777" w:rsidR="00B73F0C" w:rsidRPr="00BD787B" w:rsidRDefault="00B73F0C" w:rsidP="00BD787B">
            <w:pPr>
              <w:pStyle w:val="Para0"/>
              <w:spacing w:before="0" w:after="0"/>
              <w:rPr>
                <w:b/>
                <w:sz w:val="14"/>
                <w:szCs w:val="14"/>
              </w:rPr>
            </w:pPr>
          </w:p>
        </w:tc>
        <w:tc>
          <w:tcPr>
            <w:tcW w:w="5386" w:type="dxa"/>
            <w:gridSpan w:val="5"/>
            <w:shd w:val="clear" w:color="auto" w:fill="auto"/>
          </w:tcPr>
          <w:p w14:paraId="2367CE0F" w14:textId="77777777" w:rsidR="00B73F0C" w:rsidRPr="00BD787B" w:rsidRDefault="00B73F0C" w:rsidP="00BD787B">
            <w:pPr>
              <w:pStyle w:val="Para0"/>
              <w:spacing w:before="0" w:after="0"/>
              <w:rPr>
                <w:b/>
                <w:sz w:val="14"/>
                <w:szCs w:val="14"/>
              </w:rPr>
            </w:pPr>
            <w:r w:rsidRPr="00BD787B">
              <w:rPr>
                <w:b/>
                <w:sz w:val="14"/>
                <w:szCs w:val="14"/>
              </w:rPr>
              <w:t>Regression Coefficients</w:t>
            </w:r>
          </w:p>
        </w:tc>
        <w:tc>
          <w:tcPr>
            <w:tcW w:w="2835" w:type="dxa"/>
            <w:gridSpan w:val="4"/>
            <w:shd w:val="clear" w:color="auto" w:fill="auto"/>
          </w:tcPr>
          <w:p w14:paraId="2367CE10" w14:textId="77777777" w:rsidR="00B73F0C" w:rsidRPr="00BD787B" w:rsidRDefault="00B73F0C" w:rsidP="00BD787B">
            <w:pPr>
              <w:pStyle w:val="Para0"/>
              <w:spacing w:before="0" w:after="0"/>
              <w:rPr>
                <w:b/>
                <w:sz w:val="14"/>
                <w:szCs w:val="14"/>
              </w:rPr>
            </w:pPr>
            <w:r w:rsidRPr="00BD787B">
              <w:rPr>
                <w:b/>
                <w:sz w:val="14"/>
                <w:szCs w:val="14"/>
              </w:rPr>
              <w:t xml:space="preserve">Probability of positive effect of regression coefficient </w:t>
            </w:r>
          </w:p>
        </w:tc>
        <w:tc>
          <w:tcPr>
            <w:tcW w:w="810" w:type="dxa"/>
            <w:shd w:val="clear" w:color="auto" w:fill="auto"/>
          </w:tcPr>
          <w:p w14:paraId="2367CE11" w14:textId="77777777" w:rsidR="00B73F0C" w:rsidRPr="00BD787B" w:rsidRDefault="00B73F0C" w:rsidP="00BD787B">
            <w:pPr>
              <w:pStyle w:val="Para0"/>
              <w:spacing w:before="0" w:after="0"/>
              <w:rPr>
                <w:b/>
                <w:sz w:val="14"/>
                <w:szCs w:val="14"/>
              </w:rPr>
            </w:pPr>
          </w:p>
        </w:tc>
      </w:tr>
      <w:tr w:rsidR="00BD787B" w:rsidRPr="00BD787B" w14:paraId="2367CE18" w14:textId="77777777" w:rsidTr="00BD787B">
        <w:tc>
          <w:tcPr>
            <w:tcW w:w="1016" w:type="dxa"/>
            <w:shd w:val="clear" w:color="auto" w:fill="auto"/>
          </w:tcPr>
          <w:p w14:paraId="2367CE13" w14:textId="77777777" w:rsidR="00B73F0C" w:rsidRPr="00BD787B" w:rsidRDefault="00B73F0C" w:rsidP="00BD787B">
            <w:pPr>
              <w:pStyle w:val="Para0"/>
              <w:spacing w:before="0" w:after="0"/>
              <w:rPr>
                <w:b/>
                <w:sz w:val="14"/>
                <w:szCs w:val="14"/>
              </w:rPr>
            </w:pPr>
            <w:r w:rsidRPr="00BD787B">
              <w:rPr>
                <w:b/>
                <w:sz w:val="14"/>
                <w:szCs w:val="14"/>
              </w:rPr>
              <w:t>Hydraulic Parameter</w:t>
            </w:r>
          </w:p>
        </w:tc>
        <w:tc>
          <w:tcPr>
            <w:tcW w:w="4394" w:type="dxa"/>
            <w:gridSpan w:val="4"/>
            <w:shd w:val="clear" w:color="auto" w:fill="auto"/>
          </w:tcPr>
          <w:p w14:paraId="2367CE14" w14:textId="77777777" w:rsidR="00B73F0C" w:rsidRPr="00BD787B" w:rsidRDefault="00B73F0C" w:rsidP="00BD787B">
            <w:pPr>
              <w:pStyle w:val="Para0"/>
              <w:spacing w:before="0" w:after="0"/>
              <w:rPr>
                <w:b/>
                <w:sz w:val="14"/>
                <w:szCs w:val="14"/>
              </w:rPr>
            </w:pPr>
            <w:r w:rsidRPr="00BD787B">
              <w:rPr>
                <w:b/>
                <w:sz w:val="14"/>
                <w:szCs w:val="14"/>
              </w:rPr>
              <w:t>Hydraulic characteristic</w:t>
            </w:r>
          </w:p>
        </w:tc>
        <w:tc>
          <w:tcPr>
            <w:tcW w:w="992" w:type="dxa"/>
            <w:vMerge w:val="restart"/>
            <w:shd w:val="clear" w:color="auto" w:fill="auto"/>
          </w:tcPr>
          <w:p w14:paraId="2367CE15" w14:textId="77777777" w:rsidR="00B73F0C" w:rsidRPr="00BD787B" w:rsidRDefault="00B73F0C" w:rsidP="00BD787B">
            <w:pPr>
              <w:pStyle w:val="Para0"/>
              <w:spacing w:before="0" w:after="0"/>
              <w:rPr>
                <w:b/>
                <w:sz w:val="14"/>
                <w:szCs w:val="14"/>
              </w:rPr>
            </w:pPr>
            <w:r w:rsidRPr="00BD787B">
              <w:rPr>
                <w:b/>
                <w:sz w:val="14"/>
                <w:szCs w:val="14"/>
              </w:rPr>
              <w:t>Temp</w:t>
            </w:r>
            <w:r w:rsidR="00B46543" w:rsidRPr="00BD787B">
              <w:rPr>
                <w:b/>
                <w:sz w:val="14"/>
                <w:szCs w:val="14"/>
              </w:rPr>
              <w:t>-</w:t>
            </w:r>
            <w:r w:rsidRPr="00BD787B">
              <w:rPr>
                <w:b/>
                <w:sz w:val="14"/>
                <w:szCs w:val="14"/>
              </w:rPr>
              <w:t>erature</w:t>
            </w:r>
          </w:p>
        </w:tc>
        <w:tc>
          <w:tcPr>
            <w:tcW w:w="2835" w:type="dxa"/>
            <w:gridSpan w:val="4"/>
            <w:shd w:val="clear" w:color="auto" w:fill="auto"/>
          </w:tcPr>
          <w:p w14:paraId="2367CE16" w14:textId="77777777" w:rsidR="00B73F0C" w:rsidRPr="00BD787B" w:rsidRDefault="00B73F0C" w:rsidP="00BD787B">
            <w:pPr>
              <w:pStyle w:val="Para0"/>
              <w:spacing w:before="0" w:after="0"/>
              <w:rPr>
                <w:b/>
                <w:sz w:val="14"/>
                <w:szCs w:val="14"/>
              </w:rPr>
            </w:pPr>
            <w:r w:rsidRPr="00BD787B">
              <w:rPr>
                <w:b/>
                <w:sz w:val="14"/>
                <w:szCs w:val="14"/>
              </w:rPr>
              <w:t>Hydraulic characteristic</w:t>
            </w:r>
          </w:p>
        </w:tc>
        <w:tc>
          <w:tcPr>
            <w:tcW w:w="810" w:type="dxa"/>
            <w:vMerge w:val="restart"/>
            <w:shd w:val="clear" w:color="auto" w:fill="auto"/>
          </w:tcPr>
          <w:p w14:paraId="2367CE17" w14:textId="77777777" w:rsidR="00B73F0C" w:rsidRPr="00BD787B" w:rsidRDefault="00B73F0C" w:rsidP="00BD787B">
            <w:pPr>
              <w:pStyle w:val="Para0"/>
              <w:spacing w:before="0" w:after="0"/>
              <w:rPr>
                <w:b/>
                <w:sz w:val="14"/>
                <w:szCs w:val="14"/>
              </w:rPr>
            </w:pPr>
            <w:r w:rsidRPr="00BD787B">
              <w:rPr>
                <w:b/>
                <w:sz w:val="14"/>
                <w:szCs w:val="14"/>
              </w:rPr>
              <w:t>Temp</w:t>
            </w:r>
            <w:r w:rsidR="00B46543" w:rsidRPr="00BD787B">
              <w:rPr>
                <w:b/>
                <w:sz w:val="14"/>
                <w:szCs w:val="14"/>
              </w:rPr>
              <w:t>-</w:t>
            </w:r>
            <w:r w:rsidRPr="00BD787B">
              <w:rPr>
                <w:b/>
                <w:sz w:val="14"/>
                <w:szCs w:val="14"/>
              </w:rPr>
              <w:t>erature</w:t>
            </w:r>
          </w:p>
        </w:tc>
      </w:tr>
      <w:tr w:rsidR="00BD787B" w:rsidRPr="00BD787B" w14:paraId="2367CE24" w14:textId="77777777" w:rsidTr="00BD787B">
        <w:tc>
          <w:tcPr>
            <w:tcW w:w="1016" w:type="dxa"/>
            <w:shd w:val="clear" w:color="auto" w:fill="auto"/>
          </w:tcPr>
          <w:p w14:paraId="2367CE19" w14:textId="77777777" w:rsidR="00B73F0C" w:rsidRPr="00BD787B" w:rsidRDefault="00B73F0C" w:rsidP="00BD787B">
            <w:pPr>
              <w:pStyle w:val="Para0"/>
              <w:spacing w:before="0" w:after="0"/>
              <w:rPr>
                <w:sz w:val="14"/>
                <w:szCs w:val="14"/>
              </w:rPr>
            </w:pPr>
          </w:p>
        </w:tc>
        <w:tc>
          <w:tcPr>
            <w:tcW w:w="992" w:type="dxa"/>
            <w:shd w:val="clear" w:color="auto" w:fill="auto"/>
          </w:tcPr>
          <w:p w14:paraId="2367CE1A" w14:textId="77777777" w:rsidR="00B73F0C" w:rsidRPr="00BD787B" w:rsidRDefault="00B73F0C" w:rsidP="00BD787B">
            <w:pPr>
              <w:pStyle w:val="Para0"/>
              <w:spacing w:before="0" w:after="0"/>
              <w:rPr>
                <w:sz w:val="14"/>
                <w:szCs w:val="14"/>
              </w:rPr>
            </w:pPr>
            <w:r w:rsidRPr="00BD787B">
              <w:rPr>
                <w:sz w:val="14"/>
                <w:szCs w:val="14"/>
              </w:rPr>
              <w:t>Pyke Road</w:t>
            </w:r>
          </w:p>
        </w:tc>
        <w:tc>
          <w:tcPr>
            <w:tcW w:w="1134" w:type="dxa"/>
            <w:shd w:val="clear" w:color="auto" w:fill="auto"/>
          </w:tcPr>
          <w:p w14:paraId="2367CE1B" w14:textId="77777777" w:rsidR="00B73F0C" w:rsidRPr="00BD787B" w:rsidRDefault="00B73F0C" w:rsidP="00BD787B">
            <w:pPr>
              <w:pStyle w:val="Para0"/>
              <w:spacing w:before="0" w:after="0"/>
              <w:rPr>
                <w:sz w:val="14"/>
                <w:szCs w:val="14"/>
              </w:rPr>
            </w:pPr>
            <w:r w:rsidRPr="00BD787B">
              <w:rPr>
                <w:sz w:val="14"/>
                <w:szCs w:val="14"/>
              </w:rPr>
              <w:t>Loch Garry</w:t>
            </w:r>
          </w:p>
        </w:tc>
        <w:tc>
          <w:tcPr>
            <w:tcW w:w="1134" w:type="dxa"/>
            <w:shd w:val="clear" w:color="auto" w:fill="auto"/>
          </w:tcPr>
          <w:p w14:paraId="2367CE1C" w14:textId="31A517B6" w:rsidR="00B73F0C" w:rsidRPr="00BD787B" w:rsidRDefault="003E5E6D" w:rsidP="00BD787B">
            <w:pPr>
              <w:pStyle w:val="Para0"/>
              <w:spacing w:before="0" w:after="0"/>
              <w:rPr>
                <w:sz w:val="14"/>
                <w:szCs w:val="14"/>
              </w:rPr>
            </w:pPr>
            <w:r>
              <w:rPr>
                <w:sz w:val="14"/>
                <w:szCs w:val="14"/>
              </w:rPr>
              <w:t>McCoy’s</w:t>
            </w:r>
            <w:r w:rsidR="00B73F0C" w:rsidRPr="00BD787B">
              <w:rPr>
                <w:sz w:val="14"/>
                <w:szCs w:val="14"/>
              </w:rPr>
              <w:t xml:space="preserve"> Bridge</w:t>
            </w:r>
          </w:p>
        </w:tc>
        <w:tc>
          <w:tcPr>
            <w:tcW w:w="1134" w:type="dxa"/>
            <w:shd w:val="clear" w:color="auto" w:fill="auto"/>
          </w:tcPr>
          <w:p w14:paraId="2367CE1D" w14:textId="77777777" w:rsidR="00B73F0C" w:rsidRPr="00BD787B" w:rsidRDefault="00B73F0C" w:rsidP="00BD787B">
            <w:pPr>
              <w:pStyle w:val="Para0"/>
              <w:spacing w:before="0" w:after="0"/>
              <w:rPr>
                <w:sz w:val="14"/>
                <w:szCs w:val="14"/>
              </w:rPr>
            </w:pPr>
            <w:r w:rsidRPr="00BD787B">
              <w:rPr>
                <w:sz w:val="14"/>
                <w:szCs w:val="14"/>
              </w:rPr>
              <w:t>Yambuna</w:t>
            </w:r>
          </w:p>
        </w:tc>
        <w:tc>
          <w:tcPr>
            <w:tcW w:w="992" w:type="dxa"/>
            <w:vMerge/>
            <w:shd w:val="clear" w:color="auto" w:fill="auto"/>
          </w:tcPr>
          <w:p w14:paraId="2367CE1E" w14:textId="77777777" w:rsidR="00B73F0C" w:rsidRPr="00BD787B" w:rsidRDefault="00B73F0C" w:rsidP="00BD787B">
            <w:pPr>
              <w:pStyle w:val="Para0"/>
              <w:spacing w:before="0" w:after="0"/>
              <w:rPr>
                <w:sz w:val="14"/>
                <w:szCs w:val="14"/>
              </w:rPr>
            </w:pPr>
          </w:p>
        </w:tc>
        <w:tc>
          <w:tcPr>
            <w:tcW w:w="709" w:type="dxa"/>
            <w:shd w:val="clear" w:color="auto" w:fill="auto"/>
          </w:tcPr>
          <w:p w14:paraId="2367CE1F" w14:textId="77777777" w:rsidR="00B73F0C" w:rsidRPr="00BD787B" w:rsidRDefault="00B73F0C" w:rsidP="00BD787B">
            <w:pPr>
              <w:pStyle w:val="Para0"/>
              <w:spacing w:before="0" w:after="0"/>
              <w:rPr>
                <w:sz w:val="14"/>
                <w:szCs w:val="14"/>
              </w:rPr>
            </w:pPr>
            <w:r w:rsidRPr="00BD787B">
              <w:rPr>
                <w:sz w:val="14"/>
                <w:szCs w:val="14"/>
              </w:rPr>
              <w:t>Pyke Road</w:t>
            </w:r>
          </w:p>
        </w:tc>
        <w:tc>
          <w:tcPr>
            <w:tcW w:w="567" w:type="dxa"/>
            <w:shd w:val="clear" w:color="auto" w:fill="auto"/>
          </w:tcPr>
          <w:p w14:paraId="2367CE20" w14:textId="77777777" w:rsidR="00B73F0C" w:rsidRPr="00BD787B" w:rsidRDefault="00B73F0C" w:rsidP="00BD787B">
            <w:pPr>
              <w:pStyle w:val="Para0"/>
              <w:spacing w:before="0" w:after="0"/>
              <w:rPr>
                <w:sz w:val="14"/>
                <w:szCs w:val="14"/>
              </w:rPr>
            </w:pPr>
            <w:r w:rsidRPr="00BD787B">
              <w:rPr>
                <w:sz w:val="14"/>
                <w:szCs w:val="14"/>
              </w:rPr>
              <w:t>Loch Garry</w:t>
            </w:r>
          </w:p>
        </w:tc>
        <w:tc>
          <w:tcPr>
            <w:tcW w:w="850" w:type="dxa"/>
            <w:shd w:val="clear" w:color="auto" w:fill="auto"/>
          </w:tcPr>
          <w:p w14:paraId="2367CE21" w14:textId="7143EE55" w:rsidR="00B73F0C" w:rsidRPr="00BD787B" w:rsidRDefault="003E5E6D" w:rsidP="00BD787B">
            <w:pPr>
              <w:pStyle w:val="Para0"/>
              <w:spacing w:before="0" w:after="0"/>
              <w:rPr>
                <w:sz w:val="14"/>
                <w:szCs w:val="14"/>
              </w:rPr>
            </w:pPr>
            <w:r>
              <w:rPr>
                <w:sz w:val="14"/>
                <w:szCs w:val="14"/>
              </w:rPr>
              <w:t>McCoy’s</w:t>
            </w:r>
            <w:r w:rsidR="00B73F0C" w:rsidRPr="00BD787B">
              <w:rPr>
                <w:sz w:val="14"/>
                <w:szCs w:val="14"/>
              </w:rPr>
              <w:t xml:space="preserve"> Bridge</w:t>
            </w:r>
          </w:p>
        </w:tc>
        <w:tc>
          <w:tcPr>
            <w:tcW w:w="709" w:type="dxa"/>
            <w:shd w:val="clear" w:color="auto" w:fill="auto"/>
          </w:tcPr>
          <w:p w14:paraId="2367CE22" w14:textId="77777777" w:rsidR="00B73F0C" w:rsidRPr="00BD787B" w:rsidRDefault="00B73F0C" w:rsidP="00BD787B">
            <w:pPr>
              <w:pStyle w:val="Para0"/>
              <w:spacing w:before="0" w:after="0"/>
              <w:rPr>
                <w:sz w:val="14"/>
                <w:szCs w:val="14"/>
              </w:rPr>
            </w:pPr>
            <w:r w:rsidRPr="00BD787B">
              <w:rPr>
                <w:sz w:val="14"/>
                <w:szCs w:val="14"/>
              </w:rPr>
              <w:t>Yam</w:t>
            </w:r>
            <w:r w:rsidR="00B46543" w:rsidRPr="00BD787B">
              <w:rPr>
                <w:sz w:val="14"/>
                <w:szCs w:val="14"/>
              </w:rPr>
              <w:t>-</w:t>
            </w:r>
            <w:r w:rsidRPr="00BD787B">
              <w:rPr>
                <w:sz w:val="14"/>
                <w:szCs w:val="14"/>
              </w:rPr>
              <w:t>buna</w:t>
            </w:r>
          </w:p>
        </w:tc>
        <w:tc>
          <w:tcPr>
            <w:tcW w:w="810" w:type="dxa"/>
            <w:vMerge/>
            <w:shd w:val="clear" w:color="auto" w:fill="auto"/>
          </w:tcPr>
          <w:p w14:paraId="2367CE23" w14:textId="77777777" w:rsidR="00B73F0C" w:rsidRPr="00BD787B" w:rsidRDefault="00B73F0C" w:rsidP="00BD787B">
            <w:pPr>
              <w:pStyle w:val="Para0"/>
              <w:spacing w:before="0" w:after="0"/>
              <w:rPr>
                <w:sz w:val="14"/>
                <w:szCs w:val="14"/>
              </w:rPr>
            </w:pPr>
          </w:p>
        </w:tc>
      </w:tr>
      <w:tr w:rsidR="00BD787B" w:rsidRPr="00BD787B" w14:paraId="2367CE30" w14:textId="77777777" w:rsidTr="00BD787B">
        <w:tc>
          <w:tcPr>
            <w:tcW w:w="1016" w:type="dxa"/>
            <w:shd w:val="clear" w:color="auto" w:fill="auto"/>
          </w:tcPr>
          <w:p w14:paraId="2367CE25" w14:textId="77777777" w:rsidR="00B73F0C" w:rsidRPr="00BD787B" w:rsidRDefault="00B73F0C" w:rsidP="00BD787B">
            <w:pPr>
              <w:pStyle w:val="Para0"/>
              <w:spacing w:before="0" w:after="0"/>
              <w:rPr>
                <w:sz w:val="14"/>
                <w:szCs w:val="14"/>
              </w:rPr>
            </w:pPr>
            <w:r w:rsidRPr="00BD787B">
              <w:rPr>
                <w:sz w:val="14"/>
                <w:szCs w:val="14"/>
              </w:rPr>
              <w:t>Change in flow (ML/d)</w:t>
            </w:r>
          </w:p>
        </w:tc>
        <w:tc>
          <w:tcPr>
            <w:tcW w:w="992" w:type="dxa"/>
            <w:shd w:val="clear" w:color="auto" w:fill="auto"/>
          </w:tcPr>
          <w:p w14:paraId="2367CE26" w14:textId="77777777" w:rsidR="00B73F0C" w:rsidRPr="00BD787B" w:rsidRDefault="00B73F0C" w:rsidP="00BD787B">
            <w:pPr>
              <w:pStyle w:val="Para0"/>
              <w:spacing w:before="0" w:after="0"/>
              <w:rPr>
                <w:sz w:val="14"/>
                <w:szCs w:val="14"/>
              </w:rPr>
            </w:pPr>
            <w:r w:rsidRPr="00BD787B">
              <w:rPr>
                <w:sz w:val="14"/>
                <w:szCs w:val="14"/>
              </w:rPr>
              <w:t>0.73-0.85</w:t>
            </w:r>
          </w:p>
        </w:tc>
        <w:tc>
          <w:tcPr>
            <w:tcW w:w="1134" w:type="dxa"/>
            <w:shd w:val="clear" w:color="auto" w:fill="auto"/>
          </w:tcPr>
          <w:p w14:paraId="2367CE27" w14:textId="77777777" w:rsidR="00B73F0C" w:rsidRPr="00BD787B" w:rsidRDefault="00B73F0C" w:rsidP="00BD787B">
            <w:pPr>
              <w:pStyle w:val="Para0"/>
              <w:spacing w:before="0" w:after="0"/>
              <w:rPr>
                <w:sz w:val="14"/>
                <w:szCs w:val="14"/>
              </w:rPr>
            </w:pPr>
            <w:r w:rsidRPr="00BD787B">
              <w:rPr>
                <w:sz w:val="14"/>
                <w:szCs w:val="14"/>
              </w:rPr>
              <w:t>5.0 – 9.1</w:t>
            </w:r>
          </w:p>
        </w:tc>
        <w:tc>
          <w:tcPr>
            <w:tcW w:w="1134" w:type="dxa"/>
            <w:shd w:val="clear" w:color="auto" w:fill="auto"/>
          </w:tcPr>
          <w:p w14:paraId="2367CE28" w14:textId="77777777" w:rsidR="00B73F0C" w:rsidRPr="00BD787B" w:rsidRDefault="00B73F0C" w:rsidP="00BD787B">
            <w:pPr>
              <w:pStyle w:val="Para0"/>
              <w:spacing w:before="0" w:after="0"/>
              <w:rPr>
                <w:sz w:val="14"/>
                <w:szCs w:val="14"/>
              </w:rPr>
            </w:pPr>
            <w:r w:rsidRPr="00BD787B">
              <w:rPr>
                <w:sz w:val="14"/>
                <w:szCs w:val="14"/>
              </w:rPr>
              <w:t>2.0 – 2.1</w:t>
            </w:r>
          </w:p>
        </w:tc>
        <w:tc>
          <w:tcPr>
            <w:tcW w:w="1134" w:type="dxa"/>
            <w:shd w:val="clear" w:color="auto" w:fill="auto"/>
          </w:tcPr>
          <w:p w14:paraId="2367CE29" w14:textId="77777777" w:rsidR="00B73F0C" w:rsidRPr="00BD787B" w:rsidRDefault="00B73F0C" w:rsidP="00BD787B">
            <w:pPr>
              <w:pStyle w:val="Para0"/>
              <w:spacing w:before="0" w:after="0"/>
              <w:rPr>
                <w:sz w:val="14"/>
                <w:szCs w:val="14"/>
              </w:rPr>
            </w:pPr>
            <w:r w:rsidRPr="00BD787B">
              <w:rPr>
                <w:sz w:val="14"/>
                <w:szCs w:val="14"/>
              </w:rPr>
              <w:t>1.9 – 2.0</w:t>
            </w:r>
          </w:p>
        </w:tc>
        <w:tc>
          <w:tcPr>
            <w:tcW w:w="992" w:type="dxa"/>
            <w:shd w:val="clear" w:color="auto" w:fill="auto"/>
          </w:tcPr>
          <w:p w14:paraId="2367CE2A" w14:textId="77777777" w:rsidR="00B73F0C" w:rsidRPr="00BD787B" w:rsidRDefault="00B73F0C" w:rsidP="00BD787B">
            <w:pPr>
              <w:pStyle w:val="Para0"/>
              <w:spacing w:before="0" w:after="0"/>
              <w:rPr>
                <w:sz w:val="14"/>
                <w:szCs w:val="14"/>
              </w:rPr>
            </w:pPr>
            <w:r w:rsidRPr="00BD787B">
              <w:rPr>
                <w:sz w:val="14"/>
                <w:szCs w:val="14"/>
              </w:rPr>
              <w:t>0.50 – 0.63</w:t>
            </w:r>
          </w:p>
        </w:tc>
        <w:tc>
          <w:tcPr>
            <w:tcW w:w="709" w:type="dxa"/>
            <w:shd w:val="clear" w:color="auto" w:fill="auto"/>
          </w:tcPr>
          <w:p w14:paraId="2367CE2B" w14:textId="77777777" w:rsidR="00B73F0C" w:rsidRPr="00BD787B" w:rsidRDefault="00B73F0C" w:rsidP="00BD787B">
            <w:pPr>
              <w:pStyle w:val="Para0"/>
              <w:spacing w:before="0" w:after="0"/>
              <w:rPr>
                <w:sz w:val="14"/>
                <w:szCs w:val="14"/>
              </w:rPr>
            </w:pPr>
            <w:r w:rsidRPr="00BD787B">
              <w:rPr>
                <w:sz w:val="14"/>
                <w:szCs w:val="14"/>
              </w:rPr>
              <w:t>1</w:t>
            </w:r>
          </w:p>
        </w:tc>
        <w:tc>
          <w:tcPr>
            <w:tcW w:w="567" w:type="dxa"/>
            <w:shd w:val="clear" w:color="auto" w:fill="auto"/>
          </w:tcPr>
          <w:p w14:paraId="2367CE2C" w14:textId="77777777" w:rsidR="00B73F0C" w:rsidRPr="00BD787B" w:rsidRDefault="00B73F0C" w:rsidP="00BD787B">
            <w:pPr>
              <w:pStyle w:val="Para0"/>
              <w:spacing w:before="0" w:after="0"/>
              <w:rPr>
                <w:sz w:val="14"/>
                <w:szCs w:val="14"/>
              </w:rPr>
            </w:pPr>
            <w:r w:rsidRPr="00BD787B">
              <w:rPr>
                <w:sz w:val="14"/>
                <w:szCs w:val="14"/>
              </w:rPr>
              <w:t>1</w:t>
            </w:r>
          </w:p>
        </w:tc>
        <w:tc>
          <w:tcPr>
            <w:tcW w:w="850" w:type="dxa"/>
            <w:shd w:val="clear" w:color="auto" w:fill="auto"/>
          </w:tcPr>
          <w:p w14:paraId="2367CE2D" w14:textId="77777777" w:rsidR="00B73F0C" w:rsidRPr="00BD787B" w:rsidRDefault="00B73F0C" w:rsidP="00BD787B">
            <w:pPr>
              <w:pStyle w:val="Para0"/>
              <w:spacing w:before="0" w:after="0"/>
              <w:rPr>
                <w:sz w:val="14"/>
                <w:szCs w:val="14"/>
              </w:rPr>
            </w:pPr>
            <w:r w:rsidRPr="00BD787B">
              <w:rPr>
                <w:sz w:val="14"/>
                <w:szCs w:val="14"/>
              </w:rPr>
              <w:t>1</w:t>
            </w:r>
          </w:p>
        </w:tc>
        <w:tc>
          <w:tcPr>
            <w:tcW w:w="709" w:type="dxa"/>
            <w:shd w:val="clear" w:color="auto" w:fill="auto"/>
          </w:tcPr>
          <w:p w14:paraId="2367CE2E" w14:textId="77777777" w:rsidR="00B73F0C" w:rsidRPr="00BD787B" w:rsidRDefault="00B73F0C" w:rsidP="00BD787B">
            <w:pPr>
              <w:pStyle w:val="Para0"/>
              <w:spacing w:before="0" w:after="0"/>
              <w:rPr>
                <w:sz w:val="14"/>
                <w:szCs w:val="14"/>
              </w:rPr>
            </w:pPr>
            <w:r w:rsidRPr="00BD787B">
              <w:rPr>
                <w:sz w:val="14"/>
                <w:szCs w:val="14"/>
              </w:rPr>
              <w:t>1</w:t>
            </w:r>
          </w:p>
        </w:tc>
        <w:tc>
          <w:tcPr>
            <w:tcW w:w="810" w:type="dxa"/>
            <w:shd w:val="clear" w:color="auto" w:fill="auto"/>
          </w:tcPr>
          <w:p w14:paraId="2367CE2F" w14:textId="77777777" w:rsidR="00B73F0C" w:rsidRPr="00BD787B" w:rsidRDefault="00B73F0C" w:rsidP="00BD787B">
            <w:pPr>
              <w:pStyle w:val="Para0"/>
              <w:spacing w:before="0" w:after="0"/>
              <w:rPr>
                <w:sz w:val="14"/>
                <w:szCs w:val="14"/>
              </w:rPr>
            </w:pPr>
            <w:r w:rsidRPr="00BD787B">
              <w:rPr>
                <w:sz w:val="14"/>
                <w:szCs w:val="14"/>
              </w:rPr>
              <w:t>1</w:t>
            </w:r>
          </w:p>
        </w:tc>
      </w:tr>
      <w:tr w:rsidR="00BD787B" w:rsidRPr="00BD787B" w14:paraId="2367CE3C" w14:textId="77777777" w:rsidTr="00BD787B">
        <w:tc>
          <w:tcPr>
            <w:tcW w:w="1016" w:type="dxa"/>
            <w:shd w:val="clear" w:color="auto" w:fill="auto"/>
          </w:tcPr>
          <w:p w14:paraId="2367CE31" w14:textId="77777777" w:rsidR="00B73F0C" w:rsidRPr="00BD787B" w:rsidRDefault="00B73F0C" w:rsidP="00BD787B">
            <w:pPr>
              <w:pStyle w:val="Para0"/>
              <w:spacing w:before="0" w:after="0"/>
              <w:rPr>
                <w:sz w:val="14"/>
                <w:szCs w:val="14"/>
              </w:rPr>
            </w:pPr>
            <w:r w:rsidRPr="00BD787B">
              <w:rPr>
                <w:sz w:val="14"/>
                <w:szCs w:val="14"/>
              </w:rPr>
              <w:t>Change in mean velocity (m/s)</w:t>
            </w:r>
          </w:p>
        </w:tc>
        <w:tc>
          <w:tcPr>
            <w:tcW w:w="992" w:type="dxa"/>
            <w:shd w:val="clear" w:color="auto" w:fill="auto"/>
          </w:tcPr>
          <w:p w14:paraId="2367CE32" w14:textId="77777777" w:rsidR="00B73F0C" w:rsidRPr="00BD787B" w:rsidRDefault="00B73F0C" w:rsidP="00BD787B">
            <w:pPr>
              <w:pStyle w:val="Para0"/>
              <w:spacing w:before="0" w:after="0"/>
              <w:rPr>
                <w:sz w:val="14"/>
                <w:szCs w:val="14"/>
              </w:rPr>
            </w:pPr>
            <w:r w:rsidRPr="00BD787B">
              <w:rPr>
                <w:sz w:val="14"/>
                <w:szCs w:val="14"/>
              </w:rPr>
              <w:t>0.14 – 0.26</w:t>
            </w:r>
          </w:p>
        </w:tc>
        <w:tc>
          <w:tcPr>
            <w:tcW w:w="1134" w:type="dxa"/>
            <w:shd w:val="clear" w:color="auto" w:fill="auto"/>
          </w:tcPr>
          <w:p w14:paraId="2367CE33" w14:textId="77777777" w:rsidR="00B73F0C" w:rsidRPr="00BD787B" w:rsidRDefault="00B73F0C" w:rsidP="00BD787B">
            <w:pPr>
              <w:pStyle w:val="Para0"/>
              <w:spacing w:before="0" w:after="0"/>
              <w:rPr>
                <w:sz w:val="14"/>
                <w:szCs w:val="14"/>
              </w:rPr>
            </w:pPr>
            <w:r w:rsidRPr="00BD787B">
              <w:rPr>
                <w:sz w:val="14"/>
                <w:szCs w:val="14"/>
              </w:rPr>
              <w:t>4.5 – 8.5</w:t>
            </w:r>
          </w:p>
        </w:tc>
        <w:tc>
          <w:tcPr>
            <w:tcW w:w="1134" w:type="dxa"/>
            <w:shd w:val="clear" w:color="auto" w:fill="auto"/>
          </w:tcPr>
          <w:p w14:paraId="2367CE34" w14:textId="77777777" w:rsidR="00B73F0C" w:rsidRPr="00BD787B" w:rsidRDefault="00B73F0C" w:rsidP="00BD787B">
            <w:pPr>
              <w:pStyle w:val="Para0"/>
              <w:spacing w:before="0" w:after="0"/>
              <w:rPr>
                <w:sz w:val="14"/>
                <w:szCs w:val="14"/>
              </w:rPr>
            </w:pPr>
            <w:r w:rsidRPr="00BD787B">
              <w:rPr>
                <w:sz w:val="14"/>
                <w:szCs w:val="14"/>
              </w:rPr>
              <w:t>1.7 – 1.8</w:t>
            </w:r>
          </w:p>
        </w:tc>
        <w:tc>
          <w:tcPr>
            <w:tcW w:w="1134" w:type="dxa"/>
            <w:shd w:val="clear" w:color="auto" w:fill="auto"/>
          </w:tcPr>
          <w:p w14:paraId="2367CE35" w14:textId="77777777" w:rsidR="00B73F0C" w:rsidRPr="00BD787B" w:rsidRDefault="00B73F0C" w:rsidP="00BD787B">
            <w:pPr>
              <w:pStyle w:val="Para0"/>
              <w:spacing w:before="0" w:after="0"/>
              <w:rPr>
                <w:sz w:val="14"/>
                <w:szCs w:val="14"/>
              </w:rPr>
            </w:pPr>
            <w:r w:rsidRPr="00BD787B">
              <w:rPr>
                <w:sz w:val="14"/>
                <w:szCs w:val="14"/>
              </w:rPr>
              <w:t>1.5 – 1.6</w:t>
            </w:r>
          </w:p>
        </w:tc>
        <w:tc>
          <w:tcPr>
            <w:tcW w:w="992" w:type="dxa"/>
            <w:shd w:val="clear" w:color="auto" w:fill="auto"/>
          </w:tcPr>
          <w:p w14:paraId="2367CE36" w14:textId="77777777" w:rsidR="00B73F0C" w:rsidRPr="00BD787B" w:rsidRDefault="00B73F0C" w:rsidP="00BD787B">
            <w:pPr>
              <w:pStyle w:val="Para0"/>
              <w:spacing w:before="0" w:after="0"/>
              <w:rPr>
                <w:sz w:val="14"/>
                <w:szCs w:val="14"/>
              </w:rPr>
            </w:pPr>
            <w:r w:rsidRPr="00BD787B">
              <w:rPr>
                <w:sz w:val="14"/>
                <w:szCs w:val="14"/>
              </w:rPr>
              <w:t>0.20 – 0.31</w:t>
            </w:r>
          </w:p>
        </w:tc>
        <w:tc>
          <w:tcPr>
            <w:tcW w:w="709" w:type="dxa"/>
            <w:shd w:val="clear" w:color="auto" w:fill="auto"/>
          </w:tcPr>
          <w:p w14:paraId="2367CE37" w14:textId="77777777" w:rsidR="00B73F0C" w:rsidRPr="00BD787B" w:rsidRDefault="00B73F0C" w:rsidP="00BD787B">
            <w:pPr>
              <w:pStyle w:val="Para0"/>
              <w:spacing w:before="0" w:after="0"/>
              <w:rPr>
                <w:sz w:val="14"/>
                <w:szCs w:val="14"/>
              </w:rPr>
            </w:pPr>
            <w:r w:rsidRPr="00BD787B">
              <w:rPr>
                <w:sz w:val="14"/>
                <w:szCs w:val="14"/>
              </w:rPr>
              <w:t>1</w:t>
            </w:r>
          </w:p>
        </w:tc>
        <w:tc>
          <w:tcPr>
            <w:tcW w:w="567" w:type="dxa"/>
            <w:shd w:val="clear" w:color="auto" w:fill="auto"/>
          </w:tcPr>
          <w:p w14:paraId="2367CE38" w14:textId="77777777" w:rsidR="00B73F0C" w:rsidRPr="00BD787B" w:rsidRDefault="00B73F0C" w:rsidP="00BD787B">
            <w:pPr>
              <w:pStyle w:val="Para0"/>
              <w:spacing w:before="0" w:after="0"/>
              <w:rPr>
                <w:sz w:val="14"/>
                <w:szCs w:val="14"/>
              </w:rPr>
            </w:pPr>
            <w:r w:rsidRPr="00BD787B">
              <w:rPr>
                <w:sz w:val="14"/>
                <w:szCs w:val="14"/>
              </w:rPr>
              <w:t>1</w:t>
            </w:r>
          </w:p>
        </w:tc>
        <w:tc>
          <w:tcPr>
            <w:tcW w:w="850" w:type="dxa"/>
            <w:shd w:val="clear" w:color="auto" w:fill="auto"/>
          </w:tcPr>
          <w:p w14:paraId="2367CE39" w14:textId="77777777" w:rsidR="00B73F0C" w:rsidRPr="00BD787B" w:rsidRDefault="00B73F0C" w:rsidP="00BD787B">
            <w:pPr>
              <w:pStyle w:val="Para0"/>
              <w:spacing w:before="0" w:after="0"/>
              <w:rPr>
                <w:sz w:val="14"/>
                <w:szCs w:val="14"/>
              </w:rPr>
            </w:pPr>
            <w:r w:rsidRPr="00BD787B">
              <w:rPr>
                <w:sz w:val="14"/>
                <w:szCs w:val="14"/>
              </w:rPr>
              <w:t>1</w:t>
            </w:r>
          </w:p>
        </w:tc>
        <w:tc>
          <w:tcPr>
            <w:tcW w:w="709" w:type="dxa"/>
            <w:shd w:val="clear" w:color="auto" w:fill="auto"/>
          </w:tcPr>
          <w:p w14:paraId="2367CE3A" w14:textId="77777777" w:rsidR="00B73F0C" w:rsidRPr="00BD787B" w:rsidRDefault="00B73F0C" w:rsidP="00BD787B">
            <w:pPr>
              <w:pStyle w:val="Para0"/>
              <w:spacing w:before="0" w:after="0"/>
              <w:rPr>
                <w:sz w:val="14"/>
                <w:szCs w:val="14"/>
              </w:rPr>
            </w:pPr>
            <w:r w:rsidRPr="00BD787B">
              <w:rPr>
                <w:sz w:val="14"/>
                <w:szCs w:val="14"/>
              </w:rPr>
              <w:t>1</w:t>
            </w:r>
          </w:p>
        </w:tc>
        <w:tc>
          <w:tcPr>
            <w:tcW w:w="810" w:type="dxa"/>
            <w:shd w:val="clear" w:color="auto" w:fill="auto"/>
          </w:tcPr>
          <w:p w14:paraId="2367CE3B" w14:textId="77777777" w:rsidR="00B73F0C" w:rsidRPr="00BD787B" w:rsidRDefault="00B73F0C" w:rsidP="00BD787B">
            <w:pPr>
              <w:pStyle w:val="Para0"/>
              <w:spacing w:before="0" w:after="0"/>
              <w:rPr>
                <w:sz w:val="14"/>
                <w:szCs w:val="14"/>
              </w:rPr>
            </w:pPr>
            <w:r w:rsidRPr="00BD787B">
              <w:rPr>
                <w:sz w:val="14"/>
                <w:szCs w:val="14"/>
              </w:rPr>
              <w:t>1</w:t>
            </w:r>
          </w:p>
        </w:tc>
      </w:tr>
      <w:tr w:rsidR="00BD787B" w:rsidRPr="00BD787B" w14:paraId="2367CE48" w14:textId="77777777" w:rsidTr="00BD787B">
        <w:tc>
          <w:tcPr>
            <w:tcW w:w="1016" w:type="dxa"/>
            <w:shd w:val="clear" w:color="auto" w:fill="auto"/>
          </w:tcPr>
          <w:p w14:paraId="2367CE3D" w14:textId="77777777" w:rsidR="00B73F0C" w:rsidRPr="00BD787B" w:rsidRDefault="00B73F0C" w:rsidP="00BD787B">
            <w:pPr>
              <w:pStyle w:val="Para0"/>
              <w:spacing w:before="0" w:after="0"/>
              <w:rPr>
                <w:sz w:val="14"/>
                <w:szCs w:val="14"/>
              </w:rPr>
            </w:pPr>
            <w:r w:rsidRPr="00BD787B">
              <w:rPr>
                <w:sz w:val="14"/>
                <w:szCs w:val="14"/>
              </w:rPr>
              <w:t>Change in water depth (m)</w:t>
            </w:r>
          </w:p>
        </w:tc>
        <w:tc>
          <w:tcPr>
            <w:tcW w:w="992" w:type="dxa"/>
            <w:shd w:val="clear" w:color="auto" w:fill="auto"/>
          </w:tcPr>
          <w:p w14:paraId="2367CE3E" w14:textId="77777777" w:rsidR="00B73F0C" w:rsidRPr="00BD787B" w:rsidRDefault="00B73F0C" w:rsidP="00BD787B">
            <w:pPr>
              <w:pStyle w:val="Para0"/>
              <w:spacing w:before="0" w:after="0"/>
              <w:rPr>
                <w:sz w:val="14"/>
                <w:szCs w:val="14"/>
              </w:rPr>
            </w:pPr>
            <w:r w:rsidRPr="00BD787B">
              <w:rPr>
                <w:sz w:val="14"/>
                <w:szCs w:val="14"/>
              </w:rPr>
              <w:t>1.3 – 1.6</w:t>
            </w:r>
          </w:p>
        </w:tc>
        <w:tc>
          <w:tcPr>
            <w:tcW w:w="1134" w:type="dxa"/>
            <w:shd w:val="clear" w:color="auto" w:fill="auto"/>
          </w:tcPr>
          <w:p w14:paraId="2367CE3F" w14:textId="77777777" w:rsidR="00B73F0C" w:rsidRPr="00BD787B" w:rsidRDefault="00B73F0C" w:rsidP="00BD787B">
            <w:pPr>
              <w:pStyle w:val="Para0"/>
              <w:spacing w:before="0" w:after="0"/>
              <w:rPr>
                <w:sz w:val="14"/>
                <w:szCs w:val="14"/>
              </w:rPr>
            </w:pPr>
            <w:r w:rsidRPr="00BD787B">
              <w:rPr>
                <w:sz w:val="14"/>
                <w:szCs w:val="14"/>
              </w:rPr>
              <w:t>3.9 – 6.8</w:t>
            </w:r>
          </w:p>
        </w:tc>
        <w:tc>
          <w:tcPr>
            <w:tcW w:w="1134" w:type="dxa"/>
            <w:shd w:val="clear" w:color="auto" w:fill="auto"/>
          </w:tcPr>
          <w:p w14:paraId="2367CE40" w14:textId="77777777" w:rsidR="00B73F0C" w:rsidRPr="00BD787B" w:rsidRDefault="00B73F0C" w:rsidP="00BD787B">
            <w:pPr>
              <w:pStyle w:val="Para0"/>
              <w:spacing w:before="0" w:after="0"/>
              <w:rPr>
                <w:sz w:val="14"/>
                <w:szCs w:val="14"/>
              </w:rPr>
            </w:pPr>
            <w:r w:rsidRPr="00BD787B">
              <w:rPr>
                <w:sz w:val="14"/>
                <w:szCs w:val="14"/>
              </w:rPr>
              <w:t>1.7 – 1.9</w:t>
            </w:r>
          </w:p>
        </w:tc>
        <w:tc>
          <w:tcPr>
            <w:tcW w:w="1134" w:type="dxa"/>
            <w:shd w:val="clear" w:color="auto" w:fill="auto"/>
          </w:tcPr>
          <w:p w14:paraId="2367CE41" w14:textId="77777777" w:rsidR="00B73F0C" w:rsidRPr="00BD787B" w:rsidRDefault="00B73F0C" w:rsidP="00BD787B">
            <w:pPr>
              <w:pStyle w:val="Para0"/>
              <w:spacing w:before="0" w:after="0"/>
              <w:rPr>
                <w:sz w:val="14"/>
                <w:szCs w:val="14"/>
              </w:rPr>
            </w:pPr>
            <w:r w:rsidRPr="00BD787B">
              <w:rPr>
                <w:sz w:val="14"/>
                <w:szCs w:val="14"/>
              </w:rPr>
              <w:t>1.6 – 1.8</w:t>
            </w:r>
          </w:p>
        </w:tc>
        <w:tc>
          <w:tcPr>
            <w:tcW w:w="992" w:type="dxa"/>
            <w:shd w:val="clear" w:color="auto" w:fill="auto"/>
          </w:tcPr>
          <w:p w14:paraId="2367CE42" w14:textId="77777777" w:rsidR="00B73F0C" w:rsidRPr="00BD787B" w:rsidRDefault="00B73F0C" w:rsidP="00BD787B">
            <w:pPr>
              <w:pStyle w:val="Para0"/>
              <w:spacing w:before="0" w:after="0"/>
              <w:rPr>
                <w:sz w:val="14"/>
                <w:szCs w:val="14"/>
              </w:rPr>
            </w:pPr>
            <w:r w:rsidRPr="00BD787B">
              <w:rPr>
                <w:sz w:val="14"/>
                <w:szCs w:val="14"/>
              </w:rPr>
              <w:t>0.47 – 0.60</w:t>
            </w:r>
          </w:p>
        </w:tc>
        <w:tc>
          <w:tcPr>
            <w:tcW w:w="709" w:type="dxa"/>
            <w:shd w:val="clear" w:color="auto" w:fill="auto"/>
          </w:tcPr>
          <w:p w14:paraId="2367CE43" w14:textId="77777777" w:rsidR="00B73F0C" w:rsidRPr="00BD787B" w:rsidRDefault="00B73F0C" w:rsidP="00BD787B">
            <w:pPr>
              <w:pStyle w:val="Para0"/>
              <w:spacing w:before="0" w:after="0"/>
              <w:rPr>
                <w:sz w:val="14"/>
                <w:szCs w:val="14"/>
              </w:rPr>
            </w:pPr>
            <w:r w:rsidRPr="00BD787B">
              <w:rPr>
                <w:sz w:val="14"/>
                <w:szCs w:val="14"/>
              </w:rPr>
              <w:t>1</w:t>
            </w:r>
          </w:p>
        </w:tc>
        <w:tc>
          <w:tcPr>
            <w:tcW w:w="567" w:type="dxa"/>
            <w:shd w:val="clear" w:color="auto" w:fill="auto"/>
          </w:tcPr>
          <w:p w14:paraId="2367CE44" w14:textId="77777777" w:rsidR="00B73F0C" w:rsidRPr="00BD787B" w:rsidRDefault="00B73F0C" w:rsidP="00BD787B">
            <w:pPr>
              <w:pStyle w:val="Para0"/>
              <w:spacing w:before="0" w:after="0"/>
              <w:rPr>
                <w:sz w:val="14"/>
                <w:szCs w:val="14"/>
              </w:rPr>
            </w:pPr>
            <w:r w:rsidRPr="00BD787B">
              <w:rPr>
                <w:sz w:val="14"/>
                <w:szCs w:val="14"/>
              </w:rPr>
              <w:t>1</w:t>
            </w:r>
          </w:p>
        </w:tc>
        <w:tc>
          <w:tcPr>
            <w:tcW w:w="850" w:type="dxa"/>
            <w:shd w:val="clear" w:color="auto" w:fill="auto"/>
          </w:tcPr>
          <w:p w14:paraId="2367CE45" w14:textId="77777777" w:rsidR="00B73F0C" w:rsidRPr="00BD787B" w:rsidRDefault="00B73F0C" w:rsidP="00BD787B">
            <w:pPr>
              <w:pStyle w:val="Para0"/>
              <w:spacing w:before="0" w:after="0"/>
              <w:rPr>
                <w:sz w:val="14"/>
                <w:szCs w:val="14"/>
              </w:rPr>
            </w:pPr>
            <w:r w:rsidRPr="00BD787B">
              <w:rPr>
                <w:sz w:val="14"/>
                <w:szCs w:val="14"/>
              </w:rPr>
              <w:t>1</w:t>
            </w:r>
          </w:p>
        </w:tc>
        <w:tc>
          <w:tcPr>
            <w:tcW w:w="709" w:type="dxa"/>
            <w:shd w:val="clear" w:color="auto" w:fill="auto"/>
          </w:tcPr>
          <w:p w14:paraId="2367CE46" w14:textId="77777777" w:rsidR="00B73F0C" w:rsidRPr="00BD787B" w:rsidRDefault="00B73F0C" w:rsidP="00BD787B">
            <w:pPr>
              <w:pStyle w:val="Para0"/>
              <w:spacing w:before="0" w:after="0"/>
              <w:rPr>
                <w:sz w:val="14"/>
                <w:szCs w:val="14"/>
              </w:rPr>
            </w:pPr>
            <w:r w:rsidRPr="00BD787B">
              <w:rPr>
                <w:sz w:val="14"/>
                <w:szCs w:val="14"/>
              </w:rPr>
              <w:t>1</w:t>
            </w:r>
          </w:p>
        </w:tc>
        <w:tc>
          <w:tcPr>
            <w:tcW w:w="810" w:type="dxa"/>
            <w:shd w:val="clear" w:color="auto" w:fill="auto"/>
          </w:tcPr>
          <w:p w14:paraId="2367CE47" w14:textId="77777777" w:rsidR="00B73F0C" w:rsidRPr="00BD787B" w:rsidRDefault="00B73F0C" w:rsidP="00BD787B">
            <w:pPr>
              <w:pStyle w:val="Para0"/>
              <w:spacing w:before="0" w:after="0"/>
              <w:rPr>
                <w:sz w:val="14"/>
                <w:szCs w:val="14"/>
              </w:rPr>
            </w:pPr>
            <w:r w:rsidRPr="00BD787B">
              <w:rPr>
                <w:sz w:val="14"/>
                <w:szCs w:val="14"/>
              </w:rPr>
              <w:t>1</w:t>
            </w:r>
          </w:p>
        </w:tc>
      </w:tr>
    </w:tbl>
    <w:p w14:paraId="2367CE49" w14:textId="77777777" w:rsidR="00B73F0C" w:rsidRDefault="00ED39DE" w:rsidP="00502A73">
      <w:pPr>
        <w:pStyle w:val="Para0"/>
        <w:jc w:val="center"/>
      </w:pPr>
      <w:r>
        <w:rPr>
          <w:noProof/>
          <w:lang w:val="en-AU" w:eastAsia="en-AU"/>
        </w:rPr>
        <w:drawing>
          <wp:inline distT="0" distB="0" distL="0" distR="0" wp14:anchorId="2367D048" wp14:editId="2367D049">
            <wp:extent cx="1998345" cy="1815465"/>
            <wp:effectExtent l="19050" t="0" r="1905" b="0"/>
            <wp:docPr id="226" name="Chart 1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47"/>
                    <pic:cNvPicPr>
                      <a:picLocks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1998345" cy="181546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4A" wp14:editId="2367D04B">
            <wp:extent cx="1998345" cy="1815465"/>
            <wp:effectExtent l="19050" t="0" r="1905" b="0"/>
            <wp:docPr id="227" name="Chart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48"/>
                    <pic:cNvPicPr>
                      <a:picLocks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1998345" cy="181546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4C" wp14:editId="2367D04D">
            <wp:extent cx="1998345" cy="1815465"/>
            <wp:effectExtent l="19050" t="0" r="1905" b="0"/>
            <wp:docPr id="228" name="Chart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49"/>
                    <pic:cNvPicPr>
                      <a:picLocks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1998345" cy="181546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4E" wp14:editId="2367D04F">
            <wp:extent cx="1998345" cy="1815465"/>
            <wp:effectExtent l="19050" t="0" r="1905" b="0"/>
            <wp:docPr id="229" name="Chart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50"/>
                    <pic:cNvPicPr>
                      <a:picLocks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1998345" cy="181546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50" wp14:editId="2367D051">
            <wp:extent cx="1998345" cy="1815465"/>
            <wp:effectExtent l="19050" t="0" r="1905" b="0"/>
            <wp:docPr id="230" name="Chart 1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51"/>
                    <pic:cNvPicPr>
                      <a:picLocks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1998345" cy="181546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52" wp14:editId="2367D053">
            <wp:extent cx="1998345" cy="1815465"/>
            <wp:effectExtent l="19050" t="0" r="1905" b="0"/>
            <wp:docPr id="231" name="Chart 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52"/>
                    <pic:cNvPicPr>
                      <a:picLocks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1998345" cy="1815465"/>
                    </a:xfrm>
                    <a:prstGeom prst="rect">
                      <a:avLst/>
                    </a:prstGeom>
                    <a:noFill/>
                    <a:ln w="9525">
                      <a:noFill/>
                      <a:miter lim="800000"/>
                      <a:headEnd/>
                      <a:tailEnd/>
                    </a:ln>
                  </pic:spPr>
                </pic:pic>
              </a:graphicData>
            </a:graphic>
          </wp:inline>
        </w:drawing>
      </w:r>
    </w:p>
    <w:p w14:paraId="2367CE4A" w14:textId="0EEC08D1" w:rsidR="00B73F0C" w:rsidRPr="00055F84" w:rsidRDefault="00606BA7" w:rsidP="00606BA7">
      <w:pPr>
        <w:pStyle w:val="Caption"/>
      </w:pPr>
      <w:bookmarkStart w:id="663" w:name="_Ref465437126"/>
      <w:bookmarkStart w:id="664" w:name="_Toc472506554"/>
      <w:r>
        <w:t>Figure</w:t>
      </w:r>
      <w:r w:rsidR="009678E5">
        <w:t xml:space="preserve"> </w:t>
      </w:r>
      <w:r w:rsidR="00B90AC0">
        <w:rPr>
          <w:noProof/>
        </w:rPr>
        <w:t>F</w:t>
      </w:r>
      <w:r w:rsidR="00E55204">
        <w:noBreakHyphen/>
      </w:r>
      <w:r w:rsidR="00B90AC0">
        <w:rPr>
          <w:noProof/>
        </w:rPr>
        <w:t>9</w:t>
      </w:r>
      <w:bookmarkEnd w:id="663"/>
      <w:r>
        <w:t>.</w:t>
      </w:r>
      <w:r w:rsidR="00B73F0C">
        <w:t xml:space="preserve"> Predicted probability of spawning occurrence and abundance of larvae/discharge through the net at </w:t>
      </w:r>
      <w:r w:rsidR="003E5E6D">
        <w:t>McCoy’s</w:t>
      </w:r>
      <w:r w:rsidR="00B73F0C">
        <w:t xml:space="preserve"> Bridge (at temperature of 20 degrees Celsius). Solid line represents median probability spawning occurrence and dotted lines represent the 95</w:t>
      </w:r>
      <w:r w:rsidR="00B73F0C" w:rsidRPr="001F59F6">
        <w:rPr>
          <w:vertAlign w:val="superscript"/>
        </w:rPr>
        <w:t xml:space="preserve"> </w:t>
      </w:r>
      <w:r w:rsidR="00B73F0C">
        <w:t>percent Bayesian credible intervals.</w:t>
      </w:r>
      <w:bookmarkEnd w:id="664"/>
      <w:r w:rsidR="00B73F0C">
        <w:t xml:space="preserve"> </w:t>
      </w:r>
    </w:p>
    <w:p w14:paraId="2367CE4B" w14:textId="77777777" w:rsidR="00B73F0C" w:rsidRDefault="00B73F0C" w:rsidP="00B73F0C">
      <w:pPr>
        <w:pStyle w:val="Para0"/>
        <w:rPr>
          <w:i/>
        </w:rPr>
      </w:pPr>
      <w:r>
        <w:rPr>
          <w:i/>
        </w:rPr>
        <w:t>Probability of occurrence of golden perch movement</w:t>
      </w:r>
    </w:p>
    <w:p w14:paraId="2367CE4C" w14:textId="460BFB8B" w:rsidR="00B73F0C" w:rsidRDefault="00B73F0C" w:rsidP="00B73F0C">
      <w:pPr>
        <w:pStyle w:val="Para0"/>
      </w:pPr>
      <w:r>
        <w:t>The statistical modelling indicated that the relationship between the occurrence of movement and flow and hydraulic characteristics varies significantly between fish (</w:t>
      </w:r>
      <w:r w:rsidR="00B90AC0">
        <w:t>Figure</w:t>
      </w:r>
      <w:r w:rsidR="009678E5">
        <w:t xml:space="preserve"> </w:t>
      </w:r>
      <w:r w:rsidR="00B90AC0">
        <w:rPr>
          <w:noProof/>
        </w:rPr>
        <w:t>F</w:t>
      </w:r>
      <w:r w:rsidR="00B90AC0">
        <w:noBreakHyphen/>
      </w:r>
      <w:r w:rsidR="00B90AC0">
        <w:rPr>
          <w:noProof/>
        </w:rPr>
        <w:t>10</w:t>
      </w:r>
      <w:r>
        <w:t xml:space="preserve">). </w:t>
      </w:r>
      <w:r w:rsidR="00B90AC0">
        <w:t>Figure</w:t>
      </w:r>
      <w:r w:rsidR="009678E5">
        <w:t xml:space="preserve"> </w:t>
      </w:r>
      <w:r w:rsidR="00B90AC0">
        <w:rPr>
          <w:noProof/>
        </w:rPr>
        <w:t>F</w:t>
      </w:r>
      <w:r w:rsidR="00B90AC0">
        <w:noBreakHyphen/>
      </w:r>
      <w:r w:rsidR="00B90AC0">
        <w:rPr>
          <w:noProof/>
        </w:rPr>
        <w:t>11</w:t>
      </w:r>
      <w:r>
        <w:t xml:space="preserve"> indicates that the distribution of the probability of fish movement at high flows and velocities is highly positively skewed, with a large proportion of fish likely to not exhibit any movement at all when the flow and mean velocity increases.</w:t>
      </w:r>
    </w:p>
    <w:p w14:paraId="2367CE4D" w14:textId="2B4A19CB" w:rsidR="00B73F0C" w:rsidRDefault="00B73F0C" w:rsidP="00B73F0C">
      <w:pPr>
        <w:pStyle w:val="Para0"/>
      </w:pPr>
      <w:r>
        <w:t>The regression coefficients of the statistical model (</w:t>
      </w:r>
      <w:r w:rsidR="00B90AC0">
        <w:t>Table</w:t>
      </w:r>
      <w:r w:rsidR="009678E5">
        <w:t xml:space="preserve"> </w:t>
      </w:r>
      <w:r w:rsidR="00B90AC0">
        <w:rPr>
          <w:noProof/>
        </w:rPr>
        <w:t>F</w:t>
      </w:r>
      <w:r w:rsidR="00B90AC0">
        <w:noBreakHyphen/>
      </w:r>
      <w:r w:rsidR="00B90AC0">
        <w:rPr>
          <w:noProof/>
        </w:rPr>
        <w:t>7</w:t>
      </w:r>
      <w:r>
        <w:t xml:space="preserve">) indicate that there can be a negative or positive relationship between the occurrence of fish movement and the square of the day of the year, whilst there is generally a positive relationship between the occurrence of movement and the day. </w:t>
      </w:r>
      <w:r w:rsidR="00B90AC0">
        <w:t>Table</w:t>
      </w:r>
      <w:r w:rsidR="009678E5">
        <w:t xml:space="preserve"> </w:t>
      </w:r>
      <w:r w:rsidR="00B90AC0">
        <w:rPr>
          <w:noProof/>
        </w:rPr>
        <w:t>F</w:t>
      </w:r>
      <w:r w:rsidR="00B90AC0">
        <w:noBreakHyphen/>
      </w:r>
      <w:r w:rsidR="00B90AC0">
        <w:rPr>
          <w:noProof/>
        </w:rPr>
        <w:t>7</w:t>
      </w:r>
      <w:r>
        <w:t xml:space="preserve"> also indicates that the effect of flow (eff.Q) and velocity (eff.vel) can vary significantly, with 95% Bayesian credible intervals ranging from -2.67 to 2.55 for eff.Q and from -2.11 to 4.02 for eff.vel. With the provision of environmental flows, approximately 39 – 45% of fish experienced a greater probability of movement occurrence due to the increase in velocity, and approximately 40 – 46% of fish experience this greater probability of movement occurrence due to the increase in flow.</w:t>
      </w:r>
      <w:r w:rsidR="009678E5">
        <w:t xml:space="preserve"> </w:t>
      </w:r>
    </w:p>
    <w:p w14:paraId="2367CE4E" w14:textId="77777777" w:rsidR="00B46543" w:rsidRDefault="00B46543" w:rsidP="00B46543">
      <w:pPr>
        <w:pStyle w:val="Appendixsubheading1"/>
      </w:pPr>
      <w:bookmarkStart w:id="665" w:name="_Toc418852362"/>
      <w:bookmarkStart w:id="666" w:name="_Toc429916942"/>
      <w:bookmarkStart w:id="667" w:name="_Toc430363267"/>
      <w:bookmarkStart w:id="668" w:name="_Toc430418340"/>
      <w:bookmarkStart w:id="669" w:name="_Toc472506140"/>
      <w:r>
        <w:t>Discussion</w:t>
      </w:r>
      <w:bookmarkEnd w:id="665"/>
      <w:bookmarkEnd w:id="666"/>
      <w:bookmarkEnd w:id="667"/>
      <w:bookmarkEnd w:id="668"/>
      <w:bookmarkEnd w:id="669"/>
    </w:p>
    <w:p w14:paraId="2367CE4F" w14:textId="77777777" w:rsidR="00B46543" w:rsidRPr="006A1E0F" w:rsidRDefault="00B46543" w:rsidP="00B46543">
      <w:pPr>
        <w:pStyle w:val="Para0"/>
        <w:rPr>
          <w:i/>
        </w:rPr>
      </w:pPr>
      <w:r w:rsidRPr="006A1E0F">
        <w:rPr>
          <w:i/>
        </w:rPr>
        <w:t>Annual surveys (electrofishing and netting)</w:t>
      </w:r>
    </w:p>
    <w:p w14:paraId="2367CE50" w14:textId="1409D0AB" w:rsidR="00B46543" w:rsidRDefault="003026BB" w:rsidP="003026BB">
      <w:pPr>
        <w:spacing w:after="0" w:line="240" w:lineRule="auto"/>
      </w:pPr>
      <w:r>
        <w:t>Significant populations of native fish occur in the lower Goulburn River, including several species of conservation significance, namely trout cod, Murray cod, silver perch and Murray River rainbowfish</w:t>
      </w:r>
      <w:r>
        <w:rPr>
          <w:rFonts w:ascii="Times New Roman" w:hAnsi="Times New Roman"/>
          <w:sz w:val="24"/>
          <w:lang w:val="en-AU" w:eastAsia="en-AU"/>
        </w:rPr>
        <w:t>.</w:t>
      </w:r>
      <w:r w:rsidR="00B46543" w:rsidRPr="00C54EC1">
        <w:t xml:space="preserve">Of particular note was the collection of trout cod between Zeerust and Loch Garry. In </w:t>
      </w:r>
      <w:r w:rsidR="00B46543">
        <w:t xml:space="preserve">previous </w:t>
      </w:r>
      <w:r w:rsidR="00B46543" w:rsidRPr="00C54EC1">
        <w:t xml:space="preserve">surveys </w:t>
      </w:r>
      <w:r w:rsidR="00B46543">
        <w:t>of</w:t>
      </w:r>
      <w:r w:rsidR="00B46543" w:rsidRPr="00C54EC1">
        <w:t xml:space="preserve"> the Goulburn River from 2003 to 2013</w:t>
      </w:r>
      <w:r w:rsidR="00B46543">
        <w:t>,</w:t>
      </w:r>
      <w:r w:rsidR="00B46543" w:rsidRPr="00C54EC1">
        <w:t xml:space="preserve"> trout cod was only collected upstream of Shepparton, but in the </w:t>
      </w:r>
      <w:r w:rsidR="00B46543">
        <w:t xml:space="preserve">first </w:t>
      </w:r>
      <w:r w:rsidR="00B46543" w:rsidRPr="00C54EC1">
        <w:t>2 years</w:t>
      </w:r>
      <w:r w:rsidR="00B46543">
        <w:t xml:space="preserve"> (2015 and 2016) of the LTIM </w:t>
      </w:r>
      <w:r w:rsidR="00F952DE">
        <w:t>P</w:t>
      </w:r>
      <w:r w:rsidR="00B46543">
        <w:t xml:space="preserve">roject, </w:t>
      </w:r>
      <w:r w:rsidR="00B46543" w:rsidRPr="00C54EC1">
        <w:t xml:space="preserve">the species has been recorded downstream of Shepparton, </w:t>
      </w:r>
      <w:r w:rsidR="00B46543" w:rsidRPr="002E599B">
        <w:t>indicating a more widespread distribution than previously thought</w:t>
      </w:r>
      <w:r w:rsidR="00B46543">
        <w:t xml:space="preserve"> and possibly a recent range expansion</w:t>
      </w:r>
      <w:r w:rsidR="00B46543" w:rsidRPr="002E599B">
        <w:t>.</w:t>
      </w:r>
    </w:p>
    <w:p w14:paraId="2367CE51" w14:textId="77777777" w:rsidR="00B73F0C" w:rsidRDefault="00ED39DE" w:rsidP="00502A73">
      <w:pPr>
        <w:pStyle w:val="Para0"/>
        <w:jc w:val="center"/>
      </w:pPr>
      <w:r>
        <w:rPr>
          <w:noProof/>
          <w:lang w:val="en-AU" w:eastAsia="en-AU"/>
        </w:rPr>
        <w:drawing>
          <wp:inline distT="0" distB="0" distL="0" distR="0" wp14:anchorId="2367D054" wp14:editId="2367D055">
            <wp:extent cx="2978150" cy="1737360"/>
            <wp:effectExtent l="19050" t="0" r="0" b="0"/>
            <wp:docPr id="232" name="Chart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53"/>
                    <pic:cNvPicPr>
                      <a:picLocks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2978150" cy="1737360"/>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56" wp14:editId="2367D057">
            <wp:extent cx="2978150" cy="1750695"/>
            <wp:effectExtent l="19050" t="0" r="0" b="0"/>
            <wp:docPr id="233" name="Chart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54"/>
                    <pic:cNvPicPr>
                      <a:picLocks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2978150" cy="175069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58" wp14:editId="2367D059">
            <wp:extent cx="2978150" cy="1750695"/>
            <wp:effectExtent l="19050" t="0" r="0" b="0"/>
            <wp:docPr id="234" name="Chart 1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55"/>
                    <pic:cNvPicPr>
                      <a:picLocks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2978150" cy="1750695"/>
                    </a:xfrm>
                    <a:prstGeom prst="rect">
                      <a:avLst/>
                    </a:prstGeom>
                    <a:noFill/>
                    <a:ln w="9525">
                      <a:noFill/>
                      <a:miter lim="800000"/>
                      <a:headEnd/>
                      <a:tailEnd/>
                    </a:ln>
                  </pic:spPr>
                </pic:pic>
              </a:graphicData>
            </a:graphic>
          </wp:inline>
        </w:drawing>
      </w:r>
      <w:r>
        <w:rPr>
          <w:noProof/>
          <w:lang w:val="en-AU" w:eastAsia="en-AU"/>
        </w:rPr>
        <w:drawing>
          <wp:inline distT="0" distB="0" distL="0" distR="0" wp14:anchorId="2367D05A" wp14:editId="2367D05B">
            <wp:extent cx="2978150" cy="1750695"/>
            <wp:effectExtent l="19050" t="0" r="0" b="0"/>
            <wp:docPr id="235" name="Chart 1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56"/>
                    <pic:cNvPicPr>
                      <a:picLocks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2978150" cy="1750695"/>
                    </a:xfrm>
                    <a:prstGeom prst="rect">
                      <a:avLst/>
                    </a:prstGeom>
                    <a:noFill/>
                    <a:ln w="9525">
                      <a:noFill/>
                      <a:miter lim="800000"/>
                      <a:headEnd/>
                      <a:tailEnd/>
                    </a:ln>
                  </pic:spPr>
                </pic:pic>
              </a:graphicData>
            </a:graphic>
          </wp:inline>
        </w:drawing>
      </w:r>
    </w:p>
    <w:p w14:paraId="2367CE52" w14:textId="3D4C0EB8" w:rsidR="00B73F0C" w:rsidRDefault="00606BA7" w:rsidP="00606BA7">
      <w:pPr>
        <w:pStyle w:val="Caption"/>
      </w:pPr>
      <w:bookmarkStart w:id="670" w:name="_Ref465437237"/>
      <w:bookmarkStart w:id="671" w:name="_Toc472506555"/>
      <w:r>
        <w:t>Figure</w:t>
      </w:r>
      <w:r w:rsidR="009678E5">
        <w:t xml:space="preserve"> </w:t>
      </w:r>
      <w:r w:rsidR="00B90AC0">
        <w:rPr>
          <w:noProof/>
        </w:rPr>
        <w:t>F</w:t>
      </w:r>
      <w:r w:rsidR="00E55204">
        <w:noBreakHyphen/>
      </w:r>
      <w:r w:rsidR="00B90AC0">
        <w:rPr>
          <w:noProof/>
        </w:rPr>
        <w:t>10</w:t>
      </w:r>
      <w:bookmarkEnd w:id="670"/>
      <w:r>
        <w:t>.</w:t>
      </w:r>
      <w:r w:rsidR="00B73F0C">
        <w:t xml:space="preserve"> Relationship between probability of fish movement and flow (a and c) and mean channel velocity (b and d) for two different fish (fish ID 32 and 54) on March 1st.</w:t>
      </w:r>
      <w:bookmarkEnd w:id="671"/>
      <w:r w:rsidR="00B73F0C">
        <w:t xml:space="preserve"> </w:t>
      </w:r>
    </w:p>
    <w:p w14:paraId="2367CE53" w14:textId="3493336E" w:rsidR="00B46543" w:rsidRDefault="00B46543" w:rsidP="00B46543">
      <w:pPr>
        <w:pStyle w:val="Para0"/>
      </w:pPr>
      <w:r w:rsidRPr="006F6A50">
        <w:t xml:space="preserve">A </w:t>
      </w:r>
      <w:r>
        <w:t>major aim</w:t>
      </w:r>
      <w:r w:rsidRPr="006F6A50">
        <w:t xml:space="preserve"> of this component of the monitoring program is </w:t>
      </w:r>
      <w:r>
        <w:t>to determine</w:t>
      </w:r>
      <w:r w:rsidRPr="006F6A50">
        <w:t xml:space="preserve"> whether spring freshes </w:t>
      </w:r>
      <w:r>
        <w:t xml:space="preserve">that </w:t>
      </w:r>
      <w:r w:rsidRPr="006F6A50">
        <w:t>promote</w:t>
      </w:r>
      <w:r>
        <w:t xml:space="preserve"> golden perch or silver perch</w:t>
      </w:r>
      <w:r w:rsidRPr="006F6A50">
        <w:t xml:space="preserve"> </w:t>
      </w:r>
      <w:r>
        <w:t xml:space="preserve">spawning </w:t>
      </w:r>
      <w:r w:rsidRPr="006F6A50">
        <w:t>translate into increased recruitment</w:t>
      </w:r>
      <w:r>
        <w:t xml:space="preserve"> of young-of-year fish in the Goulburn River</w:t>
      </w:r>
      <w:r w:rsidRPr="006F6A50">
        <w:t>.</w:t>
      </w:r>
      <w:r>
        <w:t xml:space="preserve"> Several young-of-year golden perch about 1 gram in weight were collected in the Goulburn River in 2016</w:t>
      </w:r>
      <w:r w:rsidRPr="00B92CCA">
        <w:t xml:space="preserve"> </w:t>
      </w:r>
      <w:r>
        <w:t>at Shepparton, but no eggs or larvae of golden perch were collected in the 2015 spawning season.</w:t>
      </w:r>
      <w:r w:rsidRPr="00DD4ED2">
        <w:t xml:space="preserve"> </w:t>
      </w:r>
      <w:r>
        <w:t>Golden perch fingerlings about 1 gram in weight were stocked by Fisheries Victoria at this site in April 2016 immediately prior to the autumn survey, which may explain this result.</w:t>
      </w:r>
      <w:r w:rsidRPr="00DD4ED2">
        <w:t xml:space="preserve"> </w:t>
      </w:r>
      <w:r w:rsidRPr="008B12FA">
        <w:t xml:space="preserve">Golden perch </w:t>
      </w:r>
      <w:r>
        <w:t xml:space="preserve">and silver perch did however </w:t>
      </w:r>
      <w:r w:rsidRPr="008B12FA">
        <w:t>spawn in the Goulburn River each year between 2010 and 2014</w:t>
      </w:r>
      <w:r>
        <w:t xml:space="preserve"> (</w:t>
      </w:r>
      <w:r w:rsidRPr="008B12FA">
        <w:t>ex</w:t>
      </w:r>
      <w:r>
        <w:t>cept in</w:t>
      </w:r>
      <w:r w:rsidRPr="008B12FA">
        <w:t xml:space="preserve"> 2012</w:t>
      </w:r>
      <w:r>
        <w:t xml:space="preserve"> for silver perch)</w:t>
      </w:r>
      <w:r w:rsidRPr="008B12FA">
        <w:t xml:space="preserve">, </w:t>
      </w:r>
      <w:r>
        <w:t>but</w:t>
      </w:r>
      <w:r w:rsidRPr="008B12FA">
        <w:t xml:space="preserve"> no young-of-year fish were collected </w:t>
      </w:r>
      <w:r>
        <w:t xml:space="preserve">in surveys in each of </w:t>
      </w:r>
      <w:r w:rsidRPr="00982993">
        <w:t>the following autumn</w:t>
      </w:r>
      <w:r>
        <w:t xml:space="preserve">s </w:t>
      </w:r>
      <w:r>
        <w:rPr>
          <w:noProof/>
        </w:rPr>
        <w:t>(</w:t>
      </w:r>
      <w:r w:rsidR="00885F76">
        <w:rPr>
          <w:noProof/>
        </w:rPr>
        <w:t>Koster et al. 2012, Koster unpubl. data</w:t>
      </w:r>
      <w:r>
        <w:rPr>
          <w:noProof/>
        </w:rPr>
        <w:t>)</w:t>
      </w:r>
      <w:r w:rsidRPr="000A7E53">
        <w:t>.</w:t>
      </w:r>
      <w:r>
        <w:t xml:space="preserve"> </w:t>
      </w:r>
      <w:r w:rsidRPr="00CA33C5">
        <w:t>This result suggests that spawning may not necessarily translate into immediate recruitment</w:t>
      </w:r>
      <w:r>
        <w:t xml:space="preserve"> of young-of-year fish. </w:t>
      </w:r>
    </w:p>
    <w:p w14:paraId="2DD4D4F7" w14:textId="77777777" w:rsidR="004419CB" w:rsidRDefault="004419CB" w:rsidP="00B46543">
      <w:pPr>
        <w:pStyle w:val="Para0"/>
        <w:sectPr w:rsidR="004419CB" w:rsidSect="00B81FA3">
          <w:headerReference w:type="default" r:id="rId250"/>
          <w:footerReference w:type="default" r:id="rId251"/>
          <w:headerReference w:type="first" r:id="rId252"/>
          <w:footerReference w:type="first" r:id="rId253"/>
          <w:pgSz w:w="11901" w:h="16840" w:code="9"/>
          <w:pgMar w:top="567" w:right="851" w:bottom="851" w:left="1134" w:header="567" w:footer="369" w:gutter="0"/>
          <w:cols w:space="0"/>
          <w:formProt w:val="0"/>
          <w:docGrid w:linePitch="360"/>
        </w:sectPr>
      </w:pPr>
    </w:p>
    <w:p w14:paraId="3CF1AFD4" w14:textId="42395DEB" w:rsidR="004419CB" w:rsidRDefault="004419CB" w:rsidP="00B46543">
      <w:pPr>
        <w:pStyle w:val="Para0"/>
      </w:pPr>
    </w:p>
    <w:p w14:paraId="2367CE54" w14:textId="5C91A131" w:rsidR="00B73F0C" w:rsidRDefault="004419CB" w:rsidP="00502A73">
      <w:pPr>
        <w:pStyle w:val="Para0"/>
        <w:jc w:val="center"/>
      </w:pPr>
      <w:r w:rsidRPr="004419CB">
        <w:rPr>
          <w:noProof/>
          <w:lang w:val="en-AU" w:eastAsia="en-AU"/>
        </w:rPr>
        <mc:AlternateContent>
          <mc:Choice Requires="wps">
            <w:drawing>
              <wp:anchor distT="0" distB="0" distL="114300" distR="114300" simplePos="0" relativeHeight="251746304" behindDoc="0" locked="0" layoutInCell="1" allowOverlap="1" wp14:anchorId="19BA6B05" wp14:editId="43852946">
                <wp:simplePos x="0" y="0"/>
                <wp:positionH relativeFrom="column">
                  <wp:posOffset>5724856</wp:posOffset>
                </wp:positionH>
                <wp:positionV relativeFrom="paragraph">
                  <wp:posOffset>760095</wp:posOffset>
                </wp:positionV>
                <wp:extent cx="1055370" cy="350520"/>
                <wp:effectExtent l="0" t="9525" r="1905" b="1905"/>
                <wp:wrapNone/>
                <wp:docPr id="1067" name="Text Box 1067"/>
                <wp:cNvGraphicFramePr/>
                <a:graphic xmlns:a="http://schemas.openxmlformats.org/drawingml/2006/main">
                  <a:graphicData uri="http://schemas.microsoft.com/office/word/2010/wordprocessingShape">
                    <wps:wsp>
                      <wps:cNvSpPr txBox="1"/>
                      <wps:spPr>
                        <a:xfrm rot="16200000">
                          <a:off x="0" y="0"/>
                          <a:ext cx="1055370" cy="3505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841A09" w14:textId="77777777" w:rsidR="00D37C4F" w:rsidRDefault="00D37C4F" w:rsidP="004419CB">
                            <w:r>
                              <w:t xml:space="preserve">Number of fish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6B05" id="Text Box 1067" o:spid="_x0000_s1134" type="#_x0000_t202" style="position:absolute;left:0;text-align:left;margin-left:450.8pt;margin-top:59.85pt;width:83.1pt;height:27.6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" fillcolor="white [3212]" stroked="f" strokeweight=".5pt">
                <v:textbox>
                  <w:txbxContent>
                    <w:p w14:paraId="48841A09" w14:textId="77777777" w:rsidR="00D37C4F" w:rsidRDefault="00D37C4F" w:rsidP="004419CB">
                      <w:r>
                        <w:t xml:space="preserve">Number of fish </w:t>
                      </w:r>
                    </w:p>
                  </w:txbxContent>
                </v:textbox>
              </v:shape>
            </w:pict>
          </mc:Fallback>
        </mc:AlternateContent>
      </w:r>
      <w:r w:rsidRPr="004419CB">
        <w:rPr>
          <w:noProof/>
          <w:lang w:val="en-AU" w:eastAsia="en-AU"/>
        </w:rPr>
        <mc:AlternateContent>
          <mc:Choice Requires="wps">
            <w:drawing>
              <wp:anchor distT="0" distB="0" distL="114300" distR="114300" simplePos="0" relativeHeight="251742208" behindDoc="0" locked="0" layoutInCell="1" allowOverlap="1" wp14:anchorId="03796651" wp14:editId="668D3E71">
                <wp:simplePos x="0" y="0"/>
                <wp:positionH relativeFrom="column">
                  <wp:posOffset>6696269</wp:posOffset>
                </wp:positionH>
                <wp:positionV relativeFrom="paragraph">
                  <wp:posOffset>1722176</wp:posOffset>
                </wp:positionV>
                <wp:extent cx="1884045" cy="317500"/>
                <wp:effectExtent l="0" t="0" r="1905" b="6350"/>
                <wp:wrapNone/>
                <wp:docPr id="1066" name="Text Box 1066"/>
                <wp:cNvGraphicFramePr/>
                <a:graphic xmlns:a="http://schemas.openxmlformats.org/drawingml/2006/main">
                  <a:graphicData uri="http://schemas.microsoft.com/office/word/2010/wordprocessingShape">
                    <wps:wsp>
                      <wps:cNvSpPr txBox="1"/>
                      <wps:spPr>
                        <a:xfrm>
                          <a:off x="0" y="0"/>
                          <a:ext cx="1884045" cy="317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14BD6" w14:textId="77777777" w:rsidR="00D37C4F" w:rsidRDefault="00D37C4F" w:rsidP="004419CB">
                            <w:r>
                              <w:t>Probability of fish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96651" id="Text Box 1066" o:spid="_x0000_s1135" type="#_x0000_t202" style="position:absolute;left:0;text-align:left;margin-left:527.25pt;margin-top:135.6pt;width:148.35pt;height: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" fillcolor="white [3212]" stroked="f" strokeweight=".5pt">
                <v:textbox>
                  <w:txbxContent>
                    <w:p w14:paraId="17614BD6" w14:textId="77777777" w:rsidR="00D37C4F" w:rsidRDefault="00D37C4F" w:rsidP="004419CB">
                      <w:r>
                        <w:t>Probability of fish movement</w:t>
                      </w:r>
                    </w:p>
                  </w:txbxContent>
                </v:textbox>
              </v:shape>
            </w:pict>
          </mc:Fallback>
        </mc:AlternateContent>
      </w:r>
      <w:r w:rsidRPr="004419CB">
        <w:rPr>
          <w:noProof/>
          <w:lang w:val="en-AU" w:eastAsia="en-AU"/>
        </w:rPr>
        <mc:AlternateContent>
          <mc:Choice Requires="wps">
            <w:drawing>
              <wp:anchor distT="0" distB="0" distL="114300" distR="114300" simplePos="0" relativeHeight="251734016" behindDoc="0" locked="0" layoutInCell="1" allowOverlap="1" wp14:anchorId="38ADD411" wp14:editId="3F309396">
                <wp:simplePos x="0" y="0"/>
                <wp:positionH relativeFrom="column">
                  <wp:posOffset>3872230</wp:posOffset>
                </wp:positionH>
                <wp:positionV relativeFrom="paragraph">
                  <wp:posOffset>1720850</wp:posOffset>
                </wp:positionV>
                <wp:extent cx="1884045" cy="317500"/>
                <wp:effectExtent l="0" t="0" r="1905" b="6350"/>
                <wp:wrapNone/>
                <wp:docPr id="1064" name="Text Box 1064"/>
                <wp:cNvGraphicFramePr/>
                <a:graphic xmlns:a="http://schemas.openxmlformats.org/drawingml/2006/main">
                  <a:graphicData uri="http://schemas.microsoft.com/office/word/2010/wordprocessingShape">
                    <wps:wsp>
                      <wps:cNvSpPr txBox="1"/>
                      <wps:spPr>
                        <a:xfrm>
                          <a:off x="0" y="0"/>
                          <a:ext cx="1884045" cy="317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E09CF" w14:textId="77777777" w:rsidR="00D37C4F" w:rsidRDefault="00D37C4F" w:rsidP="004419CB">
                            <w:r>
                              <w:t>Probability of fish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DD411" id="Text Box 1064" o:spid="_x0000_s1136" type="#_x0000_t202" style="position:absolute;left:0;text-align:left;margin-left:304.9pt;margin-top:135.5pt;width:148.35pt;height: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" fillcolor="white [3212]" stroked="f" strokeweight=".5pt">
                <v:textbox>
                  <w:txbxContent>
                    <w:p w14:paraId="36EE09CF" w14:textId="77777777" w:rsidR="00D37C4F" w:rsidRDefault="00D37C4F" w:rsidP="004419CB">
                      <w:r>
                        <w:t>Probability of fish movement</w:t>
                      </w:r>
                    </w:p>
                  </w:txbxContent>
                </v:textbox>
              </v:shape>
            </w:pict>
          </mc:Fallback>
        </mc:AlternateContent>
      </w:r>
      <w:r>
        <w:rPr>
          <w:noProof/>
          <w:lang w:val="en-AU" w:eastAsia="en-AU"/>
        </w:rPr>
        <mc:AlternateContent>
          <mc:Choice Requires="wps">
            <w:drawing>
              <wp:anchor distT="0" distB="0" distL="114300" distR="114300" simplePos="0" relativeHeight="251725824" behindDoc="0" locked="0" layoutInCell="1" allowOverlap="1" wp14:anchorId="61816476" wp14:editId="6C258A78">
                <wp:simplePos x="0" y="0"/>
                <wp:positionH relativeFrom="column">
                  <wp:posOffset>1304290</wp:posOffset>
                </wp:positionH>
                <wp:positionV relativeFrom="paragraph">
                  <wp:posOffset>1720850</wp:posOffset>
                </wp:positionV>
                <wp:extent cx="1884045" cy="309880"/>
                <wp:effectExtent l="0" t="0" r="1905" b="0"/>
                <wp:wrapNone/>
                <wp:docPr id="1060" name="Text Box 1060"/>
                <wp:cNvGraphicFramePr/>
                <a:graphic xmlns:a="http://schemas.openxmlformats.org/drawingml/2006/main">
                  <a:graphicData uri="http://schemas.microsoft.com/office/word/2010/wordprocessingShape">
                    <wps:wsp>
                      <wps:cNvSpPr txBox="1"/>
                      <wps:spPr>
                        <a:xfrm>
                          <a:off x="0" y="0"/>
                          <a:ext cx="1884045" cy="3098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6791A" w14:textId="67E4E262" w:rsidR="00D37C4F" w:rsidRDefault="00D37C4F">
                            <w:r>
                              <w:t>Probability of fish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16476" id="Text Box 1060" o:spid="_x0000_s1137" type="#_x0000_t202" style="position:absolute;left:0;text-align:left;margin-left:102.7pt;margin-top:135.5pt;width:148.35pt;height:2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" fillcolor="white [3212]" stroked="f" strokeweight=".5pt">
                <v:textbox>
                  <w:txbxContent>
                    <w:p w14:paraId="63F6791A" w14:textId="67E4E262" w:rsidR="00D37C4F" w:rsidRDefault="00D37C4F">
                      <w:r>
                        <w:t>Probability of fish movement</w:t>
                      </w:r>
                    </w:p>
                  </w:txbxContent>
                </v:textbox>
              </v:shape>
            </w:pict>
          </mc:Fallback>
        </mc:AlternateContent>
      </w:r>
      <w:r w:rsidRPr="004419CB">
        <w:rPr>
          <w:noProof/>
          <w:lang w:val="en-AU" w:eastAsia="en-AU"/>
        </w:rPr>
        <mc:AlternateContent>
          <mc:Choice Requires="wps">
            <w:drawing>
              <wp:anchor distT="0" distB="0" distL="114300" distR="114300" simplePos="0" relativeHeight="251738112" behindDoc="0" locked="0" layoutInCell="1" allowOverlap="1" wp14:anchorId="3BCE815B" wp14:editId="6A2D7CE4">
                <wp:simplePos x="0" y="0"/>
                <wp:positionH relativeFrom="column">
                  <wp:posOffset>2862911</wp:posOffset>
                </wp:positionH>
                <wp:positionV relativeFrom="paragraph">
                  <wp:posOffset>758825</wp:posOffset>
                </wp:positionV>
                <wp:extent cx="1055370" cy="350520"/>
                <wp:effectExtent l="0" t="9525" r="1905" b="1905"/>
                <wp:wrapNone/>
                <wp:docPr id="1065" name="Text Box 1065"/>
                <wp:cNvGraphicFramePr/>
                <a:graphic xmlns:a="http://schemas.openxmlformats.org/drawingml/2006/main">
                  <a:graphicData uri="http://schemas.microsoft.com/office/word/2010/wordprocessingShape">
                    <wps:wsp>
                      <wps:cNvSpPr txBox="1"/>
                      <wps:spPr>
                        <a:xfrm rot="16200000">
                          <a:off x="0" y="0"/>
                          <a:ext cx="1055370" cy="3505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20A09" w14:textId="77777777" w:rsidR="00D37C4F" w:rsidRDefault="00D37C4F" w:rsidP="004419CB">
                            <w:r>
                              <w:t xml:space="preserve">Number of fish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E815B" id="Text Box 1065" o:spid="_x0000_s1138" type="#_x0000_t202" style="position:absolute;left:0;text-align:left;margin-left:225.45pt;margin-top:59.75pt;width:83.1pt;height:27.6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" fillcolor="white [3212]" stroked="f" strokeweight=".5pt">
                <v:textbox>
                  <w:txbxContent>
                    <w:p w14:paraId="0E720A09" w14:textId="77777777" w:rsidR="00D37C4F" w:rsidRDefault="00D37C4F" w:rsidP="004419CB">
                      <w:r>
                        <w:t xml:space="preserve">Number of fish </w:t>
                      </w:r>
                    </w:p>
                  </w:txbxContent>
                </v:textbox>
              </v:shape>
            </w:pict>
          </mc:Fallback>
        </mc:AlternateContent>
      </w:r>
      <w:r>
        <w:rPr>
          <w:noProof/>
          <w:lang w:val="en-AU" w:eastAsia="en-AU"/>
        </w:rPr>
        <mc:AlternateContent>
          <mc:Choice Requires="wps">
            <w:drawing>
              <wp:anchor distT="0" distB="0" distL="114300" distR="114300" simplePos="0" relativeHeight="251729920" behindDoc="0" locked="0" layoutInCell="1" allowOverlap="1" wp14:anchorId="7A630611" wp14:editId="769F7661">
                <wp:simplePos x="0" y="0"/>
                <wp:positionH relativeFrom="column">
                  <wp:posOffset>-41109</wp:posOffset>
                </wp:positionH>
                <wp:positionV relativeFrom="paragraph">
                  <wp:posOffset>757886</wp:posOffset>
                </wp:positionV>
                <wp:extent cx="1055440" cy="350797"/>
                <wp:effectExtent l="0" t="9525" r="1905" b="1905"/>
                <wp:wrapNone/>
                <wp:docPr id="1063" name="Text Box 1063"/>
                <wp:cNvGraphicFramePr/>
                <a:graphic xmlns:a="http://schemas.openxmlformats.org/drawingml/2006/main">
                  <a:graphicData uri="http://schemas.microsoft.com/office/word/2010/wordprocessingShape">
                    <wps:wsp>
                      <wps:cNvSpPr txBox="1"/>
                      <wps:spPr>
                        <a:xfrm rot="16200000">
                          <a:off x="0" y="0"/>
                          <a:ext cx="1055440" cy="3507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5E8AE" w14:textId="3C6D03C4" w:rsidR="00D37C4F" w:rsidRDefault="00D37C4F" w:rsidP="004419CB">
                            <w:r>
                              <w:t xml:space="preserve">Number of fish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30611" id="Text Box 1063" o:spid="_x0000_s1139" type="#_x0000_t202" style="position:absolute;left:0;text-align:left;margin-left:-3.25pt;margin-top:59.7pt;width:83.1pt;height:27.6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" fillcolor="white [3212]" stroked="f" strokeweight=".5pt">
                <v:textbox>
                  <w:txbxContent>
                    <w:p w14:paraId="4675E8AE" w14:textId="3C6D03C4" w:rsidR="00D37C4F" w:rsidRDefault="00D37C4F" w:rsidP="004419CB">
                      <w:r>
                        <w:t xml:space="preserve">Number of fish </w:t>
                      </w:r>
                    </w:p>
                  </w:txbxContent>
                </v:textbox>
              </v:shape>
            </w:pict>
          </mc:Fallback>
        </mc:AlternateContent>
      </w:r>
      <w:r>
        <w:rPr>
          <w:noProof/>
          <w:lang w:val="en-AU" w:eastAsia="en-AU"/>
        </w:rPr>
        <mc:AlternateContent>
          <mc:Choice Requires="wps">
            <w:drawing>
              <wp:anchor distT="0" distB="0" distL="114300" distR="114300" simplePos="0" relativeHeight="251686912" behindDoc="0" locked="0" layoutInCell="1" allowOverlap="1" wp14:anchorId="2367D05D" wp14:editId="68F2EEBF">
                <wp:simplePos x="0" y="0"/>
                <wp:positionH relativeFrom="column">
                  <wp:posOffset>3187065</wp:posOffset>
                </wp:positionH>
                <wp:positionV relativeFrom="paragraph">
                  <wp:posOffset>100965</wp:posOffset>
                </wp:positionV>
                <wp:extent cx="361950" cy="664210"/>
                <wp:effectExtent l="0" t="0" r="0" b="0"/>
                <wp:wrapNone/>
                <wp:docPr id="11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664210"/>
                        </a:xfrm>
                        <a:prstGeom prst="rect">
                          <a:avLst/>
                        </a:prstGeom>
                      </wps:spPr>
                      <wps:txbx>
                        <w:txbxContent>
                          <w:p w14:paraId="2367D118" w14:textId="77777777" w:rsidR="00D37C4F" w:rsidRDefault="00D37C4F" w:rsidP="00B73F0C">
                            <w:pPr>
                              <w:pStyle w:val="NormalWeb"/>
                              <w:spacing w:before="0" w:beforeAutospacing="0" w:after="0" w:afterAutospacing="0"/>
                            </w:pPr>
                            <w:r w:rsidRPr="00BD787B">
                              <w:rPr>
                                <w:rFonts w:ascii="Calibri" w:hAnsi="Calibri"/>
                                <w:sz w:val="22"/>
                                <w:szCs w:val="22"/>
                              </w:rPr>
                              <w:t>(b)</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367D05D" id="_x0000_s1140" type="#_x0000_t202" style="position:absolute;left:0;text-align:left;margin-left:250.95pt;margin-top:7.95pt;width:28.5pt;height:5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" filled="f" stroked="f">
                <v:path arrowok="t"/>
                <v:textbox>
                  <w:txbxContent>
                    <w:p w14:paraId="2367D118" w14:textId="77777777" w:rsidR="00D37C4F" w:rsidRDefault="00D37C4F" w:rsidP="00B73F0C">
                      <w:pPr>
                        <w:pStyle w:val="NormalWeb"/>
                        <w:spacing w:before="0" w:beforeAutospacing="0" w:after="0" w:afterAutospacing="0"/>
                      </w:pPr>
                      <w:r w:rsidRPr="00BD787B">
                        <w:rPr>
                          <w:rFonts w:ascii="Calibri" w:hAnsi="Calibri"/>
                          <w:sz w:val="22"/>
                          <w:szCs w:val="22"/>
                        </w:rPr>
                        <w:t>(b)</w:t>
                      </w:r>
                    </w:p>
                  </w:txbxContent>
                </v:textbox>
              </v:shape>
            </w:pict>
          </mc:Fallback>
        </mc:AlternateContent>
      </w:r>
      <w:r w:rsidR="00C826AA">
        <w:rPr>
          <w:noProof/>
          <w:lang w:val="en-AU" w:eastAsia="en-AU"/>
        </w:rPr>
        <mc:AlternateContent>
          <mc:Choice Requires="wps">
            <w:drawing>
              <wp:anchor distT="0" distB="0" distL="114300" distR="114300" simplePos="0" relativeHeight="251691008" behindDoc="0" locked="0" layoutInCell="1" allowOverlap="1" wp14:anchorId="2367D05C" wp14:editId="570B5619">
                <wp:simplePos x="0" y="0"/>
                <wp:positionH relativeFrom="column">
                  <wp:posOffset>6125032</wp:posOffset>
                </wp:positionH>
                <wp:positionV relativeFrom="paragraph">
                  <wp:posOffset>102362</wp:posOffset>
                </wp:positionV>
                <wp:extent cx="361950" cy="664210"/>
                <wp:effectExtent l="0" t="0" r="0" b="0"/>
                <wp:wrapNone/>
                <wp:docPr id="11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664210"/>
                        </a:xfrm>
                        <a:prstGeom prst="rect">
                          <a:avLst/>
                        </a:prstGeom>
                      </wps:spPr>
                      <wps:txbx>
                        <w:txbxContent>
                          <w:p w14:paraId="2367D117" w14:textId="77777777" w:rsidR="00D37C4F" w:rsidRDefault="00D37C4F" w:rsidP="00B73F0C">
                            <w:pPr>
                              <w:pStyle w:val="NormalWeb"/>
                              <w:spacing w:before="0" w:beforeAutospacing="0" w:after="0" w:afterAutospacing="0"/>
                            </w:pPr>
                            <w:r w:rsidRPr="00BD787B">
                              <w:rPr>
                                <w:rFonts w:ascii="Calibri" w:hAnsi="Calibri"/>
                                <w:sz w:val="22"/>
                                <w:szCs w:val="22"/>
                              </w:rPr>
                              <w:t>(c)</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367D05C" id="_x0000_s1141" type="#_x0000_t202" style="position:absolute;left:0;text-align:left;margin-left:482.3pt;margin-top:8.05pt;width:28.5pt;height:5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" filled="f" stroked="f">
                <v:path arrowok="t"/>
                <v:textbox>
                  <w:txbxContent>
                    <w:p w14:paraId="2367D117" w14:textId="77777777" w:rsidR="00D37C4F" w:rsidRDefault="00D37C4F" w:rsidP="00B73F0C">
                      <w:pPr>
                        <w:pStyle w:val="NormalWeb"/>
                        <w:spacing w:before="0" w:beforeAutospacing="0" w:after="0" w:afterAutospacing="0"/>
                      </w:pPr>
                      <w:r w:rsidRPr="00BD787B">
                        <w:rPr>
                          <w:rFonts w:ascii="Calibri" w:hAnsi="Calibri"/>
                          <w:sz w:val="22"/>
                          <w:szCs w:val="22"/>
                        </w:rPr>
                        <w:t>(c)</w:t>
                      </w:r>
                    </w:p>
                  </w:txbxContent>
                </v:textbox>
              </v:shape>
            </w:pict>
          </mc:Fallback>
        </mc:AlternateContent>
      </w:r>
      <w:r w:rsidR="00C826AA">
        <w:rPr>
          <w:noProof/>
          <w:lang w:val="en-AU" w:eastAsia="en-AU"/>
        </w:rPr>
        <mc:AlternateContent>
          <mc:Choice Requires="wps">
            <w:drawing>
              <wp:anchor distT="0" distB="0" distL="114300" distR="114300" simplePos="0" relativeHeight="251682816" behindDoc="0" locked="0" layoutInCell="1" allowOverlap="1" wp14:anchorId="2367D05E" wp14:editId="0190C9DE">
                <wp:simplePos x="0" y="0"/>
                <wp:positionH relativeFrom="column">
                  <wp:posOffset>131445</wp:posOffset>
                </wp:positionH>
                <wp:positionV relativeFrom="paragraph">
                  <wp:posOffset>97155</wp:posOffset>
                </wp:positionV>
                <wp:extent cx="361950" cy="664210"/>
                <wp:effectExtent l="0" t="0" r="0" b="0"/>
                <wp:wrapNone/>
                <wp:docPr id="11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664210"/>
                        </a:xfrm>
                        <a:prstGeom prst="rect">
                          <a:avLst/>
                        </a:prstGeom>
                      </wps:spPr>
                      <wps:txbx>
                        <w:txbxContent>
                          <w:p w14:paraId="2367D119" w14:textId="77777777" w:rsidR="00D37C4F" w:rsidRDefault="00D37C4F" w:rsidP="00B73F0C">
                            <w:pPr>
                              <w:pStyle w:val="NormalWeb"/>
                              <w:spacing w:before="0" w:beforeAutospacing="0" w:after="0" w:afterAutospacing="0"/>
                            </w:pPr>
                            <w:r w:rsidRPr="00BD787B">
                              <w:rPr>
                                <w:rFonts w:ascii="Calibri" w:hAnsi="Calibri"/>
                                <w:sz w:val="22"/>
                                <w:szCs w:val="22"/>
                              </w:rPr>
                              <w:t>(a)</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367D05E" id="_x0000_s1142" type="#_x0000_t202" style="position:absolute;left:0;text-align:left;margin-left:10.35pt;margin-top:7.65pt;width:28.5pt;height:52.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" filled="f" stroked="f">
                <v:path arrowok="t"/>
                <v:textbox>
                  <w:txbxContent>
                    <w:p w14:paraId="2367D119" w14:textId="77777777" w:rsidR="00D37C4F" w:rsidRDefault="00D37C4F" w:rsidP="00B73F0C">
                      <w:pPr>
                        <w:pStyle w:val="NormalWeb"/>
                        <w:spacing w:before="0" w:beforeAutospacing="0" w:after="0" w:afterAutospacing="0"/>
                      </w:pPr>
                      <w:r w:rsidRPr="00BD787B">
                        <w:rPr>
                          <w:rFonts w:ascii="Calibri" w:hAnsi="Calibri"/>
                          <w:sz w:val="22"/>
                          <w:szCs w:val="22"/>
                        </w:rPr>
                        <w:t>(a)</w:t>
                      </w:r>
                    </w:p>
                  </w:txbxContent>
                </v:textbox>
              </v:shape>
            </w:pict>
          </mc:Fallback>
        </mc:AlternateContent>
      </w:r>
      <w:r w:rsidR="00ED39DE">
        <w:rPr>
          <w:noProof/>
          <w:lang w:val="en-AU" w:eastAsia="en-AU"/>
        </w:rPr>
        <w:drawing>
          <wp:inline distT="0" distB="0" distL="0" distR="0" wp14:anchorId="2367D05F" wp14:editId="75426D3A">
            <wp:extent cx="2853528" cy="1814170"/>
            <wp:effectExtent l="0" t="0" r="4445" b="0"/>
            <wp:docPr id="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4" cstate="email">
                      <a:extLst>
                        <a:ext uri="{28A0092B-C50C-407E-A947-70E740481C1C}">
                          <a14:useLocalDpi xmlns:a14="http://schemas.microsoft.com/office/drawing/2010/main"/>
                        </a:ext>
                      </a:extLst>
                    </a:blip>
                    <a:srcRect t="10223"/>
                    <a:stretch>
                      <a:fillRect/>
                    </a:stretch>
                  </pic:blipFill>
                  <pic:spPr bwMode="auto">
                    <a:xfrm>
                      <a:off x="0" y="0"/>
                      <a:ext cx="2853528" cy="181417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D061" wp14:editId="3C9B548A">
            <wp:extent cx="2823054" cy="1814400"/>
            <wp:effectExtent l="0" t="0" r="0" b="0"/>
            <wp:docPr id="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5" cstate="email">
                      <a:extLst>
                        <a:ext uri="{28A0092B-C50C-407E-A947-70E740481C1C}">
                          <a14:useLocalDpi xmlns:a14="http://schemas.microsoft.com/office/drawing/2010/main"/>
                        </a:ext>
                      </a:extLst>
                    </a:blip>
                    <a:srcRect t="8521"/>
                    <a:stretch>
                      <a:fillRect/>
                    </a:stretch>
                  </pic:blipFill>
                  <pic:spPr bwMode="auto">
                    <a:xfrm>
                      <a:off x="0" y="0"/>
                      <a:ext cx="2823054" cy="181440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D063" wp14:editId="76B68CFD">
            <wp:extent cx="2919258" cy="1814400"/>
            <wp:effectExtent l="0" t="0" r="0" b="0"/>
            <wp:docPr id="2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6" cstate="email">
                      <a:extLst>
                        <a:ext uri="{28A0092B-C50C-407E-A947-70E740481C1C}">
                          <a14:useLocalDpi xmlns:a14="http://schemas.microsoft.com/office/drawing/2010/main"/>
                        </a:ext>
                      </a:extLst>
                    </a:blip>
                    <a:srcRect t="11526"/>
                    <a:stretch>
                      <a:fillRect/>
                    </a:stretch>
                  </pic:blipFill>
                  <pic:spPr bwMode="auto">
                    <a:xfrm>
                      <a:off x="0" y="0"/>
                      <a:ext cx="2919258" cy="1814400"/>
                    </a:xfrm>
                    <a:prstGeom prst="rect">
                      <a:avLst/>
                    </a:prstGeom>
                    <a:noFill/>
                    <a:ln w="9525">
                      <a:noFill/>
                      <a:miter lim="800000"/>
                      <a:headEnd/>
                      <a:tailEnd/>
                    </a:ln>
                  </pic:spPr>
                </pic:pic>
              </a:graphicData>
            </a:graphic>
          </wp:inline>
        </w:drawing>
      </w:r>
    </w:p>
    <w:p w14:paraId="2367CE55" w14:textId="7CDD8443" w:rsidR="00B73F0C" w:rsidRDefault="007C4C0F" w:rsidP="00502A73">
      <w:pPr>
        <w:pStyle w:val="Para0"/>
        <w:jc w:val="center"/>
      </w:pPr>
      <w:r w:rsidRPr="007C4C0F">
        <w:rPr>
          <w:noProof/>
          <w:lang w:val="en-AU" w:eastAsia="en-AU"/>
        </w:rPr>
        <mc:AlternateContent>
          <mc:Choice Requires="wps">
            <w:drawing>
              <wp:anchor distT="0" distB="0" distL="114300" distR="114300" simplePos="0" relativeHeight="251766784" behindDoc="0" locked="0" layoutInCell="1" allowOverlap="1" wp14:anchorId="742735E3" wp14:editId="5ADB008E">
                <wp:simplePos x="0" y="0"/>
                <wp:positionH relativeFrom="column">
                  <wp:posOffset>931545</wp:posOffset>
                </wp:positionH>
                <wp:positionV relativeFrom="paragraph">
                  <wp:posOffset>1690039</wp:posOffset>
                </wp:positionV>
                <wp:extent cx="1884045" cy="317500"/>
                <wp:effectExtent l="0" t="0" r="1905" b="6350"/>
                <wp:wrapNone/>
                <wp:docPr id="1072" name="Text Box 1072"/>
                <wp:cNvGraphicFramePr/>
                <a:graphic xmlns:a="http://schemas.openxmlformats.org/drawingml/2006/main">
                  <a:graphicData uri="http://schemas.microsoft.com/office/word/2010/wordprocessingShape">
                    <wps:wsp>
                      <wps:cNvSpPr txBox="1"/>
                      <wps:spPr>
                        <a:xfrm>
                          <a:off x="0" y="0"/>
                          <a:ext cx="1884045" cy="317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511FD" w14:textId="77777777" w:rsidR="00D37C4F" w:rsidRDefault="00D37C4F" w:rsidP="007C4C0F">
                            <w:r>
                              <w:t>Probability of fish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735E3" id="Text Box 1072" o:spid="_x0000_s1143" type="#_x0000_t202" style="position:absolute;left:0;text-align:left;margin-left:73.35pt;margin-top:133.05pt;width:148.35pt;height: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" fillcolor="white [3212]" stroked="f" strokeweight=".5pt">
                <v:textbox>
                  <w:txbxContent>
                    <w:p w14:paraId="248511FD" w14:textId="77777777" w:rsidR="00D37C4F" w:rsidRDefault="00D37C4F" w:rsidP="007C4C0F">
                      <w:r>
                        <w:t>Probability of fish movement</w:t>
                      </w:r>
                    </w:p>
                  </w:txbxContent>
                </v:textbox>
              </v:shape>
            </w:pict>
          </mc:Fallback>
        </mc:AlternateContent>
      </w:r>
      <w:r w:rsidRPr="007C4C0F">
        <w:rPr>
          <w:noProof/>
          <w:lang w:val="en-AU" w:eastAsia="en-AU"/>
        </w:rPr>
        <mc:AlternateContent>
          <mc:Choice Requires="wps">
            <w:drawing>
              <wp:anchor distT="0" distB="0" distL="114300" distR="114300" simplePos="0" relativeHeight="251770880" behindDoc="0" locked="0" layoutInCell="1" allowOverlap="1" wp14:anchorId="2651FC25" wp14:editId="5927E6DD">
                <wp:simplePos x="0" y="0"/>
                <wp:positionH relativeFrom="column">
                  <wp:posOffset>-40005</wp:posOffset>
                </wp:positionH>
                <wp:positionV relativeFrom="paragraph">
                  <wp:posOffset>843280</wp:posOffset>
                </wp:positionV>
                <wp:extent cx="1055370" cy="350520"/>
                <wp:effectExtent l="0" t="9525" r="1905" b="1905"/>
                <wp:wrapNone/>
                <wp:docPr id="1073" name="Text Box 1073"/>
                <wp:cNvGraphicFramePr/>
                <a:graphic xmlns:a="http://schemas.openxmlformats.org/drawingml/2006/main">
                  <a:graphicData uri="http://schemas.microsoft.com/office/word/2010/wordprocessingShape">
                    <wps:wsp>
                      <wps:cNvSpPr txBox="1"/>
                      <wps:spPr>
                        <a:xfrm rot="16200000">
                          <a:off x="0" y="0"/>
                          <a:ext cx="1055370" cy="3505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6E983" w14:textId="77777777" w:rsidR="00D37C4F" w:rsidRDefault="00D37C4F" w:rsidP="007C4C0F">
                            <w:r>
                              <w:t xml:space="preserve">Number of fish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1FC25" id="Text Box 1073" o:spid="_x0000_s1144" type="#_x0000_t202" style="position:absolute;left:0;text-align:left;margin-left:-3.15pt;margin-top:66.4pt;width:83.1pt;height:27.6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" fillcolor="white [3212]" stroked="f" strokeweight=".5pt">
                <v:textbox>
                  <w:txbxContent>
                    <w:p w14:paraId="18D6E983" w14:textId="77777777" w:rsidR="00D37C4F" w:rsidRDefault="00D37C4F" w:rsidP="007C4C0F">
                      <w:r>
                        <w:t xml:space="preserve">Number of fish </w:t>
                      </w:r>
                    </w:p>
                  </w:txbxContent>
                </v:textbox>
              </v:shape>
            </w:pict>
          </mc:Fallback>
        </mc:AlternateContent>
      </w:r>
      <w:r w:rsidR="004419CB" w:rsidRPr="004419CB">
        <w:rPr>
          <w:noProof/>
          <w:lang w:val="en-AU" w:eastAsia="en-AU"/>
        </w:rPr>
        <mc:AlternateContent>
          <mc:Choice Requires="wps">
            <w:drawing>
              <wp:anchor distT="0" distB="0" distL="114300" distR="114300" simplePos="0" relativeHeight="251762688" behindDoc="0" locked="0" layoutInCell="1" allowOverlap="1" wp14:anchorId="10A28F26" wp14:editId="7C14561A">
                <wp:simplePos x="0" y="0"/>
                <wp:positionH relativeFrom="column">
                  <wp:posOffset>2901950</wp:posOffset>
                </wp:positionH>
                <wp:positionV relativeFrom="paragraph">
                  <wp:posOffset>748030</wp:posOffset>
                </wp:positionV>
                <wp:extent cx="1055370" cy="350520"/>
                <wp:effectExtent l="0" t="9525" r="1905" b="1905"/>
                <wp:wrapNone/>
                <wp:docPr id="1071" name="Text Box 1071"/>
                <wp:cNvGraphicFramePr/>
                <a:graphic xmlns:a="http://schemas.openxmlformats.org/drawingml/2006/main">
                  <a:graphicData uri="http://schemas.microsoft.com/office/word/2010/wordprocessingShape">
                    <wps:wsp>
                      <wps:cNvSpPr txBox="1"/>
                      <wps:spPr>
                        <a:xfrm rot="16200000">
                          <a:off x="0" y="0"/>
                          <a:ext cx="1055370" cy="3505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62DDE" w14:textId="77777777" w:rsidR="00D37C4F" w:rsidRDefault="00D37C4F" w:rsidP="004419CB">
                            <w:r>
                              <w:t xml:space="preserve">Number of fish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28F26" id="Text Box 1071" o:spid="_x0000_s1145" type="#_x0000_t202" style="position:absolute;left:0;text-align:left;margin-left:228.5pt;margin-top:58.9pt;width:83.1pt;height:27.6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" fillcolor="white [3212]" stroked="f" strokeweight=".5pt">
                <v:textbox>
                  <w:txbxContent>
                    <w:p w14:paraId="01462DDE" w14:textId="77777777" w:rsidR="00D37C4F" w:rsidRDefault="00D37C4F" w:rsidP="004419CB">
                      <w:r>
                        <w:t xml:space="preserve">Number of fish </w:t>
                      </w:r>
                    </w:p>
                  </w:txbxContent>
                </v:textbox>
              </v:shape>
            </w:pict>
          </mc:Fallback>
        </mc:AlternateContent>
      </w:r>
      <w:r w:rsidR="004419CB" w:rsidRPr="004419CB">
        <w:rPr>
          <w:noProof/>
          <w:lang w:val="en-AU" w:eastAsia="en-AU"/>
        </w:rPr>
        <mc:AlternateContent>
          <mc:Choice Requires="wps">
            <w:drawing>
              <wp:anchor distT="0" distB="0" distL="114300" distR="114300" simplePos="0" relativeHeight="251758592" behindDoc="0" locked="0" layoutInCell="1" allowOverlap="1" wp14:anchorId="047773D4" wp14:editId="4493FB16">
                <wp:simplePos x="0" y="0"/>
                <wp:positionH relativeFrom="column">
                  <wp:posOffset>3873997</wp:posOffset>
                </wp:positionH>
                <wp:positionV relativeFrom="paragraph">
                  <wp:posOffset>1710109</wp:posOffset>
                </wp:positionV>
                <wp:extent cx="1884045" cy="317500"/>
                <wp:effectExtent l="0" t="0" r="1905" b="6350"/>
                <wp:wrapNone/>
                <wp:docPr id="1070" name="Text Box 1070"/>
                <wp:cNvGraphicFramePr/>
                <a:graphic xmlns:a="http://schemas.openxmlformats.org/drawingml/2006/main">
                  <a:graphicData uri="http://schemas.microsoft.com/office/word/2010/wordprocessingShape">
                    <wps:wsp>
                      <wps:cNvSpPr txBox="1"/>
                      <wps:spPr>
                        <a:xfrm>
                          <a:off x="0" y="0"/>
                          <a:ext cx="1884045" cy="317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3216E" w14:textId="77777777" w:rsidR="00D37C4F" w:rsidRDefault="00D37C4F" w:rsidP="004419CB">
                            <w:r>
                              <w:t>Probability of fish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773D4" id="Text Box 1070" o:spid="_x0000_s1146" type="#_x0000_t202" style="position:absolute;left:0;text-align:left;margin-left:305.05pt;margin-top:134.65pt;width:148.35pt;height: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" fillcolor="white [3212]" stroked="f" strokeweight=".5pt">
                <v:textbox>
                  <w:txbxContent>
                    <w:p w14:paraId="6833216E" w14:textId="77777777" w:rsidR="00D37C4F" w:rsidRDefault="00D37C4F" w:rsidP="004419CB">
                      <w:r>
                        <w:t>Probability of fish movement</w:t>
                      </w:r>
                    </w:p>
                  </w:txbxContent>
                </v:textbox>
              </v:shape>
            </w:pict>
          </mc:Fallback>
        </mc:AlternateContent>
      </w:r>
      <w:r w:rsidR="004419CB" w:rsidRPr="004419CB">
        <w:rPr>
          <w:noProof/>
          <w:lang w:val="en-AU" w:eastAsia="en-AU"/>
        </w:rPr>
        <mc:AlternateContent>
          <mc:Choice Requires="wps">
            <w:drawing>
              <wp:anchor distT="0" distB="0" distL="114300" distR="114300" simplePos="0" relativeHeight="251754496" behindDoc="0" locked="0" layoutInCell="1" allowOverlap="1" wp14:anchorId="767DDE1B" wp14:editId="57BAE79A">
                <wp:simplePos x="0" y="0"/>
                <wp:positionH relativeFrom="column">
                  <wp:posOffset>5755640</wp:posOffset>
                </wp:positionH>
                <wp:positionV relativeFrom="paragraph">
                  <wp:posOffset>746760</wp:posOffset>
                </wp:positionV>
                <wp:extent cx="1055370" cy="350520"/>
                <wp:effectExtent l="0" t="9525" r="1905" b="1905"/>
                <wp:wrapNone/>
                <wp:docPr id="1069" name="Text Box 1069"/>
                <wp:cNvGraphicFramePr/>
                <a:graphic xmlns:a="http://schemas.openxmlformats.org/drawingml/2006/main">
                  <a:graphicData uri="http://schemas.microsoft.com/office/word/2010/wordprocessingShape">
                    <wps:wsp>
                      <wps:cNvSpPr txBox="1"/>
                      <wps:spPr>
                        <a:xfrm rot="16200000">
                          <a:off x="0" y="0"/>
                          <a:ext cx="1055370" cy="3505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2E8C5" w14:textId="77777777" w:rsidR="00D37C4F" w:rsidRDefault="00D37C4F" w:rsidP="004419CB">
                            <w:r>
                              <w:t xml:space="preserve">Number of fish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DE1B" id="Text Box 1069" o:spid="_x0000_s1147" type="#_x0000_t202" style="position:absolute;left:0;text-align:left;margin-left:453.2pt;margin-top:58.8pt;width:83.1pt;height:27.6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" fillcolor="white [3212]" stroked="f" strokeweight=".5pt">
                <v:textbox>
                  <w:txbxContent>
                    <w:p w14:paraId="1502E8C5" w14:textId="77777777" w:rsidR="00D37C4F" w:rsidRDefault="00D37C4F" w:rsidP="004419CB">
                      <w:r>
                        <w:t xml:space="preserve">Number of fish </w:t>
                      </w:r>
                    </w:p>
                  </w:txbxContent>
                </v:textbox>
              </v:shape>
            </w:pict>
          </mc:Fallback>
        </mc:AlternateContent>
      </w:r>
      <w:r w:rsidR="004419CB" w:rsidRPr="004419CB">
        <w:rPr>
          <w:noProof/>
          <w:lang w:val="en-AU" w:eastAsia="en-AU"/>
        </w:rPr>
        <mc:AlternateContent>
          <mc:Choice Requires="wps">
            <w:drawing>
              <wp:anchor distT="0" distB="0" distL="114300" distR="114300" simplePos="0" relativeHeight="251750400" behindDoc="0" locked="0" layoutInCell="1" allowOverlap="1" wp14:anchorId="649F4345" wp14:editId="3EE0F8F0">
                <wp:simplePos x="0" y="0"/>
                <wp:positionH relativeFrom="column">
                  <wp:posOffset>6727494</wp:posOffset>
                </wp:positionH>
                <wp:positionV relativeFrom="paragraph">
                  <wp:posOffset>1708785</wp:posOffset>
                </wp:positionV>
                <wp:extent cx="1884045" cy="317500"/>
                <wp:effectExtent l="0" t="0" r="1905" b="6350"/>
                <wp:wrapNone/>
                <wp:docPr id="1068" name="Text Box 1068"/>
                <wp:cNvGraphicFramePr/>
                <a:graphic xmlns:a="http://schemas.openxmlformats.org/drawingml/2006/main">
                  <a:graphicData uri="http://schemas.microsoft.com/office/word/2010/wordprocessingShape">
                    <wps:wsp>
                      <wps:cNvSpPr txBox="1"/>
                      <wps:spPr>
                        <a:xfrm>
                          <a:off x="0" y="0"/>
                          <a:ext cx="1884045" cy="317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2E433" w14:textId="77777777" w:rsidR="00D37C4F" w:rsidRDefault="00D37C4F" w:rsidP="004419CB">
                            <w:r>
                              <w:t>Probability of fish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F4345" id="Text Box 1068" o:spid="_x0000_s1148" type="#_x0000_t202" style="position:absolute;left:0;text-align:left;margin-left:529.7pt;margin-top:134.55pt;width:148.35pt;height: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" fillcolor="white [3212]" stroked="f" strokeweight=".5pt">
                <v:textbox>
                  <w:txbxContent>
                    <w:p w14:paraId="4C62E433" w14:textId="77777777" w:rsidR="00D37C4F" w:rsidRDefault="00D37C4F" w:rsidP="004419CB">
                      <w:r>
                        <w:t>Probability of fish movement</w:t>
                      </w:r>
                    </w:p>
                  </w:txbxContent>
                </v:textbox>
              </v:shape>
            </w:pict>
          </mc:Fallback>
        </mc:AlternateContent>
      </w:r>
      <w:r w:rsidR="004419CB">
        <w:rPr>
          <w:noProof/>
          <w:lang w:val="en-AU" w:eastAsia="en-AU"/>
        </w:rPr>
        <mc:AlternateContent>
          <mc:Choice Requires="wps">
            <w:drawing>
              <wp:anchor distT="0" distB="0" distL="114300" distR="114300" simplePos="0" relativeHeight="251695104" behindDoc="0" locked="0" layoutInCell="1" allowOverlap="1" wp14:anchorId="2367D065" wp14:editId="150B02CE">
                <wp:simplePos x="0" y="0"/>
                <wp:positionH relativeFrom="column">
                  <wp:posOffset>6108065</wp:posOffset>
                </wp:positionH>
                <wp:positionV relativeFrom="paragraph">
                  <wp:posOffset>17145</wp:posOffset>
                </wp:positionV>
                <wp:extent cx="361950" cy="664210"/>
                <wp:effectExtent l="0" t="0" r="0" b="0"/>
                <wp:wrapNone/>
                <wp:docPr id="11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664210"/>
                        </a:xfrm>
                        <a:prstGeom prst="rect">
                          <a:avLst/>
                        </a:prstGeom>
                      </wps:spPr>
                      <wps:txbx>
                        <w:txbxContent>
                          <w:p w14:paraId="2367D11A" w14:textId="14A37727" w:rsidR="00D37C4F" w:rsidRDefault="00D37C4F" w:rsidP="00B73F0C">
                            <w:pPr>
                              <w:pStyle w:val="NormalWeb"/>
                              <w:spacing w:before="0" w:beforeAutospacing="0" w:after="0" w:afterAutospacing="0"/>
                            </w:pPr>
                            <w:r w:rsidRPr="00BD787B">
                              <w:rPr>
                                <w:rFonts w:ascii="Calibri" w:hAnsi="Calibri"/>
                                <w:sz w:val="22"/>
                                <w:szCs w:val="22"/>
                              </w:rPr>
                              <w:t>(</w:t>
                            </w:r>
                            <w:r>
                              <w:rPr>
                                <w:rFonts w:ascii="Calibri" w:hAnsi="Calibri"/>
                                <w:sz w:val="22"/>
                                <w:szCs w:val="22"/>
                              </w:rPr>
                              <w:t>g</w:t>
                            </w:r>
                            <w:r w:rsidRPr="00BD787B">
                              <w:rPr>
                                <w:rFonts w:ascii="Calibri" w:hAnsi="Calibri"/>
                                <w:sz w:val="22"/>
                                <w:szCs w:val="22"/>
                              </w:rPr>
                              <w:t>)</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367D065" id="_x0000_s1149" type="#_x0000_t202" style="position:absolute;left:0;text-align:left;margin-left:480.95pt;margin-top:1.35pt;width:28.5pt;height:5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" filled="f" stroked="f">
                <v:path arrowok="t"/>
                <v:textbox>
                  <w:txbxContent>
                    <w:p w14:paraId="2367D11A" w14:textId="14A37727" w:rsidR="00D37C4F" w:rsidRDefault="00D37C4F" w:rsidP="00B73F0C">
                      <w:pPr>
                        <w:pStyle w:val="NormalWeb"/>
                        <w:spacing w:before="0" w:beforeAutospacing="0" w:after="0" w:afterAutospacing="0"/>
                      </w:pPr>
                      <w:r w:rsidRPr="00BD787B">
                        <w:rPr>
                          <w:rFonts w:ascii="Calibri" w:hAnsi="Calibri"/>
                          <w:sz w:val="22"/>
                          <w:szCs w:val="22"/>
                        </w:rPr>
                        <w:t>(</w:t>
                      </w:r>
                      <w:r>
                        <w:rPr>
                          <w:rFonts w:ascii="Calibri" w:hAnsi="Calibri"/>
                          <w:sz w:val="22"/>
                          <w:szCs w:val="22"/>
                        </w:rPr>
                        <w:t>g</w:t>
                      </w:r>
                      <w:r w:rsidRPr="00BD787B">
                        <w:rPr>
                          <w:rFonts w:ascii="Calibri" w:hAnsi="Calibri"/>
                          <w:sz w:val="22"/>
                          <w:szCs w:val="22"/>
                        </w:rPr>
                        <w:t>)</w:t>
                      </w:r>
                    </w:p>
                  </w:txbxContent>
                </v:textbox>
              </v:shape>
            </w:pict>
          </mc:Fallback>
        </mc:AlternateContent>
      </w:r>
      <w:r w:rsidR="004419CB">
        <w:rPr>
          <w:noProof/>
          <w:lang w:val="en-AU" w:eastAsia="en-AU"/>
        </w:rPr>
        <mc:AlternateContent>
          <mc:Choice Requires="wps">
            <w:drawing>
              <wp:anchor distT="0" distB="0" distL="114300" distR="114300" simplePos="0" relativeHeight="251699200" behindDoc="0" locked="0" layoutInCell="1" allowOverlap="1" wp14:anchorId="2367D066" wp14:editId="34F0CD91">
                <wp:simplePos x="0" y="0"/>
                <wp:positionH relativeFrom="column">
                  <wp:posOffset>3249854</wp:posOffset>
                </wp:positionH>
                <wp:positionV relativeFrom="paragraph">
                  <wp:posOffset>57074</wp:posOffset>
                </wp:positionV>
                <wp:extent cx="361950" cy="664210"/>
                <wp:effectExtent l="0" t="0" r="0" b="0"/>
                <wp:wrapNone/>
                <wp:docPr id="11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664210"/>
                        </a:xfrm>
                        <a:prstGeom prst="rect">
                          <a:avLst/>
                        </a:prstGeom>
                      </wps:spPr>
                      <wps:txbx>
                        <w:txbxContent>
                          <w:p w14:paraId="2367D11B" w14:textId="023607E6" w:rsidR="00D37C4F" w:rsidRDefault="00D37C4F" w:rsidP="00B73F0C">
                            <w:pPr>
                              <w:pStyle w:val="NormalWeb"/>
                              <w:spacing w:before="0" w:beforeAutospacing="0" w:after="0" w:afterAutospacing="0"/>
                            </w:pPr>
                            <w:r w:rsidRPr="00BD787B">
                              <w:rPr>
                                <w:rFonts w:ascii="Calibri" w:hAnsi="Calibri"/>
                                <w:sz w:val="22"/>
                                <w:szCs w:val="22"/>
                              </w:rPr>
                              <w:t>(</w:t>
                            </w:r>
                            <w:r>
                              <w:rPr>
                                <w:rFonts w:ascii="Calibri" w:hAnsi="Calibri"/>
                                <w:sz w:val="22"/>
                                <w:szCs w:val="22"/>
                              </w:rPr>
                              <w:t>f</w:t>
                            </w:r>
                            <w:r w:rsidRPr="00BD787B">
                              <w:rPr>
                                <w:rFonts w:ascii="Calibri" w:hAnsi="Calibri"/>
                                <w:sz w:val="22"/>
                                <w:szCs w:val="22"/>
                              </w:rPr>
                              <w:t>)</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367D066" id="_x0000_s1150" type="#_x0000_t202" style="position:absolute;left:0;text-align:left;margin-left:255.9pt;margin-top:4.5pt;width:28.5pt;height:5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" filled="f" stroked="f">
                <v:path arrowok="t"/>
                <v:textbox>
                  <w:txbxContent>
                    <w:p w14:paraId="2367D11B" w14:textId="023607E6" w:rsidR="00D37C4F" w:rsidRDefault="00D37C4F" w:rsidP="00B73F0C">
                      <w:pPr>
                        <w:pStyle w:val="NormalWeb"/>
                        <w:spacing w:before="0" w:beforeAutospacing="0" w:after="0" w:afterAutospacing="0"/>
                      </w:pPr>
                      <w:r w:rsidRPr="00BD787B">
                        <w:rPr>
                          <w:rFonts w:ascii="Calibri" w:hAnsi="Calibri"/>
                          <w:sz w:val="22"/>
                          <w:szCs w:val="22"/>
                        </w:rPr>
                        <w:t>(</w:t>
                      </w:r>
                      <w:r>
                        <w:rPr>
                          <w:rFonts w:ascii="Calibri" w:hAnsi="Calibri"/>
                          <w:sz w:val="22"/>
                          <w:szCs w:val="22"/>
                        </w:rPr>
                        <w:t>f</w:t>
                      </w:r>
                      <w:r w:rsidRPr="00BD787B">
                        <w:rPr>
                          <w:rFonts w:ascii="Calibri" w:hAnsi="Calibri"/>
                          <w:sz w:val="22"/>
                          <w:szCs w:val="22"/>
                        </w:rPr>
                        <w:t>)</w:t>
                      </w:r>
                    </w:p>
                  </w:txbxContent>
                </v:textbox>
              </v:shape>
            </w:pict>
          </mc:Fallback>
        </mc:AlternateContent>
      </w:r>
      <w:r w:rsidR="00C826AA">
        <w:rPr>
          <w:noProof/>
          <w:lang w:val="en-AU" w:eastAsia="en-AU"/>
        </w:rPr>
        <mc:AlternateContent>
          <mc:Choice Requires="wps">
            <w:drawing>
              <wp:anchor distT="0" distB="0" distL="114300" distR="114300" simplePos="0" relativeHeight="251703296" behindDoc="0" locked="0" layoutInCell="1" allowOverlap="1" wp14:anchorId="2367D067" wp14:editId="1B779484">
                <wp:simplePos x="0" y="0"/>
                <wp:positionH relativeFrom="column">
                  <wp:posOffset>146685</wp:posOffset>
                </wp:positionH>
                <wp:positionV relativeFrom="paragraph">
                  <wp:posOffset>62865</wp:posOffset>
                </wp:positionV>
                <wp:extent cx="361950" cy="664210"/>
                <wp:effectExtent l="0" t="0" r="0" b="0"/>
                <wp:wrapNone/>
                <wp:docPr id="11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664210"/>
                        </a:xfrm>
                        <a:prstGeom prst="rect">
                          <a:avLst/>
                        </a:prstGeom>
                      </wps:spPr>
                      <wps:txbx>
                        <w:txbxContent>
                          <w:p w14:paraId="2367D11C" w14:textId="77777777" w:rsidR="00D37C4F" w:rsidRDefault="00D37C4F" w:rsidP="00B73F0C">
                            <w:pPr>
                              <w:pStyle w:val="NormalWeb"/>
                              <w:spacing w:before="0" w:beforeAutospacing="0" w:after="0" w:afterAutospacing="0"/>
                            </w:pPr>
                            <w:r w:rsidRPr="00BD787B">
                              <w:rPr>
                                <w:rFonts w:ascii="Calibri" w:hAnsi="Calibri"/>
                                <w:sz w:val="22"/>
                                <w:szCs w:val="22"/>
                              </w:rPr>
                              <w:t>(e)</w:t>
                            </w:r>
                          </w:p>
                        </w:txbxContent>
                      </wps:txbx>
                      <wps:bodyPr vertOverflow="clip" wrap="square" rtlCol="0"/>
                    </wps:wsp>
                  </a:graphicData>
                </a:graphic>
                <wp14:sizeRelH relativeFrom="page">
                  <wp14:pctWidth>0</wp14:pctWidth>
                </wp14:sizeRelH>
                <wp14:sizeRelV relativeFrom="page">
                  <wp14:pctHeight>0</wp14:pctHeight>
                </wp14:sizeRelV>
              </wp:anchor>
            </w:drawing>
          </mc:Choice>
          <mc:Fallback>
            <w:pict>
              <v:shape w14:anchorId="2367D067" id="_x0000_s1151" type="#_x0000_t202" style="position:absolute;left:0;text-align:left;margin-left:11.55pt;margin-top:4.95pt;width:28.5pt;height:5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" filled="f" stroked="f">
                <v:path arrowok="t"/>
                <v:textbox>
                  <w:txbxContent>
                    <w:p w14:paraId="2367D11C" w14:textId="77777777" w:rsidR="00D37C4F" w:rsidRDefault="00D37C4F" w:rsidP="00B73F0C">
                      <w:pPr>
                        <w:pStyle w:val="NormalWeb"/>
                        <w:spacing w:before="0" w:beforeAutospacing="0" w:after="0" w:afterAutospacing="0"/>
                      </w:pPr>
                      <w:r w:rsidRPr="00BD787B">
                        <w:rPr>
                          <w:rFonts w:ascii="Calibri" w:hAnsi="Calibri"/>
                          <w:sz w:val="22"/>
                          <w:szCs w:val="22"/>
                        </w:rPr>
                        <w:t>(e)</w:t>
                      </w:r>
                    </w:p>
                  </w:txbxContent>
                </v:textbox>
              </v:shape>
            </w:pict>
          </mc:Fallback>
        </mc:AlternateContent>
      </w:r>
      <w:r w:rsidR="00ED39DE">
        <w:rPr>
          <w:noProof/>
          <w:lang w:val="en-AU" w:eastAsia="en-AU"/>
        </w:rPr>
        <w:drawing>
          <wp:inline distT="0" distB="0" distL="0" distR="0" wp14:anchorId="2367D068" wp14:editId="4B7AD51E">
            <wp:extent cx="2912400" cy="1814400"/>
            <wp:effectExtent l="0" t="0" r="2540" b="0"/>
            <wp:docPr id="2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7" cstate="email">
                      <a:extLst>
                        <a:ext uri="{28A0092B-C50C-407E-A947-70E740481C1C}">
                          <a14:useLocalDpi xmlns:a14="http://schemas.microsoft.com/office/drawing/2010/main"/>
                        </a:ext>
                      </a:extLst>
                    </a:blip>
                    <a:srcRect t="11465"/>
                    <a:stretch>
                      <a:fillRect/>
                    </a:stretch>
                  </pic:blipFill>
                  <pic:spPr bwMode="auto">
                    <a:xfrm>
                      <a:off x="0" y="0"/>
                      <a:ext cx="2912400" cy="181440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D06A" wp14:editId="6001E74C">
            <wp:extent cx="2844000" cy="1814400"/>
            <wp:effectExtent l="0" t="0" r="0" b="0"/>
            <wp:docPr id="2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8" cstate="email">
                      <a:extLst>
                        <a:ext uri="{28A0092B-C50C-407E-A947-70E740481C1C}">
                          <a14:useLocalDpi xmlns:a14="http://schemas.microsoft.com/office/drawing/2010/main"/>
                        </a:ext>
                      </a:extLst>
                    </a:blip>
                    <a:srcRect t="9589"/>
                    <a:stretch>
                      <a:fillRect/>
                    </a:stretch>
                  </pic:blipFill>
                  <pic:spPr bwMode="auto">
                    <a:xfrm>
                      <a:off x="0" y="0"/>
                      <a:ext cx="2844000" cy="1814400"/>
                    </a:xfrm>
                    <a:prstGeom prst="rect">
                      <a:avLst/>
                    </a:prstGeom>
                    <a:noFill/>
                    <a:ln w="9525">
                      <a:noFill/>
                      <a:miter lim="800000"/>
                      <a:headEnd/>
                      <a:tailEnd/>
                    </a:ln>
                  </pic:spPr>
                </pic:pic>
              </a:graphicData>
            </a:graphic>
          </wp:inline>
        </w:drawing>
      </w:r>
      <w:r w:rsidR="00ED39DE">
        <w:rPr>
          <w:noProof/>
          <w:lang w:val="en-AU" w:eastAsia="en-AU"/>
        </w:rPr>
        <w:drawing>
          <wp:inline distT="0" distB="0" distL="0" distR="0" wp14:anchorId="2367D06C" wp14:editId="719A2125">
            <wp:extent cx="2940545" cy="1814400"/>
            <wp:effectExtent l="0" t="0" r="0" b="0"/>
            <wp:docPr id="2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9" cstate="email">
                      <a:extLst>
                        <a:ext uri="{28A0092B-C50C-407E-A947-70E740481C1C}">
                          <a14:useLocalDpi xmlns:a14="http://schemas.microsoft.com/office/drawing/2010/main"/>
                        </a:ext>
                      </a:extLst>
                    </a:blip>
                    <a:srcRect t="11909"/>
                    <a:stretch>
                      <a:fillRect/>
                    </a:stretch>
                  </pic:blipFill>
                  <pic:spPr bwMode="auto">
                    <a:xfrm>
                      <a:off x="0" y="0"/>
                      <a:ext cx="2940545" cy="1814400"/>
                    </a:xfrm>
                    <a:prstGeom prst="rect">
                      <a:avLst/>
                    </a:prstGeom>
                    <a:noFill/>
                    <a:ln w="9525">
                      <a:noFill/>
                      <a:miter lim="800000"/>
                      <a:headEnd/>
                      <a:tailEnd/>
                    </a:ln>
                  </pic:spPr>
                </pic:pic>
              </a:graphicData>
            </a:graphic>
          </wp:inline>
        </w:drawing>
      </w:r>
    </w:p>
    <w:p w14:paraId="2367CE56" w14:textId="306A1694" w:rsidR="00B73F0C" w:rsidRDefault="00606BA7" w:rsidP="00606BA7">
      <w:pPr>
        <w:pStyle w:val="Caption"/>
      </w:pPr>
      <w:bookmarkStart w:id="672" w:name="_Ref465437293"/>
      <w:bookmarkStart w:id="673" w:name="_Toc472506556"/>
      <w:r>
        <w:t>Figure</w:t>
      </w:r>
      <w:r w:rsidR="009678E5">
        <w:t xml:space="preserve"> </w:t>
      </w:r>
      <w:r w:rsidR="00B90AC0">
        <w:rPr>
          <w:noProof/>
        </w:rPr>
        <w:t>F</w:t>
      </w:r>
      <w:r w:rsidR="00E55204">
        <w:noBreakHyphen/>
      </w:r>
      <w:r w:rsidR="00B90AC0">
        <w:rPr>
          <w:noProof/>
        </w:rPr>
        <w:t>11</w:t>
      </w:r>
      <w:bookmarkEnd w:id="672"/>
      <w:r>
        <w:t>.</w:t>
      </w:r>
      <w:r w:rsidR="00B73F0C">
        <w:t xml:space="preserve"> Distribution of probability of fish movement at Q=3746 ML/d (a), Q=5729 ML/d (b), Q=8373 ML/d (c), v=0.23 m/s (d), v=0.33 m/s (e), v=0.47 m/s (f) on the 1</w:t>
      </w:r>
      <w:r w:rsidR="00B73F0C" w:rsidRPr="00950CAD">
        <w:rPr>
          <w:vertAlign w:val="superscript"/>
        </w:rPr>
        <w:t>st</w:t>
      </w:r>
      <w:r w:rsidR="00B73F0C">
        <w:t xml:space="preserve"> of March.</w:t>
      </w:r>
      <w:bookmarkEnd w:id="673"/>
      <w:r w:rsidR="00B73F0C">
        <w:t xml:space="preserve"> </w:t>
      </w:r>
    </w:p>
    <w:p w14:paraId="0173C077" w14:textId="77777777" w:rsidR="004419CB" w:rsidRDefault="004419CB" w:rsidP="004419CB">
      <w:pPr>
        <w:pStyle w:val="Para0"/>
        <w:sectPr w:rsidR="004419CB" w:rsidSect="004419CB">
          <w:pgSz w:w="16840" w:h="11901" w:orient="landscape" w:code="9"/>
          <w:pgMar w:top="1134" w:right="567" w:bottom="851" w:left="851" w:header="567" w:footer="369" w:gutter="0"/>
          <w:cols w:space="0"/>
          <w:formProt w:val="0"/>
          <w:docGrid w:linePitch="360"/>
        </w:sectPr>
      </w:pPr>
    </w:p>
    <w:p w14:paraId="58FAE457" w14:textId="2C16CAED" w:rsidR="004419CB" w:rsidRPr="004419CB" w:rsidRDefault="004419CB" w:rsidP="004419CB">
      <w:pPr>
        <w:pStyle w:val="Para0"/>
      </w:pPr>
    </w:p>
    <w:p w14:paraId="2367CE57" w14:textId="65E485D8" w:rsidR="00B73F0C" w:rsidRDefault="00606BA7" w:rsidP="00606BA7">
      <w:pPr>
        <w:pStyle w:val="Caption"/>
      </w:pPr>
      <w:bookmarkStart w:id="674" w:name="_Ref465437330"/>
      <w:bookmarkStart w:id="675" w:name="_Ref462387187"/>
      <w:bookmarkStart w:id="676" w:name="_Ref465437326"/>
      <w:bookmarkStart w:id="677" w:name="_Toc472505030"/>
      <w:r>
        <w:t>Table</w:t>
      </w:r>
      <w:r w:rsidR="009678E5">
        <w:t xml:space="preserve"> </w:t>
      </w:r>
      <w:r w:rsidR="00B90AC0">
        <w:rPr>
          <w:noProof/>
        </w:rPr>
        <w:t>F</w:t>
      </w:r>
      <w:r w:rsidR="00E55204">
        <w:noBreakHyphen/>
      </w:r>
      <w:r w:rsidR="00B90AC0">
        <w:rPr>
          <w:noProof/>
        </w:rPr>
        <w:t>7</w:t>
      </w:r>
      <w:bookmarkEnd w:id="674"/>
      <w:r>
        <w:t>.</w:t>
      </w:r>
      <w:bookmarkEnd w:id="675"/>
      <w:r w:rsidR="00B73F0C">
        <w:t xml:space="preserve"> 95% Bayesian Credible Intervals of regression coefficients of fish movement Bayesian statistical model. Credible intervals for eff.Q and eff.vel represented as the minimum 2.5</w:t>
      </w:r>
      <w:r w:rsidR="00B73F0C" w:rsidRPr="00055F84">
        <w:rPr>
          <w:vertAlign w:val="superscript"/>
        </w:rPr>
        <w:t>th</w:t>
      </w:r>
      <w:r w:rsidR="00B73F0C">
        <w:t xml:space="preserve"> percentile regression coefficient over all 59 fish to the maximum 97.5</w:t>
      </w:r>
      <w:r w:rsidR="00B73F0C" w:rsidRPr="00055F84">
        <w:rPr>
          <w:vertAlign w:val="superscript"/>
        </w:rPr>
        <w:t>th</w:t>
      </w:r>
      <w:r w:rsidR="00B73F0C">
        <w:t xml:space="preserve"> percentile regression coefficient over all 59 fish.</w:t>
      </w:r>
      <w:bookmarkEnd w:id="676"/>
      <w:bookmarkEnd w:id="677"/>
      <w:r w:rsidR="00B73F0C">
        <w:t xml:space="preserve"> </w:t>
      </w:r>
    </w:p>
    <w:tbl>
      <w:tblPr>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82"/>
        <w:gridCol w:w="3602"/>
        <w:gridCol w:w="3837"/>
      </w:tblGrid>
      <w:tr w:rsidR="00B73F0C" w:rsidRPr="00BD787B" w14:paraId="2367CE5B" w14:textId="77777777" w:rsidTr="00BD787B">
        <w:tc>
          <w:tcPr>
            <w:tcW w:w="2433" w:type="dxa"/>
            <w:shd w:val="clear" w:color="auto" w:fill="auto"/>
          </w:tcPr>
          <w:p w14:paraId="2367CE58" w14:textId="77777777" w:rsidR="00B73F0C" w:rsidRPr="00BD787B" w:rsidRDefault="00B73F0C" w:rsidP="00BD787B">
            <w:pPr>
              <w:pStyle w:val="Para0"/>
              <w:spacing w:before="0" w:after="100" w:afterAutospacing="1"/>
              <w:rPr>
                <w:sz w:val="16"/>
              </w:rPr>
            </w:pPr>
          </w:p>
        </w:tc>
        <w:tc>
          <w:tcPr>
            <w:tcW w:w="3686" w:type="dxa"/>
            <w:shd w:val="clear" w:color="auto" w:fill="auto"/>
          </w:tcPr>
          <w:p w14:paraId="2367CE59" w14:textId="77777777" w:rsidR="00B73F0C" w:rsidRPr="00BD787B" w:rsidRDefault="00B73F0C" w:rsidP="00BD787B">
            <w:pPr>
              <w:pStyle w:val="Para0"/>
              <w:spacing w:before="0" w:after="100" w:afterAutospacing="1"/>
              <w:rPr>
                <w:sz w:val="16"/>
              </w:rPr>
            </w:pPr>
            <w:r w:rsidRPr="00BD787B">
              <w:rPr>
                <w:sz w:val="16"/>
              </w:rPr>
              <w:t>Fish movement occurrence as a function of flow</w:t>
            </w:r>
          </w:p>
        </w:tc>
        <w:tc>
          <w:tcPr>
            <w:tcW w:w="3928" w:type="dxa"/>
            <w:shd w:val="clear" w:color="auto" w:fill="auto"/>
          </w:tcPr>
          <w:p w14:paraId="2367CE5A" w14:textId="77777777" w:rsidR="00B73F0C" w:rsidRPr="00BD787B" w:rsidRDefault="00B73F0C" w:rsidP="00BD787B">
            <w:pPr>
              <w:pStyle w:val="Para0"/>
              <w:spacing w:before="0" w:after="100" w:afterAutospacing="1"/>
              <w:rPr>
                <w:sz w:val="16"/>
              </w:rPr>
            </w:pPr>
            <w:r w:rsidRPr="00BD787B">
              <w:rPr>
                <w:sz w:val="16"/>
              </w:rPr>
              <w:t>Fish movement occurrence as a function of velocity</w:t>
            </w:r>
          </w:p>
        </w:tc>
      </w:tr>
      <w:tr w:rsidR="00B73F0C" w:rsidRPr="00BD787B" w14:paraId="2367CE5F" w14:textId="77777777" w:rsidTr="00BD787B">
        <w:tc>
          <w:tcPr>
            <w:tcW w:w="2433" w:type="dxa"/>
            <w:shd w:val="clear" w:color="auto" w:fill="auto"/>
          </w:tcPr>
          <w:p w14:paraId="2367CE5C" w14:textId="77777777" w:rsidR="00B73F0C" w:rsidRPr="00BD787B" w:rsidRDefault="00B73F0C" w:rsidP="00BD787B">
            <w:pPr>
              <w:pStyle w:val="Para0"/>
              <w:spacing w:before="0" w:after="100" w:afterAutospacing="1"/>
              <w:rPr>
                <w:sz w:val="16"/>
              </w:rPr>
            </w:pPr>
            <w:r w:rsidRPr="00BD787B">
              <w:rPr>
                <w:sz w:val="16"/>
              </w:rPr>
              <w:t>eff.day1</w:t>
            </w:r>
          </w:p>
        </w:tc>
        <w:tc>
          <w:tcPr>
            <w:tcW w:w="3686" w:type="dxa"/>
            <w:shd w:val="clear" w:color="auto" w:fill="auto"/>
          </w:tcPr>
          <w:p w14:paraId="2367CE5D" w14:textId="77777777" w:rsidR="00B73F0C" w:rsidRPr="00BD787B" w:rsidRDefault="00B73F0C" w:rsidP="00BD787B">
            <w:pPr>
              <w:pStyle w:val="Para0"/>
              <w:spacing w:before="0" w:after="100" w:afterAutospacing="1"/>
              <w:rPr>
                <w:sz w:val="16"/>
              </w:rPr>
            </w:pPr>
            <w:r w:rsidRPr="00BD787B">
              <w:rPr>
                <w:sz w:val="16"/>
              </w:rPr>
              <w:t>-0.062 – 0.059</w:t>
            </w:r>
          </w:p>
        </w:tc>
        <w:tc>
          <w:tcPr>
            <w:tcW w:w="3928" w:type="dxa"/>
            <w:shd w:val="clear" w:color="auto" w:fill="auto"/>
          </w:tcPr>
          <w:p w14:paraId="2367CE5E" w14:textId="77777777" w:rsidR="00B73F0C" w:rsidRPr="00BD787B" w:rsidRDefault="00B73F0C" w:rsidP="00BD787B">
            <w:pPr>
              <w:pStyle w:val="Para0"/>
              <w:spacing w:before="0" w:after="100" w:afterAutospacing="1"/>
              <w:rPr>
                <w:sz w:val="16"/>
              </w:rPr>
            </w:pPr>
            <w:r w:rsidRPr="00BD787B">
              <w:rPr>
                <w:sz w:val="16"/>
              </w:rPr>
              <w:t>-0.075 – 0.051</w:t>
            </w:r>
          </w:p>
        </w:tc>
      </w:tr>
      <w:tr w:rsidR="00B73F0C" w:rsidRPr="00BD787B" w14:paraId="2367CE63" w14:textId="77777777" w:rsidTr="00BD787B">
        <w:tc>
          <w:tcPr>
            <w:tcW w:w="2433" w:type="dxa"/>
            <w:shd w:val="clear" w:color="auto" w:fill="auto"/>
          </w:tcPr>
          <w:p w14:paraId="2367CE60" w14:textId="77777777" w:rsidR="00B73F0C" w:rsidRPr="00BD787B" w:rsidRDefault="00B73F0C" w:rsidP="00BD787B">
            <w:pPr>
              <w:pStyle w:val="Para0"/>
              <w:spacing w:before="0" w:after="100" w:afterAutospacing="1"/>
              <w:rPr>
                <w:sz w:val="16"/>
              </w:rPr>
            </w:pPr>
            <w:r w:rsidRPr="00BD787B">
              <w:rPr>
                <w:sz w:val="16"/>
              </w:rPr>
              <w:t>eff.day2</w:t>
            </w:r>
          </w:p>
        </w:tc>
        <w:tc>
          <w:tcPr>
            <w:tcW w:w="3686" w:type="dxa"/>
            <w:shd w:val="clear" w:color="auto" w:fill="auto"/>
          </w:tcPr>
          <w:p w14:paraId="2367CE61" w14:textId="77777777" w:rsidR="00B73F0C" w:rsidRPr="00BD787B" w:rsidRDefault="00B73F0C" w:rsidP="00BD787B">
            <w:pPr>
              <w:pStyle w:val="Para0"/>
              <w:spacing w:before="0" w:after="100" w:afterAutospacing="1"/>
              <w:rPr>
                <w:sz w:val="16"/>
              </w:rPr>
            </w:pPr>
            <w:r w:rsidRPr="00BD787B">
              <w:rPr>
                <w:sz w:val="16"/>
              </w:rPr>
              <w:t>0.16 – 0.26</w:t>
            </w:r>
          </w:p>
        </w:tc>
        <w:tc>
          <w:tcPr>
            <w:tcW w:w="3928" w:type="dxa"/>
            <w:shd w:val="clear" w:color="auto" w:fill="auto"/>
          </w:tcPr>
          <w:p w14:paraId="2367CE62" w14:textId="77777777" w:rsidR="00B73F0C" w:rsidRPr="00BD787B" w:rsidRDefault="00B73F0C" w:rsidP="00BD787B">
            <w:pPr>
              <w:pStyle w:val="Para0"/>
              <w:spacing w:before="0" w:after="100" w:afterAutospacing="1"/>
              <w:rPr>
                <w:sz w:val="16"/>
              </w:rPr>
            </w:pPr>
            <w:r w:rsidRPr="00BD787B">
              <w:rPr>
                <w:sz w:val="16"/>
              </w:rPr>
              <w:t>0.15 – 0.26</w:t>
            </w:r>
          </w:p>
        </w:tc>
      </w:tr>
      <w:tr w:rsidR="00B73F0C" w:rsidRPr="00BD787B" w14:paraId="2367CE67" w14:textId="77777777" w:rsidTr="00BD787B">
        <w:tc>
          <w:tcPr>
            <w:tcW w:w="2433" w:type="dxa"/>
            <w:shd w:val="clear" w:color="auto" w:fill="auto"/>
          </w:tcPr>
          <w:p w14:paraId="2367CE64" w14:textId="77777777" w:rsidR="00B73F0C" w:rsidRPr="00BD787B" w:rsidRDefault="00B73F0C" w:rsidP="00BD787B">
            <w:pPr>
              <w:pStyle w:val="Para0"/>
              <w:spacing w:before="0" w:after="100" w:afterAutospacing="1"/>
              <w:rPr>
                <w:sz w:val="16"/>
              </w:rPr>
            </w:pPr>
            <w:r w:rsidRPr="00BD787B">
              <w:rPr>
                <w:sz w:val="16"/>
              </w:rPr>
              <w:t>eff.Q</w:t>
            </w:r>
          </w:p>
        </w:tc>
        <w:tc>
          <w:tcPr>
            <w:tcW w:w="3686" w:type="dxa"/>
            <w:shd w:val="clear" w:color="auto" w:fill="auto"/>
          </w:tcPr>
          <w:p w14:paraId="2367CE65" w14:textId="77777777" w:rsidR="00B73F0C" w:rsidRPr="00BD787B" w:rsidRDefault="00B73F0C" w:rsidP="00BD787B">
            <w:pPr>
              <w:pStyle w:val="Para0"/>
              <w:spacing w:before="0" w:after="100" w:afterAutospacing="1"/>
              <w:rPr>
                <w:sz w:val="16"/>
              </w:rPr>
            </w:pPr>
            <w:r w:rsidRPr="00BD787B">
              <w:rPr>
                <w:sz w:val="16"/>
              </w:rPr>
              <w:t>-2.67 – 2.55</w:t>
            </w:r>
          </w:p>
        </w:tc>
        <w:tc>
          <w:tcPr>
            <w:tcW w:w="3928" w:type="dxa"/>
            <w:shd w:val="clear" w:color="auto" w:fill="auto"/>
          </w:tcPr>
          <w:p w14:paraId="2367CE66" w14:textId="77777777" w:rsidR="00B73F0C" w:rsidRPr="00BD787B" w:rsidRDefault="00B73F0C" w:rsidP="00BD787B">
            <w:pPr>
              <w:pStyle w:val="Para0"/>
              <w:spacing w:before="0" w:after="100" w:afterAutospacing="1"/>
              <w:rPr>
                <w:sz w:val="16"/>
              </w:rPr>
            </w:pPr>
            <w:r w:rsidRPr="00BD787B">
              <w:rPr>
                <w:sz w:val="16"/>
              </w:rPr>
              <w:t>NA</w:t>
            </w:r>
          </w:p>
        </w:tc>
      </w:tr>
      <w:tr w:rsidR="00B73F0C" w:rsidRPr="00BD787B" w14:paraId="2367CE6B" w14:textId="77777777" w:rsidTr="00BD787B">
        <w:tc>
          <w:tcPr>
            <w:tcW w:w="2433" w:type="dxa"/>
            <w:shd w:val="clear" w:color="auto" w:fill="auto"/>
          </w:tcPr>
          <w:p w14:paraId="2367CE68" w14:textId="77777777" w:rsidR="00B73F0C" w:rsidRPr="00BD787B" w:rsidRDefault="00B73F0C" w:rsidP="00BD787B">
            <w:pPr>
              <w:pStyle w:val="Para0"/>
              <w:spacing w:before="0" w:after="100" w:afterAutospacing="1"/>
              <w:rPr>
                <w:sz w:val="16"/>
              </w:rPr>
            </w:pPr>
            <w:r w:rsidRPr="00BD787B">
              <w:rPr>
                <w:sz w:val="16"/>
              </w:rPr>
              <w:t>eff.vel</w:t>
            </w:r>
          </w:p>
        </w:tc>
        <w:tc>
          <w:tcPr>
            <w:tcW w:w="3686" w:type="dxa"/>
            <w:shd w:val="clear" w:color="auto" w:fill="auto"/>
          </w:tcPr>
          <w:p w14:paraId="2367CE69" w14:textId="77777777" w:rsidR="00B73F0C" w:rsidRPr="00BD787B" w:rsidRDefault="00B73F0C" w:rsidP="00BD787B">
            <w:pPr>
              <w:pStyle w:val="Para0"/>
              <w:spacing w:before="0" w:after="100" w:afterAutospacing="1"/>
              <w:rPr>
                <w:sz w:val="16"/>
              </w:rPr>
            </w:pPr>
            <w:r w:rsidRPr="00BD787B">
              <w:rPr>
                <w:sz w:val="16"/>
              </w:rPr>
              <w:t>NA</w:t>
            </w:r>
          </w:p>
        </w:tc>
        <w:tc>
          <w:tcPr>
            <w:tcW w:w="3928" w:type="dxa"/>
            <w:shd w:val="clear" w:color="auto" w:fill="auto"/>
          </w:tcPr>
          <w:p w14:paraId="2367CE6A" w14:textId="77777777" w:rsidR="00B73F0C" w:rsidRPr="00BD787B" w:rsidRDefault="00B73F0C" w:rsidP="00BD787B">
            <w:pPr>
              <w:pStyle w:val="Para0"/>
              <w:spacing w:before="0" w:after="100" w:afterAutospacing="1"/>
              <w:rPr>
                <w:sz w:val="16"/>
              </w:rPr>
            </w:pPr>
            <w:r w:rsidRPr="00BD787B">
              <w:rPr>
                <w:sz w:val="16"/>
              </w:rPr>
              <w:t>-2.11 – 4.02</w:t>
            </w:r>
          </w:p>
        </w:tc>
      </w:tr>
    </w:tbl>
    <w:p w14:paraId="2367CE6C" w14:textId="23834C59" w:rsidR="00B73F0C" w:rsidRDefault="00B73F0C" w:rsidP="00B73F0C">
      <w:pPr>
        <w:pStyle w:val="Para0"/>
      </w:pPr>
      <w:r>
        <w:t>O</w:t>
      </w:r>
      <w:r w:rsidRPr="00CA33C5">
        <w:t xml:space="preserve">toliths </w:t>
      </w:r>
      <w:r>
        <w:t xml:space="preserve">collected </w:t>
      </w:r>
      <w:r w:rsidRPr="00CA33C5">
        <w:t xml:space="preserve">from </w:t>
      </w:r>
      <w:r>
        <w:t>golden perch</w:t>
      </w:r>
      <w:r w:rsidRPr="00CA33C5">
        <w:t xml:space="preserve"> </w:t>
      </w:r>
      <w:r>
        <w:t xml:space="preserve">and silver perch show fish that were spawned between 2010 and 2013 are however present in the population, but is unknown </w:t>
      </w:r>
      <w:r w:rsidRPr="00CA33C5">
        <w:t xml:space="preserve">whether these </w:t>
      </w:r>
      <w:r>
        <w:t>fish</w:t>
      </w:r>
      <w:r w:rsidRPr="00CA33C5">
        <w:t xml:space="preserve"> were spawned in the Goulburn River, have migrated into the system from elsewhere</w:t>
      </w:r>
      <w:r>
        <w:t>, or</w:t>
      </w:r>
      <w:r w:rsidRPr="00A9441F">
        <w:t xml:space="preserve"> </w:t>
      </w:r>
      <w:r w:rsidRPr="00CA33C5">
        <w:t>were stocked</w:t>
      </w:r>
      <w:r>
        <w:t xml:space="preserve"> in the case of golden perch</w:t>
      </w:r>
      <w:r w:rsidRPr="00CA33C5">
        <w:t>.</w:t>
      </w:r>
      <w:r w:rsidRPr="00A9441F">
        <w:t xml:space="preserve"> </w:t>
      </w:r>
      <w:r w:rsidRPr="00075296">
        <w:t xml:space="preserve">Given that golden perch and silver perch eggs are semi-buoyant and drift downstream, potentially over large distances, it is possible that eggs drift downstream into the Murray River, and that any recruitment into the Goulburn River occurs at a later stage by older fish </w:t>
      </w:r>
      <w:r>
        <w:t xml:space="preserve">re-entering the system, </w:t>
      </w:r>
      <w:r w:rsidRPr="00075296">
        <w:t xml:space="preserve">and also potentially by fish </w:t>
      </w:r>
      <w:r>
        <w:t>spawned in</w:t>
      </w:r>
      <w:r w:rsidRPr="00075296">
        <w:t xml:space="preserve"> other river systems. </w:t>
      </w:r>
      <w:r>
        <w:t>In light of this,</w:t>
      </w:r>
      <w:r w:rsidRPr="00B345B1">
        <w:t xml:space="preserve"> determin</w:t>
      </w:r>
      <w:r>
        <w:t>ing</w:t>
      </w:r>
      <w:r w:rsidRPr="00B345B1">
        <w:t xml:space="preserve"> whether golden perch</w:t>
      </w:r>
      <w:r>
        <w:t xml:space="preserve"> and silver perch</w:t>
      </w:r>
      <w:r w:rsidRPr="00B345B1">
        <w:t xml:space="preserve"> in the Goulburn River were spawned locally, or have migrated into the system from elsewhere, and relat</w:t>
      </w:r>
      <w:r>
        <w:t>ing</w:t>
      </w:r>
      <w:r w:rsidRPr="00B345B1">
        <w:t xml:space="preserve"> th</w:t>
      </w:r>
      <w:r>
        <w:t>is</w:t>
      </w:r>
      <w:r w:rsidRPr="00B345B1">
        <w:t xml:space="preserve"> to patterns of flow</w:t>
      </w:r>
      <w:r>
        <w:t xml:space="preserve">, will be investigated as part of the LTIM project using otoliths of fish collected for the annual ageing component of this project </w:t>
      </w:r>
      <w:r>
        <w:rPr>
          <w:noProof/>
        </w:rPr>
        <w:t>(</w:t>
      </w:r>
      <w:r w:rsidR="00885F76">
        <w:rPr>
          <w:noProof/>
        </w:rPr>
        <w:t>UoM 2013</w:t>
      </w:r>
      <w:r>
        <w:rPr>
          <w:noProof/>
        </w:rPr>
        <w:t>)</w:t>
      </w:r>
      <w:r w:rsidRPr="00B345B1">
        <w:t>.</w:t>
      </w:r>
      <w:r w:rsidRPr="00B92CCA">
        <w:t xml:space="preserve"> </w:t>
      </w:r>
    </w:p>
    <w:p w14:paraId="2367CE6D" w14:textId="5F68C5E6" w:rsidR="00B73F0C" w:rsidRDefault="00B73F0C" w:rsidP="00B73F0C">
      <w:pPr>
        <w:pStyle w:val="Para0"/>
      </w:pPr>
      <w:r>
        <w:t>Another significant, but negative, finding of the surveys, was collection of large numbers of the introduced pest species carp.</w:t>
      </w:r>
      <w:r w:rsidRPr="00BA5861">
        <w:t xml:space="preserve"> </w:t>
      </w:r>
      <w:r>
        <w:t xml:space="preserve">Catch per unit effort of carp in the electrofishing surveys (33 fish per hour) was considerably </w:t>
      </w:r>
      <w:r w:rsidRPr="00BA5861">
        <w:t>higher than in most surveys in the Goulburn River from 2003 to 201</w:t>
      </w:r>
      <w:r>
        <w:t>5</w:t>
      </w:r>
      <w:r w:rsidRPr="00BA5861">
        <w:t xml:space="preserve"> (</w:t>
      </w:r>
      <w:r w:rsidRPr="00DB3FC5">
        <w:t>median 14.3 fish per hour</w:t>
      </w:r>
      <w:r w:rsidRPr="00BA5861">
        <w:t xml:space="preserve">) </w:t>
      </w:r>
      <w:r>
        <w:rPr>
          <w:noProof/>
        </w:rPr>
        <w:t>(</w:t>
      </w:r>
      <w:r w:rsidR="00885F76">
        <w:rPr>
          <w:noProof/>
        </w:rPr>
        <w:t>Koster et al. 2012, Koster unpubl. data</w:t>
      </w:r>
      <w:r>
        <w:rPr>
          <w:noProof/>
        </w:rPr>
        <w:t>)</w:t>
      </w:r>
      <w:r w:rsidRPr="000A7E53">
        <w:t>.</w:t>
      </w:r>
      <w:r>
        <w:t>The increase was largely driven by high numbers of young-of-year carp particularly at downstream sites such as Yambuna site, indicating recent successful spawning and recruitment, possibly as a result of a spawning event in the Goulburn River associated with t</w:t>
      </w:r>
      <w:r w:rsidRPr="001F596D">
        <w:t>he fresh delivered for vegetation objectives in mid-October 2015</w:t>
      </w:r>
      <w:r>
        <w:t>. Notwithstanding, it would be valuable to use o</w:t>
      </w:r>
      <w:r w:rsidRPr="00F9465C">
        <w:t xml:space="preserve">tolith microchemistry to determine whether the </w:t>
      </w:r>
      <w:r>
        <w:t>young-of-year</w:t>
      </w:r>
      <w:r w:rsidRPr="00F9465C" w:rsidDel="00F107E7">
        <w:t xml:space="preserve"> </w:t>
      </w:r>
      <w:r w:rsidRPr="00F9465C">
        <w:t>carp collected in 2016 were spawned in the Goulburn River, or have migrated into the system from elsewhere.</w:t>
      </w:r>
      <w:r>
        <w:t xml:space="preserve"> </w:t>
      </w:r>
      <w:r w:rsidRPr="00F9465C">
        <w:t xml:space="preserve">Surveys conducted in the Goulburn River from 2003 to 2013 revealed that </w:t>
      </w:r>
      <w:r>
        <w:t>young-of-year</w:t>
      </w:r>
      <w:r w:rsidRPr="00F9465C" w:rsidDel="00F107E7">
        <w:t xml:space="preserve"> </w:t>
      </w:r>
      <w:r w:rsidRPr="00F9465C">
        <w:t>fish occasionally comprise a large proportion of the carp population following high flows and floods (e.g. autumn 2006, 2009, and 2011)</w:t>
      </w:r>
      <w:r>
        <w:t>. R</w:t>
      </w:r>
      <w:r w:rsidRPr="00F9465C">
        <w:t xml:space="preserve">ecruitment </w:t>
      </w:r>
      <w:r>
        <w:t>from</w:t>
      </w:r>
      <w:r w:rsidRPr="00F9465C">
        <w:t xml:space="preserve"> outside of the Goulburn River</w:t>
      </w:r>
      <w:r>
        <w:t>,</w:t>
      </w:r>
      <w:r w:rsidRPr="00F9465C">
        <w:t xml:space="preserve"> </w:t>
      </w:r>
      <w:r>
        <w:t>such as</w:t>
      </w:r>
      <w:r w:rsidRPr="00F9465C">
        <w:t xml:space="preserve"> Barmah-Millewa</w:t>
      </w:r>
      <w:r>
        <w:t>,</w:t>
      </w:r>
      <w:r w:rsidRPr="00F9465C">
        <w:t xml:space="preserve"> </w:t>
      </w:r>
      <w:r>
        <w:t>is</w:t>
      </w:r>
      <w:r w:rsidRPr="00F9465C">
        <w:t xml:space="preserve"> thought to act as a key source of juvenile</w:t>
      </w:r>
      <w:r>
        <w:t>s</w:t>
      </w:r>
      <w:r w:rsidRPr="00F9465C">
        <w:t xml:space="preserve"> for the Goulburn River</w:t>
      </w:r>
      <w:r>
        <w:t xml:space="preserve">, although this may vary depending on flow conditions </w:t>
      </w:r>
      <w:r>
        <w:rPr>
          <w:noProof/>
        </w:rPr>
        <w:t>(</w:t>
      </w:r>
      <w:r w:rsidR="00885F76">
        <w:rPr>
          <w:noProof/>
        </w:rPr>
        <w:t>Crook and Gillanders 2006</w:t>
      </w:r>
      <w:r>
        <w:rPr>
          <w:noProof/>
        </w:rPr>
        <w:t>)</w:t>
      </w:r>
      <w:r w:rsidRPr="00F9465C">
        <w:t>. Identifying the origins of carp in the Goulburn River would be valuable for the management of this pest species</w:t>
      </w:r>
      <w:r>
        <w:t>, especially if they are responding to flow events otherwise designed to benefit native flora and fauna</w:t>
      </w:r>
      <w:r w:rsidRPr="00F9465C">
        <w:t>.</w:t>
      </w:r>
    </w:p>
    <w:p w14:paraId="2367CE6E" w14:textId="77777777" w:rsidR="00B73F0C" w:rsidRPr="00C1645A" w:rsidRDefault="00B73F0C" w:rsidP="00B73F0C">
      <w:pPr>
        <w:pStyle w:val="Para0"/>
        <w:rPr>
          <w:i/>
        </w:rPr>
      </w:pPr>
      <w:r w:rsidRPr="00C1645A">
        <w:rPr>
          <w:i/>
        </w:rPr>
        <w:t>Surveys of eggs and larvae (drift nets and light traps)</w:t>
      </w:r>
    </w:p>
    <w:p w14:paraId="2367CE6F" w14:textId="27D72F4C" w:rsidR="00B73F0C" w:rsidRDefault="00B73F0C" w:rsidP="00B73F0C">
      <w:pPr>
        <w:pStyle w:val="Para0"/>
      </w:pPr>
      <w:r w:rsidRPr="002C00B3">
        <w:t xml:space="preserve">The results of this study have provided important information on the linkages between </w:t>
      </w:r>
      <w:r>
        <w:t xml:space="preserve">spawning of golden perch and </w:t>
      </w:r>
      <w:r w:rsidRPr="002C00B3">
        <w:t>flow</w:t>
      </w:r>
      <w:r>
        <w:t>, via the ‘counterfactual scenario’ where flows designed to induce spawning were not delivered.</w:t>
      </w:r>
      <w:r w:rsidRPr="002C00B3">
        <w:t xml:space="preserve"> </w:t>
      </w:r>
      <w:r>
        <w:t>Environmental water was delivered in mid-October 2015 to provide a within-channel pulse for vegetation objectives, but n</w:t>
      </w:r>
      <w:r w:rsidRPr="002C00B3">
        <w:t>o golden perch eggs or larvae were collected</w:t>
      </w:r>
      <w:r>
        <w:t xml:space="preserve">. The October flow event appears to have occurred too early for golden perch spawning. Water temperature around the time of the flow peak in </w:t>
      </w:r>
      <w:r w:rsidRPr="002C00B3">
        <w:t xml:space="preserve">mid-October </w:t>
      </w:r>
      <w:r>
        <w:t>2015 was only about 17-18</w:t>
      </w:r>
      <w:r w:rsidRPr="009417B2">
        <w:t>° C</w:t>
      </w:r>
      <w:r w:rsidR="00615ED7">
        <w:t>; the greatest spawning outcomes for golden perch typically occur at water temperatures of 18–20</w:t>
      </w:r>
      <w:r>
        <w:t xml:space="preserve">° C </w:t>
      </w:r>
      <w:r>
        <w:rPr>
          <w:noProof/>
        </w:rPr>
        <w:t>(</w:t>
      </w:r>
      <w:r w:rsidR="00885F76">
        <w:rPr>
          <w:noProof/>
        </w:rPr>
        <w:t>King et al. 2015</w:t>
      </w:r>
      <w:r>
        <w:rPr>
          <w:noProof/>
        </w:rPr>
        <w:t>)</w:t>
      </w:r>
      <w:r>
        <w:t>. Indeed, in 2014, when g</w:t>
      </w:r>
      <w:r w:rsidRPr="002C00B3">
        <w:t xml:space="preserve">olden perch exhibited a strong spawning </w:t>
      </w:r>
      <w:r>
        <w:t xml:space="preserve">response </w:t>
      </w:r>
      <w:r w:rsidRPr="002C00B3">
        <w:t xml:space="preserve">during </w:t>
      </w:r>
      <w:r>
        <w:t>an</w:t>
      </w:r>
      <w:r w:rsidRPr="002C00B3">
        <w:t xml:space="preserve"> environmental flow fresh </w:t>
      </w:r>
      <w:r>
        <w:t xml:space="preserve">in the Goulburn River </w:t>
      </w:r>
      <w:r w:rsidRPr="002C00B3">
        <w:t>in November</w:t>
      </w:r>
      <w:r>
        <w:t>, water temp</w:t>
      </w:r>
      <w:r w:rsidRPr="002C00B3">
        <w:t xml:space="preserve">erature was about 20° C. </w:t>
      </w:r>
      <w:r>
        <w:t xml:space="preserve">Furthermore, in </w:t>
      </w:r>
      <w:r w:rsidRPr="00C75F4E">
        <w:t>surveys conducted from 2003-2013 in the Goulburn River</w:t>
      </w:r>
      <w:r>
        <w:t>, peak egg abundances of golden perch were collected coinciding with flow pulses in November</w:t>
      </w:r>
      <w:r w:rsidRPr="00FE050D">
        <w:t xml:space="preserve"> </w:t>
      </w:r>
      <w:r w:rsidRPr="009417B2">
        <w:t xml:space="preserve">at temperatures </w:t>
      </w:r>
      <w:r>
        <w:t>around 19-20</w:t>
      </w:r>
      <w:r w:rsidRPr="009417B2">
        <w:t>° C</w:t>
      </w:r>
      <w:r w:rsidR="009678E5">
        <w:t xml:space="preserve"> </w:t>
      </w:r>
      <w:r>
        <w:rPr>
          <w:noProof/>
        </w:rPr>
        <w:t>(</w:t>
      </w:r>
      <w:r w:rsidR="00885F76">
        <w:rPr>
          <w:noProof/>
        </w:rPr>
        <w:t>Koster et al. 2012, Koster unpubl. data</w:t>
      </w:r>
      <w:r>
        <w:rPr>
          <w:noProof/>
        </w:rPr>
        <w:t>)</w:t>
      </w:r>
      <w:r>
        <w:t xml:space="preserve">. The lack of spawning observed in spring 2015 improves our knowledge of the conditions required to induce golden perch spawning. Our </w:t>
      </w:r>
      <w:r w:rsidRPr="00FF5A6E">
        <w:t xml:space="preserve">findings </w:t>
      </w:r>
      <w:r>
        <w:t>demonstrate</w:t>
      </w:r>
      <w:r w:rsidRPr="00FF5A6E">
        <w:t xml:space="preserve"> that although releases of water can stimulate golden perch spawning, if </w:t>
      </w:r>
      <w:r>
        <w:t>flows</w:t>
      </w:r>
      <w:r w:rsidRPr="00FF5A6E">
        <w:t xml:space="preserve"> are not coupled with </w:t>
      </w:r>
      <w:r w:rsidR="00615ED7">
        <w:t>preferred</w:t>
      </w:r>
      <w:r w:rsidR="00615ED7" w:rsidRPr="00FF5A6E">
        <w:t xml:space="preserve"> </w:t>
      </w:r>
      <w:r w:rsidRPr="00FF5A6E">
        <w:t xml:space="preserve">water temperature </w:t>
      </w:r>
      <w:r>
        <w:t>(e.g. ≥18° C) they</w:t>
      </w:r>
      <w:r w:rsidRPr="00FF5A6E">
        <w:t xml:space="preserve"> may not always achieve this objective.</w:t>
      </w:r>
      <w:r w:rsidRPr="002741BF">
        <w:t xml:space="preserve"> </w:t>
      </w:r>
      <w:r>
        <w:t>F</w:t>
      </w:r>
      <w:r w:rsidRPr="00F9465C">
        <w:t xml:space="preserve">urther assessment </w:t>
      </w:r>
      <w:r>
        <w:t xml:space="preserve">in the following years will be important </w:t>
      </w:r>
      <w:r w:rsidRPr="00F9465C">
        <w:t xml:space="preserve">to more reliably determine the role of specific flow </w:t>
      </w:r>
      <w:r>
        <w:t xml:space="preserve">and water temperature </w:t>
      </w:r>
      <w:r w:rsidRPr="00F9465C">
        <w:t xml:space="preserve">conditions on </w:t>
      </w:r>
      <w:r>
        <w:t xml:space="preserve">golden perch </w:t>
      </w:r>
      <w:r w:rsidRPr="00F9465C">
        <w:t>spawning success.</w:t>
      </w:r>
    </w:p>
    <w:p w14:paraId="2367CE70" w14:textId="56CC5303" w:rsidR="00B73F0C" w:rsidRDefault="00B73F0C" w:rsidP="00B73F0C">
      <w:pPr>
        <w:pStyle w:val="Para0"/>
      </w:pPr>
      <w:r w:rsidRPr="00225273">
        <w:t>The results of th</w:t>
      </w:r>
      <w:r>
        <w:t>is study</w:t>
      </w:r>
      <w:r w:rsidRPr="00225273">
        <w:t xml:space="preserve"> also add to understanding of </w:t>
      </w:r>
      <w:r>
        <w:t>carp spawning dynamics, with</w:t>
      </w:r>
      <w:r w:rsidRPr="00225273">
        <w:t xml:space="preserve"> </w:t>
      </w:r>
      <w:r>
        <w:t xml:space="preserve">carp </w:t>
      </w:r>
      <w:r w:rsidRPr="00225273">
        <w:t xml:space="preserve">larvae collected coinciding with </w:t>
      </w:r>
      <w:r>
        <w:t>the</w:t>
      </w:r>
      <w:r w:rsidRPr="00225273">
        <w:t xml:space="preserve"> </w:t>
      </w:r>
      <w:r>
        <w:t>fresh</w:t>
      </w:r>
      <w:r w:rsidRPr="00225273">
        <w:t xml:space="preserve"> </w:t>
      </w:r>
      <w:r>
        <w:t xml:space="preserve">delivered </w:t>
      </w:r>
      <w:r w:rsidRPr="00225273">
        <w:t>for vegetation objectives</w:t>
      </w:r>
      <w:r w:rsidRPr="000E1C08">
        <w:t xml:space="preserve"> </w:t>
      </w:r>
      <w:r>
        <w:t>in mid-October 2015.</w:t>
      </w:r>
      <w:r w:rsidRPr="00225273">
        <w:t xml:space="preserve"> </w:t>
      </w:r>
      <w:r>
        <w:t xml:space="preserve">Carp spawn in spring-summer amongst submerged vegetation, and flows that provide access to bank vegetation can enhance spawning opportunities </w:t>
      </w:r>
      <w:r>
        <w:rPr>
          <w:noProof/>
        </w:rPr>
        <w:t>(</w:t>
      </w:r>
      <w:r w:rsidR="00885F76">
        <w:rPr>
          <w:noProof/>
        </w:rPr>
        <w:t>Koehn et al. 2016</w:t>
      </w:r>
      <w:r>
        <w:rPr>
          <w:noProof/>
        </w:rPr>
        <w:t>)</w:t>
      </w:r>
      <w:r>
        <w:t>. Eggs and larvae of carp were rarely collected in surveys conducted fr</w:t>
      </w:r>
      <w:r w:rsidRPr="00225273">
        <w:t>om 2003-2013</w:t>
      </w:r>
      <w:r>
        <w:t xml:space="preserve"> in the Goulburn River </w:t>
      </w:r>
      <w:r>
        <w:rPr>
          <w:noProof/>
        </w:rPr>
        <w:t>(</w:t>
      </w:r>
      <w:r w:rsidR="00885F76">
        <w:rPr>
          <w:noProof/>
        </w:rPr>
        <w:t>Koster et al. 2012, Koster unpubl. data</w:t>
      </w:r>
      <w:r>
        <w:rPr>
          <w:noProof/>
        </w:rPr>
        <w:t>)</w:t>
      </w:r>
      <w:r>
        <w:t xml:space="preserve"> and a study of recruitment sources of carp indicated that the Barmah-Millewa forest floodplain was a major recruitment source for young-of-year carp in the Goulburn River </w:t>
      </w:r>
      <w:r>
        <w:rPr>
          <w:noProof/>
        </w:rPr>
        <w:t>(</w:t>
      </w:r>
      <w:r w:rsidR="00885F76">
        <w:rPr>
          <w:noProof/>
        </w:rPr>
        <w:t>Macdonald and Crook 2006</w:t>
      </w:r>
      <w:r>
        <w:rPr>
          <w:noProof/>
        </w:rPr>
        <w:t>)</w:t>
      </w:r>
      <w:r>
        <w:t>. The 2015 result suggests that recruitment sources for carp in the Goulburn River vary over time, particularly in relation to flow conditions.</w:t>
      </w:r>
      <w:r w:rsidRPr="00304DE5">
        <w:t xml:space="preserve"> </w:t>
      </w:r>
      <w:r>
        <w:t>To minimise the potential for carp spawning associated with environmental flows in the Goulburn River, consideration could be given to carp management principles such as</w:t>
      </w:r>
      <w:r w:rsidRPr="007C0308">
        <w:t xml:space="preserve"> </w:t>
      </w:r>
      <w:r w:rsidRPr="002741BF">
        <w:t>drawing down water levels immediately after carp spawning events</w:t>
      </w:r>
      <w:r>
        <w:t xml:space="preserve"> to desiccate eggs </w:t>
      </w:r>
      <w:r>
        <w:rPr>
          <w:noProof/>
        </w:rPr>
        <w:t>(</w:t>
      </w:r>
      <w:r w:rsidR="00885F76">
        <w:rPr>
          <w:noProof/>
        </w:rPr>
        <w:t>Koehn et al. 2016</w:t>
      </w:r>
      <w:r>
        <w:rPr>
          <w:noProof/>
        </w:rPr>
        <w:t>)</w:t>
      </w:r>
      <w:r>
        <w:t>. In particular, questions remain as to why carp recruitment was observed in 2015 following a flow pulse aimed at improving bank vegetation, when such recruitment was not observed in 2014 when a similar vegetation-targeted flow pulse was delivered, although slightly earlier in spring.</w:t>
      </w:r>
    </w:p>
    <w:p w14:paraId="2367CE71" w14:textId="77777777" w:rsidR="00B73F0C" w:rsidRPr="00C1645A" w:rsidRDefault="00B73F0C" w:rsidP="00B73F0C">
      <w:pPr>
        <w:pStyle w:val="Para0"/>
        <w:rPr>
          <w:i/>
        </w:rPr>
      </w:pPr>
      <w:r w:rsidRPr="00C1645A">
        <w:rPr>
          <w:i/>
        </w:rPr>
        <w:t>Movement of golden perch</w:t>
      </w:r>
    </w:p>
    <w:p w14:paraId="2367CE72" w14:textId="750E3357" w:rsidR="00B73F0C" w:rsidRDefault="00B73F0C" w:rsidP="00B73F0C">
      <w:pPr>
        <w:pStyle w:val="Para0"/>
      </w:pPr>
      <w:r w:rsidRPr="00F9465C">
        <w:t xml:space="preserve">The results of this study </w:t>
      </w:r>
      <w:r>
        <w:t>have provided important information on</w:t>
      </w:r>
      <w:r w:rsidRPr="00BE19C8">
        <w:t xml:space="preserve"> </w:t>
      </w:r>
      <w:r w:rsidRPr="009B633D">
        <w:t>the linkages between movement and spawning of golden perch, and the role of river flow as a driver of these processes</w:t>
      </w:r>
      <w:r>
        <w:t xml:space="preserve">. </w:t>
      </w:r>
      <w:r w:rsidRPr="00BE19C8">
        <w:t xml:space="preserve">Our results demonstrate that </w:t>
      </w:r>
      <w:r>
        <w:t>golden perch m</w:t>
      </w:r>
      <w:r w:rsidRPr="00BE19C8">
        <w:t xml:space="preserve">ovement increased during the spawning season and corresponded to the timing of spawning. More specifically, movement was mainly downstream into the lower river reaches during elevated </w:t>
      </w:r>
      <w:r w:rsidR="0011547A">
        <w:t>discharge</w:t>
      </w:r>
      <w:r w:rsidRPr="00BE19C8">
        <w:t>s. These results provide support for the hypothesis that long-distance movements by</w:t>
      </w:r>
      <w:r>
        <w:t xml:space="preserve"> golden perch</w:t>
      </w:r>
      <w:r w:rsidRPr="00BE19C8">
        <w:t xml:space="preserve"> during the spawning season are indeed related to reproduction </w:t>
      </w:r>
      <w:r>
        <w:rPr>
          <w:noProof/>
        </w:rPr>
        <w:t>(</w:t>
      </w:r>
      <w:r w:rsidR="00885F76">
        <w:rPr>
          <w:noProof/>
        </w:rPr>
        <w:t>Reynolds 1983</w:t>
      </w:r>
      <w:r>
        <w:rPr>
          <w:noProof/>
        </w:rPr>
        <w:t xml:space="preserve">, </w:t>
      </w:r>
      <w:r w:rsidR="00885F76">
        <w:rPr>
          <w:noProof/>
        </w:rPr>
        <w:t>O'Connor et al. 2005</w:t>
      </w:r>
      <w:r>
        <w:rPr>
          <w:noProof/>
        </w:rPr>
        <w:t>)</w:t>
      </w:r>
      <w:r w:rsidRPr="00F9465C">
        <w:t>.</w:t>
      </w:r>
      <w:r w:rsidRPr="00BE19C8">
        <w:t xml:space="preserve"> </w:t>
      </w:r>
    </w:p>
    <w:p w14:paraId="2367CE73" w14:textId="34C790E0" w:rsidR="00B73F0C" w:rsidRDefault="00B73F0C" w:rsidP="00B73F0C">
      <w:pPr>
        <w:pStyle w:val="Para0"/>
      </w:pPr>
      <w:r w:rsidRPr="00F9465C">
        <w:t xml:space="preserve">Our results </w:t>
      </w:r>
      <w:r>
        <w:t xml:space="preserve">highlight </w:t>
      </w:r>
      <w:r w:rsidRPr="00F9465C">
        <w:t>the importance of a rise in streamflow for movement</w:t>
      </w:r>
      <w:r>
        <w:t xml:space="preserve"> of</w:t>
      </w:r>
      <w:r w:rsidRPr="00BE19C8">
        <w:t xml:space="preserve"> </w:t>
      </w:r>
      <w:r>
        <w:t>golden perch</w:t>
      </w:r>
      <w:r w:rsidRPr="00F9465C">
        <w:t xml:space="preserve">, in agreement with previous studies on </w:t>
      </w:r>
      <w:r>
        <w:t>this species</w:t>
      </w:r>
      <w:r w:rsidRPr="00F9465C">
        <w:t xml:space="preserve"> </w:t>
      </w:r>
      <w:r>
        <w:rPr>
          <w:noProof/>
        </w:rPr>
        <w:t>(</w:t>
      </w:r>
      <w:r w:rsidR="00885F76">
        <w:rPr>
          <w:noProof/>
        </w:rPr>
        <w:t>Reynolds 1983</w:t>
      </w:r>
      <w:r>
        <w:rPr>
          <w:noProof/>
        </w:rPr>
        <w:t xml:space="preserve">, </w:t>
      </w:r>
      <w:r w:rsidR="00885F76">
        <w:rPr>
          <w:noProof/>
        </w:rPr>
        <w:t>O'Connor et al. 2005</w:t>
      </w:r>
      <w:r>
        <w:rPr>
          <w:noProof/>
        </w:rPr>
        <w:t xml:space="preserve">, </w:t>
      </w:r>
      <w:r w:rsidR="00885F76">
        <w:rPr>
          <w:noProof/>
        </w:rPr>
        <w:t>Koehn and Nicol 2016</w:t>
      </w:r>
      <w:r>
        <w:rPr>
          <w:noProof/>
        </w:rPr>
        <w:t>)</w:t>
      </w:r>
      <w:r w:rsidRPr="00BE19C8">
        <w:t>.</w:t>
      </w:r>
      <w:r w:rsidRPr="00414FA9">
        <w:t xml:space="preserve"> </w:t>
      </w:r>
      <w:r>
        <w:t>In particular, o</w:t>
      </w:r>
      <w:r w:rsidRPr="00414FA9">
        <w:t xml:space="preserve">ur results revealed that targeted environmental water allocation </w:t>
      </w:r>
      <w:r w:rsidRPr="00F9465C">
        <w:t>in the Goulburn River</w:t>
      </w:r>
      <w:r>
        <w:t xml:space="preserve">, especially in spring, </w:t>
      </w:r>
      <w:r w:rsidRPr="00414FA9">
        <w:t>can promote movement of this species</w:t>
      </w:r>
      <w:r>
        <w:t xml:space="preserve"> likely related to reproduction, </w:t>
      </w:r>
      <w:r w:rsidRPr="00414FA9">
        <w:t xml:space="preserve">and this is likely to apply to other regulated rivers inhabited by </w:t>
      </w:r>
      <w:r>
        <w:t>golden perch</w:t>
      </w:r>
      <w:r w:rsidRPr="00414FA9">
        <w:t>.</w:t>
      </w:r>
      <w:r>
        <w:t xml:space="preserve"> </w:t>
      </w:r>
    </w:p>
    <w:p w14:paraId="2367CE74" w14:textId="77777777" w:rsidR="00B73F0C" w:rsidRDefault="00B73F0C" w:rsidP="00B73F0C">
      <w:pPr>
        <w:pStyle w:val="Para0"/>
      </w:pPr>
      <w:r>
        <w:t xml:space="preserve">Movement </w:t>
      </w:r>
      <w:r w:rsidRPr="00DB3FD8">
        <w:t xml:space="preserve">varied substantially </w:t>
      </w:r>
      <w:r>
        <w:t>among spawning seasons, with movement concentrated in the 2014 spawning season, whereas in the 2015 spawning season there was only limited movement. This result appears to be related to differences in</w:t>
      </w:r>
      <w:r w:rsidRPr="00DB3FD8">
        <w:t xml:space="preserve"> </w:t>
      </w:r>
      <w:r>
        <w:t xml:space="preserve">the timing of freshes and therefore water </w:t>
      </w:r>
      <w:r w:rsidRPr="006D361E">
        <w:t>temperature.</w:t>
      </w:r>
      <w:r w:rsidRPr="000A7E53">
        <w:t xml:space="preserve"> In 2014, water temperature was about 20° C during the environmental flow fresh in </w:t>
      </w:r>
      <w:r>
        <w:t>November</w:t>
      </w:r>
      <w:r w:rsidRPr="000A7E53">
        <w:t>, whereas in 2015 water temperature was only about 17-18° C during the fresh in October.</w:t>
      </w:r>
      <w:r w:rsidRPr="006E2E1E">
        <w:t xml:space="preserve"> Th</w:t>
      </w:r>
      <w:r>
        <w:t xml:space="preserve">ese </w:t>
      </w:r>
      <w:r w:rsidRPr="006E2E1E">
        <w:t>finding</w:t>
      </w:r>
      <w:r>
        <w:t>s are</w:t>
      </w:r>
      <w:r w:rsidRPr="006E2E1E">
        <w:t xml:space="preserve"> an important consideration for environmental water management, as it suggests that </w:t>
      </w:r>
      <w:r>
        <w:t xml:space="preserve">although </w:t>
      </w:r>
      <w:r w:rsidRPr="006E2E1E">
        <w:t>releases of water</w:t>
      </w:r>
      <w:r>
        <w:t xml:space="preserve"> can</w:t>
      </w:r>
      <w:r w:rsidRPr="006E2E1E">
        <w:t xml:space="preserve"> </w:t>
      </w:r>
      <w:r>
        <w:t>promote golden perch movement,</w:t>
      </w:r>
      <w:r w:rsidRPr="006E2E1E">
        <w:t xml:space="preserve"> </w:t>
      </w:r>
      <w:r>
        <w:t>they</w:t>
      </w:r>
      <w:r w:rsidRPr="006E2E1E">
        <w:t xml:space="preserve"> may not always achieve </w:t>
      </w:r>
      <w:r>
        <w:t xml:space="preserve">this objective if flows are not coupled with appropriate water temperature. </w:t>
      </w:r>
    </w:p>
    <w:p w14:paraId="2367CE75" w14:textId="28C120D1" w:rsidR="00B73F0C" w:rsidRDefault="00B73F0C" w:rsidP="00B73F0C">
      <w:pPr>
        <w:pStyle w:val="Para0"/>
      </w:pPr>
      <w:r>
        <w:t>Some golden perch also undertook movements outside of the peak (i.e. October-November) spawning season (e.g. March). It is possible such movements are related to reproduction, as golden perch</w:t>
      </w:r>
      <w:r w:rsidRPr="006E2E1E">
        <w:t xml:space="preserve"> </w:t>
      </w:r>
      <w:r>
        <w:t>spawning and m</w:t>
      </w:r>
      <w:r w:rsidRPr="006E2E1E">
        <w:t>ovement</w:t>
      </w:r>
      <w:r>
        <w:t xml:space="preserve"> </w:t>
      </w:r>
      <w:r w:rsidRPr="006E2E1E">
        <w:t>behaviour is complex and potentially flexible</w:t>
      </w:r>
      <w:r>
        <w:t xml:space="preserve">, and has been reported to occur over a broad time frame (September to March) </w:t>
      </w:r>
      <w:r>
        <w:rPr>
          <w:noProof/>
        </w:rPr>
        <w:t>(</w:t>
      </w:r>
      <w:r w:rsidR="00885F76">
        <w:rPr>
          <w:noProof/>
        </w:rPr>
        <w:t>Koehn and O’Connor 1990</w:t>
      </w:r>
      <w:r>
        <w:rPr>
          <w:noProof/>
        </w:rPr>
        <w:t>)</w:t>
      </w:r>
      <w:r w:rsidRPr="006E2E1E">
        <w:t>.</w:t>
      </w:r>
      <w:r>
        <w:t xml:space="preserve"> Such movements could also </w:t>
      </w:r>
      <w:r w:rsidRPr="00DB3FD8">
        <w:t xml:space="preserve">represent occasional exploratory behaviour. Although golden perch occupy restricted home ranges for extended periods outside the spawning season, such periods are punctuated by occasional bursts of more extensive movement (particularly during periods of increased </w:t>
      </w:r>
      <w:r w:rsidR="0011547A">
        <w:t>discharge</w:t>
      </w:r>
      <w:r w:rsidRPr="00DB3FD8">
        <w:t>) that may be related to the exploration and evaluation of new habitat</w:t>
      </w:r>
      <w:r>
        <w:t xml:space="preserve"> </w:t>
      </w:r>
      <w:r>
        <w:rPr>
          <w:noProof/>
        </w:rPr>
        <w:t>(</w:t>
      </w:r>
      <w:r w:rsidR="00885F76">
        <w:rPr>
          <w:noProof/>
        </w:rPr>
        <w:t>Crook 2004</w:t>
      </w:r>
      <w:r>
        <w:rPr>
          <w:noProof/>
        </w:rPr>
        <w:t>)</w:t>
      </w:r>
      <w:r w:rsidRPr="00DB3FD8">
        <w:t xml:space="preserve">. </w:t>
      </w:r>
    </w:p>
    <w:p w14:paraId="2367CE76" w14:textId="3F540379" w:rsidR="00B73F0C" w:rsidRDefault="00B73F0C" w:rsidP="00B73F0C">
      <w:pPr>
        <w:pStyle w:val="Para0"/>
      </w:pPr>
      <w:r w:rsidRPr="00EA7323">
        <w:t>The transmitters implanted into fish in 201</w:t>
      </w:r>
      <w:r>
        <w:t>4 and 2015 s</w:t>
      </w:r>
      <w:r w:rsidRPr="00EA7323">
        <w:t>hould</w:t>
      </w:r>
      <w:r>
        <w:t xml:space="preserve"> continue to transmit until 2017 and 2018 respectively</w:t>
      </w:r>
      <w:r w:rsidRPr="00EA7323">
        <w:t xml:space="preserve">. </w:t>
      </w:r>
      <w:r>
        <w:t>Additional fish were also tagged in 2016, providing data through to 2019.</w:t>
      </w:r>
      <w:r w:rsidRPr="00463AB5">
        <w:t xml:space="preserve"> This will enable more conclusive analysis regarding </w:t>
      </w:r>
      <w:r>
        <w:t>golden perch</w:t>
      </w:r>
      <w:r w:rsidRPr="00463AB5">
        <w:t xml:space="preserve"> movement patterns to be undertaken and improve our capacity to develop and implement targeted management strategies for the species.</w:t>
      </w:r>
      <w:r w:rsidR="009678E5">
        <w:t xml:space="preserve"> </w:t>
      </w:r>
    </w:p>
    <w:p w14:paraId="2367CE77" w14:textId="070702D3" w:rsidR="00B73F0C" w:rsidRDefault="00B73F0C" w:rsidP="00B73F0C">
      <w:pPr>
        <w:pStyle w:val="Appendixsubheading1"/>
      </w:pPr>
      <w:bookmarkStart w:id="678" w:name="_Toc418852363"/>
      <w:bookmarkStart w:id="679" w:name="_Toc429916943"/>
      <w:bookmarkStart w:id="680" w:name="_Toc430363268"/>
      <w:bookmarkStart w:id="681" w:name="_Toc430418341"/>
      <w:bookmarkStart w:id="682" w:name="_Toc472506141"/>
      <w:r>
        <w:t>Conclusion</w:t>
      </w:r>
      <w:bookmarkEnd w:id="678"/>
      <w:bookmarkEnd w:id="679"/>
      <w:bookmarkEnd w:id="680"/>
      <w:bookmarkEnd w:id="681"/>
      <w:r w:rsidR="00B04E48">
        <w:t xml:space="preserve"> and recommendations</w:t>
      </w:r>
      <w:bookmarkEnd w:id="682"/>
    </w:p>
    <w:p w14:paraId="2367CE78" w14:textId="6BA38192" w:rsidR="00B73F0C" w:rsidRDefault="00B73F0C" w:rsidP="00B73F0C">
      <w:pPr>
        <w:pStyle w:val="Para0"/>
        <w:numPr>
          <w:ilvl w:val="0"/>
          <w:numId w:val="48"/>
        </w:numPr>
      </w:pPr>
      <w:r>
        <w:t>T</w:t>
      </w:r>
      <w:r w:rsidRPr="0053063B">
        <w:t>argeted environmental water allocation in the Goulburn River</w:t>
      </w:r>
      <w:r>
        <w:t xml:space="preserve"> </w:t>
      </w:r>
      <w:r w:rsidRPr="0053063B">
        <w:t>can stimulate golden perch</w:t>
      </w:r>
      <w:r>
        <w:t xml:space="preserve"> movement and</w:t>
      </w:r>
      <w:r w:rsidRPr="0053063B">
        <w:t xml:space="preserve"> spawning,</w:t>
      </w:r>
      <w:r>
        <w:t xml:space="preserve"> but </w:t>
      </w:r>
      <w:r w:rsidRPr="0053063B">
        <w:t xml:space="preserve">if flows are not coupled with </w:t>
      </w:r>
      <w:r w:rsidR="00615ED7">
        <w:t>preferred</w:t>
      </w:r>
      <w:r w:rsidR="00615ED7" w:rsidRPr="0053063B">
        <w:t xml:space="preserve"> </w:t>
      </w:r>
      <w:r w:rsidRPr="0053063B">
        <w:t>water temperature (e.g. ≥18° C)</w:t>
      </w:r>
      <w:r>
        <w:t>,</w:t>
      </w:r>
      <w:r w:rsidRPr="0053063B">
        <w:t xml:space="preserve"> they may not always achieve this objective. </w:t>
      </w:r>
    </w:p>
    <w:p w14:paraId="2367CE79" w14:textId="77777777" w:rsidR="00B73F0C" w:rsidRDefault="00B73F0C" w:rsidP="00B73F0C">
      <w:pPr>
        <w:pStyle w:val="Para0"/>
        <w:numPr>
          <w:ilvl w:val="0"/>
          <w:numId w:val="48"/>
        </w:numPr>
      </w:pPr>
      <w:r>
        <w:t xml:space="preserve">Natural recruitment of young-of-year golden perch and silver perch in the Goulburn River appears to be limited. It is possible that </w:t>
      </w:r>
      <w:r w:rsidRPr="00684CEB">
        <w:t xml:space="preserve">recruitment sources outside of the Goulburn River such as </w:t>
      </w:r>
      <w:r>
        <w:t xml:space="preserve">the Murray River </w:t>
      </w:r>
      <w:r w:rsidRPr="00684CEB">
        <w:t>act as a key source of recruits for the</w:t>
      </w:r>
      <w:r>
        <w:t>se species in the</w:t>
      </w:r>
      <w:r w:rsidRPr="00684CEB">
        <w:t xml:space="preserve"> Goulburn River</w:t>
      </w:r>
      <w:r>
        <w:t>.</w:t>
      </w:r>
      <w:r w:rsidRPr="00684CEB">
        <w:t xml:space="preserve"> </w:t>
      </w:r>
      <w:r>
        <w:t>D</w:t>
      </w:r>
      <w:r w:rsidRPr="00684CEB">
        <w:t xml:space="preserve">etermining whether golden perch and silver perch in the Goulburn River were spawned locally, or have migrated into the system from elsewhere, and relating this to patterns of flow, </w:t>
      </w:r>
      <w:r>
        <w:t>is an important area for future monitoring.</w:t>
      </w:r>
    </w:p>
    <w:p w14:paraId="2367CE7A" w14:textId="4526B787" w:rsidR="00B73F0C" w:rsidRPr="00B73F0C" w:rsidRDefault="00EF7CC3" w:rsidP="00B73F0C">
      <w:pPr>
        <w:pStyle w:val="Para0"/>
        <w:numPr>
          <w:ilvl w:val="0"/>
          <w:numId w:val="48"/>
        </w:numPr>
      </w:pPr>
      <w:r>
        <w:t>Monitoring in 2015-16 detected an</w:t>
      </w:r>
      <w:r w:rsidR="00B73F0C">
        <w:t xml:space="preserve"> increase in the abundance of carp</w:t>
      </w:r>
      <w:r w:rsidR="00B73F0C" w:rsidRPr="0053063B">
        <w:t xml:space="preserve"> in the Goulburn River</w:t>
      </w:r>
      <w:r w:rsidR="00B73F0C">
        <w:t>, particularly young-of-year fish, possibly as a result of a flow event in the Goulburn River in mid-October 2015</w:t>
      </w:r>
      <w:r w:rsidR="007C4C0F">
        <w:t>, or as a result of flow levels in the Murray River</w:t>
      </w:r>
      <w:r w:rsidR="00B73F0C">
        <w:t>. C</w:t>
      </w:r>
      <w:r w:rsidR="00B73F0C" w:rsidRPr="0053063B">
        <w:t xml:space="preserve">onsideration could be given to carp management principles such as drawing down water levels immediately after carp spawning events to desiccate carp eggs </w:t>
      </w:r>
      <w:r w:rsidR="00B73F0C">
        <w:t>t</w:t>
      </w:r>
      <w:r w:rsidR="00B73F0C" w:rsidRPr="0053063B">
        <w:t>o minimise the potential for carp spawning associated with environment</w:t>
      </w:r>
      <w:r w:rsidR="00B73F0C">
        <w:t>al flows in the Goulburn River.</w:t>
      </w:r>
    </w:p>
    <w:p w14:paraId="2367CE7B" w14:textId="77777777" w:rsidR="00EE4B86" w:rsidRDefault="00EE4B86" w:rsidP="00EE4B86">
      <w:pPr>
        <w:pStyle w:val="Heading9"/>
      </w:pPr>
      <w:bookmarkStart w:id="683" w:name="_Toc430363269"/>
      <w:bookmarkStart w:id="684" w:name="_Toc430418342"/>
      <w:bookmarkStart w:id="685" w:name="_Ref465332166"/>
      <w:bookmarkStart w:id="686" w:name="_Toc472506142"/>
      <w:r>
        <w:t>Examples of stakeholder communications</w:t>
      </w:r>
      <w:bookmarkEnd w:id="683"/>
      <w:bookmarkEnd w:id="684"/>
      <w:bookmarkEnd w:id="685"/>
      <w:bookmarkEnd w:id="686"/>
    </w:p>
    <w:p w14:paraId="2367CE7C" w14:textId="77777777" w:rsidR="005C0A52" w:rsidRDefault="00ED39DE" w:rsidP="005C0A52">
      <w:pPr>
        <w:pStyle w:val="Para0"/>
        <w:jc w:val="center"/>
      </w:pPr>
      <w:r>
        <w:rPr>
          <w:noProof/>
          <w:lang w:val="en-AU" w:eastAsia="en-AU"/>
        </w:rPr>
        <w:drawing>
          <wp:inline distT="0" distB="0" distL="0" distR="0" wp14:anchorId="2367D06E" wp14:editId="2367D06F">
            <wp:extent cx="6296025" cy="4088765"/>
            <wp:effectExtent l="19050" t="0" r="9525" b="0"/>
            <wp:docPr id="242"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6296025" cy="4088765"/>
                    </a:xfrm>
                    <a:prstGeom prst="rect">
                      <a:avLst/>
                    </a:prstGeom>
                    <a:noFill/>
                    <a:ln w="9525">
                      <a:noFill/>
                      <a:miter lim="800000"/>
                      <a:headEnd/>
                      <a:tailEnd/>
                    </a:ln>
                  </pic:spPr>
                </pic:pic>
              </a:graphicData>
            </a:graphic>
          </wp:inline>
        </w:drawing>
      </w:r>
    </w:p>
    <w:p w14:paraId="2367CE7D" w14:textId="08638A3D" w:rsidR="005C0A52" w:rsidRDefault="00606BA7" w:rsidP="00606BA7">
      <w:pPr>
        <w:pStyle w:val="Caption"/>
      </w:pPr>
      <w:bookmarkStart w:id="687" w:name="_Toc472506557"/>
      <w:r>
        <w:t>Figure</w:t>
      </w:r>
      <w:r w:rsidR="009678E5">
        <w:t xml:space="preserve"> </w:t>
      </w:r>
      <w:r w:rsidR="00B90AC0">
        <w:rPr>
          <w:noProof/>
        </w:rPr>
        <w:t>G</w:t>
      </w:r>
      <w:r w:rsidR="00E55204">
        <w:noBreakHyphen/>
      </w:r>
      <w:r w:rsidR="00B90AC0">
        <w:rPr>
          <w:noProof/>
        </w:rPr>
        <w:t>1</w:t>
      </w:r>
      <w:r w:rsidR="005C0A52">
        <w:t xml:space="preserve">. </w:t>
      </w:r>
      <w:r w:rsidR="005C0A52" w:rsidRPr="00C2104B">
        <w:rPr>
          <w:i/>
        </w:rPr>
        <w:t>Country News</w:t>
      </w:r>
      <w:r w:rsidR="005C0A52">
        <w:t xml:space="preserve"> article, July 2016</w:t>
      </w:r>
      <w:bookmarkEnd w:id="687"/>
    </w:p>
    <w:p w14:paraId="2367CE7E" w14:textId="77777777" w:rsidR="005C0A52" w:rsidRDefault="00ED39DE" w:rsidP="005C0A52">
      <w:pPr>
        <w:pStyle w:val="Para0"/>
        <w:jc w:val="center"/>
      </w:pPr>
      <w:r>
        <w:rPr>
          <w:noProof/>
          <w:lang w:val="en-AU" w:eastAsia="en-AU"/>
        </w:rPr>
        <w:drawing>
          <wp:inline distT="0" distB="0" distL="0" distR="0" wp14:anchorId="2367D070" wp14:editId="2367D071">
            <wp:extent cx="6296025" cy="2834640"/>
            <wp:effectExtent l="19050" t="0" r="9525" b="0"/>
            <wp:docPr id="243"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6296025" cy="2834640"/>
                    </a:xfrm>
                    <a:prstGeom prst="rect">
                      <a:avLst/>
                    </a:prstGeom>
                    <a:noFill/>
                    <a:ln w="9525">
                      <a:noFill/>
                      <a:miter lim="800000"/>
                      <a:headEnd/>
                      <a:tailEnd/>
                    </a:ln>
                  </pic:spPr>
                </pic:pic>
              </a:graphicData>
            </a:graphic>
          </wp:inline>
        </w:drawing>
      </w:r>
    </w:p>
    <w:p w14:paraId="2367CE7F" w14:textId="36DA0CFA" w:rsidR="005C0A52" w:rsidRDefault="00606BA7" w:rsidP="00606BA7">
      <w:pPr>
        <w:pStyle w:val="Caption"/>
      </w:pPr>
      <w:bookmarkStart w:id="688" w:name="_Toc472506558"/>
      <w:r>
        <w:t>Figure</w:t>
      </w:r>
      <w:r w:rsidR="009678E5">
        <w:t xml:space="preserve"> </w:t>
      </w:r>
      <w:r w:rsidR="00B90AC0">
        <w:rPr>
          <w:noProof/>
        </w:rPr>
        <w:t>G</w:t>
      </w:r>
      <w:r w:rsidR="00E55204">
        <w:noBreakHyphen/>
      </w:r>
      <w:r w:rsidR="00B90AC0">
        <w:rPr>
          <w:noProof/>
        </w:rPr>
        <w:t>2</w:t>
      </w:r>
      <w:r w:rsidR="005C0A52">
        <w:t>. Fish monitoring Tweet</w:t>
      </w:r>
      <w:bookmarkEnd w:id="688"/>
    </w:p>
    <w:p w14:paraId="2367CE80" w14:textId="77777777" w:rsidR="005C0A52" w:rsidRDefault="00ED39DE" w:rsidP="005C0A52">
      <w:pPr>
        <w:pStyle w:val="Para0"/>
        <w:jc w:val="center"/>
      </w:pPr>
      <w:r>
        <w:rPr>
          <w:noProof/>
          <w:lang w:val="en-AU" w:eastAsia="en-AU"/>
        </w:rPr>
        <w:drawing>
          <wp:inline distT="0" distB="0" distL="0" distR="0" wp14:anchorId="2367D072" wp14:editId="2367D073">
            <wp:extent cx="6296025" cy="5420995"/>
            <wp:effectExtent l="19050" t="0" r="9525" b="0"/>
            <wp:docPr id="244"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6296025" cy="5420995"/>
                    </a:xfrm>
                    <a:prstGeom prst="rect">
                      <a:avLst/>
                    </a:prstGeom>
                    <a:noFill/>
                    <a:ln w="9525">
                      <a:noFill/>
                      <a:miter lim="800000"/>
                      <a:headEnd/>
                      <a:tailEnd/>
                    </a:ln>
                  </pic:spPr>
                </pic:pic>
              </a:graphicData>
            </a:graphic>
          </wp:inline>
        </w:drawing>
      </w:r>
    </w:p>
    <w:p w14:paraId="2367CE81" w14:textId="735FAC72" w:rsidR="005C0A52" w:rsidRDefault="00606BA7" w:rsidP="00606BA7">
      <w:pPr>
        <w:pStyle w:val="Caption"/>
      </w:pPr>
      <w:bookmarkStart w:id="689" w:name="_Toc472506559"/>
      <w:r>
        <w:t>Figure</w:t>
      </w:r>
      <w:r w:rsidR="009678E5">
        <w:t xml:space="preserve"> </w:t>
      </w:r>
      <w:r w:rsidR="00B90AC0">
        <w:rPr>
          <w:noProof/>
        </w:rPr>
        <w:t>G</w:t>
      </w:r>
      <w:r w:rsidR="00E55204">
        <w:noBreakHyphen/>
      </w:r>
      <w:r w:rsidR="00B90AC0">
        <w:rPr>
          <w:noProof/>
        </w:rPr>
        <w:t>3</w:t>
      </w:r>
      <w:r w:rsidR="005C0A52">
        <w:t>. Fish monitoring Facebook post, May 2016</w:t>
      </w:r>
      <w:bookmarkEnd w:id="689"/>
    </w:p>
    <w:p w14:paraId="2367CE82" w14:textId="77777777" w:rsidR="005C0A52" w:rsidRDefault="00ED39DE" w:rsidP="005C0A52">
      <w:pPr>
        <w:pStyle w:val="Para0"/>
        <w:jc w:val="center"/>
      </w:pPr>
      <w:r>
        <w:rPr>
          <w:noProof/>
          <w:lang w:val="en-AU" w:eastAsia="en-AU"/>
        </w:rPr>
        <w:drawing>
          <wp:inline distT="0" distB="0" distL="0" distR="0" wp14:anchorId="2367D074" wp14:editId="2367D075">
            <wp:extent cx="5120640" cy="2442845"/>
            <wp:effectExtent l="19050" t="19050" r="22860" b="14605"/>
            <wp:docPr id="245"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263"/>
                    <a:srcRect/>
                    <a:stretch>
                      <a:fillRect/>
                    </a:stretch>
                  </pic:blipFill>
                  <pic:spPr bwMode="auto">
                    <a:xfrm>
                      <a:off x="0" y="0"/>
                      <a:ext cx="5120640" cy="2442845"/>
                    </a:xfrm>
                    <a:prstGeom prst="rect">
                      <a:avLst/>
                    </a:prstGeom>
                    <a:noFill/>
                    <a:ln w="9525" cmpd="sng">
                      <a:solidFill>
                        <a:srgbClr val="000000"/>
                      </a:solidFill>
                      <a:miter lim="800000"/>
                      <a:headEnd/>
                      <a:tailEnd/>
                    </a:ln>
                    <a:effectLst/>
                  </pic:spPr>
                </pic:pic>
              </a:graphicData>
            </a:graphic>
          </wp:inline>
        </w:drawing>
      </w:r>
    </w:p>
    <w:p w14:paraId="2367CE83" w14:textId="75141121" w:rsidR="005C0A52" w:rsidRDefault="00606BA7" w:rsidP="00606BA7">
      <w:pPr>
        <w:pStyle w:val="Caption"/>
      </w:pPr>
      <w:bookmarkStart w:id="690" w:name="_Toc472506560"/>
      <w:r>
        <w:t>Figure</w:t>
      </w:r>
      <w:r w:rsidR="009678E5">
        <w:t xml:space="preserve"> </w:t>
      </w:r>
      <w:r w:rsidR="00B90AC0">
        <w:rPr>
          <w:noProof/>
        </w:rPr>
        <w:t>G</w:t>
      </w:r>
      <w:r w:rsidR="00E55204">
        <w:noBreakHyphen/>
      </w:r>
      <w:r w:rsidR="00B90AC0">
        <w:rPr>
          <w:noProof/>
        </w:rPr>
        <w:t>4</w:t>
      </w:r>
      <w:r w:rsidR="005C0A52">
        <w:t xml:space="preserve">. </w:t>
      </w:r>
      <w:r w:rsidR="00C2104B">
        <w:t>Portion of a</w:t>
      </w:r>
      <w:r w:rsidR="005C0A52">
        <w:t xml:space="preserve"> GBCMA media release, December 2015</w:t>
      </w:r>
      <w:bookmarkEnd w:id="690"/>
    </w:p>
    <w:p w14:paraId="2367CE84" w14:textId="77777777" w:rsidR="005C0A52" w:rsidRDefault="00ED39DE" w:rsidP="00C2104B">
      <w:pPr>
        <w:pStyle w:val="Para0"/>
        <w:spacing w:before="0" w:after="60"/>
        <w:jc w:val="center"/>
      </w:pPr>
      <w:r>
        <w:rPr>
          <w:noProof/>
          <w:lang w:val="en-AU" w:eastAsia="en-AU"/>
        </w:rPr>
        <w:drawing>
          <wp:inline distT="0" distB="0" distL="0" distR="0" wp14:anchorId="2367D076" wp14:editId="2367D077">
            <wp:extent cx="1449705" cy="8569325"/>
            <wp:effectExtent l="19050" t="0" r="0" b="0"/>
            <wp:docPr id="246"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1449705" cy="8569325"/>
                    </a:xfrm>
                    <a:prstGeom prst="rect">
                      <a:avLst/>
                    </a:prstGeom>
                    <a:noFill/>
                    <a:ln w="9525">
                      <a:noFill/>
                      <a:miter lim="800000"/>
                      <a:headEnd/>
                      <a:tailEnd/>
                    </a:ln>
                  </pic:spPr>
                </pic:pic>
              </a:graphicData>
            </a:graphic>
          </wp:inline>
        </w:drawing>
      </w:r>
      <w:r w:rsidR="00C2104B">
        <w:tab/>
      </w:r>
      <w:r w:rsidR="00C2104B">
        <w:tab/>
      </w:r>
      <w:r w:rsidR="00C2104B">
        <w:tab/>
      </w:r>
      <w:r w:rsidR="00C2104B">
        <w:tab/>
      </w:r>
      <w:r w:rsidR="00C2104B">
        <w:tab/>
      </w:r>
      <w:r w:rsidR="00C2104B">
        <w:tab/>
      </w:r>
      <w:r>
        <w:rPr>
          <w:noProof/>
          <w:lang w:val="en-AU" w:eastAsia="en-AU"/>
        </w:rPr>
        <w:drawing>
          <wp:inline distT="0" distB="0" distL="0" distR="0" wp14:anchorId="2367D078" wp14:editId="2367D079">
            <wp:extent cx="1449705" cy="8569325"/>
            <wp:effectExtent l="19050" t="0" r="0" b="0"/>
            <wp:docPr id="247"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449705" cy="8569325"/>
                    </a:xfrm>
                    <a:prstGeom prst="rect">
                      <a:avLst/>
                    </a:prstGeom>
                    <a:noFill/>
                    <a:ln w="9525">
                      <a:noFill/>
                      <a:miter lim="800000"/>
                      <a:headEnd/>
                      <a:tailEnd/>
                    </a:ln>
                  </pic:spPr>
                </pic:pic>
              </a:graphicData>
            </a:graphic>
          </wp:inline>
        </w:drawing>
      </w:r>
    </w:p>
    <w:p w14:paraId="2367CE85" w14:textId="06355397" w:rsidR="005C0A52" w:rsidRPr="005C0A52" w:rsidRDefault="00606BA7" w:rsidP="00606BA7">
      <w:pPr>
        <w:pStyle w:val="Caption"/>
        <w:spacing w:before="0"/>
      </w:pPr>
      <w:bookmarkStart w:id="691" w:name="_Toc472506561"/>
      <w:r>
        <w:t>Figure</w:t>
      </w:r>
      <w:r w:rsidR="009678E5">
        <w:t xml:space="preserve"> </w:t>
      </w:r>
      <w:r w:rsidR="00B90AC0">
        <w:rPr>
          <w:noProof/>
        </w:rPr>
        <w:t>G</w:t>
      </w:r>
      <w:r w:rsidR="00E55204">
        <w:noBreakHyphen/>
      </w:r>
      <w:r w:rsidR="00B90AC0">
        <w:rPr>
          <w:noProof/>
        </w:rPr>
        <w:t>5</w:t>
      </w:r>
      <w:r w:rsidR="005C0A52">
        <w:t xml:space="preserve">. Two columns published by the CBCMA in the </w:t>
      </w:r>
      <w:r w:rsidR="005C0A52" w:rsidRPr="00C2104B">
        <w:rPr>
          <w:i/>
        </w:rPr>
        <w:t>Country News</w:t>
      </w:r>
      <w:r w:rsidR="005C0A52">
        <w:t xml:space="preserve"> (October, 2015, April 2016).</w:t>
      </w:r>
      <w:bookmarkEnd w:id="691"/>
    </w:p>
    <w:sectPr w:rsidR="005C0A52" w:rsidRPr="005C0A52" w:rsidSect="00B81FA3">
      <w:pgSz w:w="11901" w:h="16840" w:code="9"/>
      <w:pgMar w:top="567" w:right="851" w:bottom="851" w:left="1134" w:header="567" w:footer="369" w:gutter="0"/>
      <w:cols w:space="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231F7" w14:textId="77777777" w:rsidR="00D37C4F" w:rsidRDefault="00D37C4F" w:rsidP="00EA3E55">
      <w:pPr>
        <w:spacing w:after="0" w:line="240" w:lineRule="auto"/>
      </w:pPr>
      <w:r>
        <w:separator/>
      </w:r>
    </w:p>
  </w:endnote>
  <w:endnote w:type="continuationSeparator" w:id="0">
    <w:p w14:paraId="03100E10" w14:textId="77777777" w:rsidR="00D37C4F" w:rsidRDefault="00D37C4F"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6D201" w14:textId="77777777" w:rsidR="0036472F" w:rsidRDefault="003647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7D09E" w14:textId="77777777" w:rsidR="00D37C4F" w:rsidRPr="00446DC1" w:rsidRDefault="00D37C4F" w:rsidP="000925C1">
    <w:pPr>
      <w:pStyle w:val="Foo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7D0A0" w14:textId="77777777" w:rsidR="00D37C4F" w:rsidRDefault="00D37C4F" w:rsidP="000925C1">
    <w:pPr>
      <w:pStyle w:val="Para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7D0A5" w14:textId="77777777" w:rsidR="00D37C4F" w:rsidRDefault="00D37C4F" w:rsidP="00BA5BE3">
    <w:pPr>
      <w:pStyle w:val="Footer"/>
    </w:pPr>
  </w:p>
  <w:p w14:paraId="2367D0A6" w14:textId="332218E9" w:rsidR="00D37C4F" w:rsidRPr="001A5FC3" w:rsidRDefault="00D37C4F" w:rsidP="00BA5BE3">
    <w:pPr>
      <w:pStyle w:val="Footer"/>
      <w:rPr>
        <w:b/>
      </w:rPr>
    </w:pPr>
    <w:r w:rsidRPr="00637CBB">
      <w:tab/>
    </w:r>
    <w:r>
      <w:fldChar w:fldCharType="begin"/>
    </w:r>
    <w:r>
      <w:instrText xml:space="preserve"> PAGE  \* roman  \* MERGEFORMAT </w:instrText>
    </w:r>
    <w:r>
      <w:fldChar w:fldCharType="separate"/>
    </w:r>
    <w:r w:rsidR="0036472F">
      <w:rPr>
        <w:noProof/>
      </w:rPr>
      <w:t>xiv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7D0AD" w14:textId="77777777" w:rsidR="00D37C4F" w:rsidRPr="001A5FC3" w:rsidRDefault="0036472F" w:rsidP="000925C1">
    <w:pPr>
      <w:pStyle w:val="Footer"/>
      <w:rPr>
        <w:b/>
      </w:rPr>
    </w:pPr>
    <w:r>
      <w:fldChar w:fldCharType="begin"/>
    </w:r>
    <w:r>
      <w:instrText xml:space="preserve"> DOCPROPERTY  "Document Number"  \* MERGEFORMAT </w:instrText>
    </w:r>
    <w:r>
      <w:fldChar w:fldCharType="separate"/>
    </w:r>
    <w:r w:rsidR="00D37C4F">
      <w:t>Document No.</w:t>
    </w:r>
    <w:r>
      <w:fldChar w:fldCharType="end"/>
    </w:r>
    <w:r w:rsidR="00D37C4F" w:rsidRPr="001A5FC3">
      <w:tab/>
    </w:r>
    <w:r w:rsidR="00D37C4F">
      <w:fldChar w:fldCharType="begin"/>
    </w:r>
    <w:r w:rsidR="00D37C4F">
      <w:instrText xml:space="preserve"> PAGE  \* roman  \* MERGEFORMAT </w:instrText>
    </w:r>
    <w:r w:rsidR="00D37C4F">
      <w:fldChar w:fldCharType="separate"/>
    </w:r>
    <w:r w:rsidR="00D37C4F">
      <w:rPr>
        <w:noProof/>
      </w:rPr>
      <w:t>i</w:t>
    </w:r>
    <w:r w:rsidR="00D37C4F">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7D0B2" w14:textId="57D89257" w:rsidR="00D37C4F" w:rsidRDefault="00D37C4F">
    <w:pPr>
      <w:pStyle w:val="Footer"/>
      <w:jc w:val="right"/>
    </w:pPr>
    <w:r>
      <w:fldChar w:fldCharType="begin"/>
    </w:r>
    <w:r>
      <w:instrText xml:space="preserve"> PAGE   \* MERGEFORMAT </w:instrText>
    </w:r>
    <w:r>
      <w:fldChar w:fldCharType="separate"/>
    </w:r>
    <w:r w:rsidR="0036472F">
      <w:rPr>
        <w:noProof/>
      </w:rPr>
      <w:t>6</w:t>
    </w:r>
    <w:r>
      <w:rPr>
        <w:noProof/>
      </w:rPr>
      <w:fldChar w:fldCharType="end"/>
    </w:r>
  </w:p>
  <w:p w14:paraId="2367D0B3" w14:textId="77777777" w:rsidR="00D37C4F" w:rsidRPr="001329A5" w:rsidRDefault="00D37C4F" w:rsidP="00515948">
    <w:pPr>
      <w:pStyle w:val="Footer"/>
      <w:rPr>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7D0B8" w14:textId="77777777" w:rsidR="00D37C4F" w:rsidRPr="00E76686" w:rsidRDefault="0036472F">
    <w:pPr>
      <w:pStyle w:val="Footer"/>
      <w:rPr>
        <w:b/>
      </w:rPr>
    </w:pPr>
    <w:r>
      <w:fldChar w:fldCharType="begin"/>
    </w:r>
    <w:r>
      <w:instrText xml:space="preserve"> DOCPROPERTY  "Document Number"  \* MERGEFORMAT </w:instrText>
    </w:r>
    <w:r>
      <w:fldChar w:fldCharType="separate"/>
    </w:r>
    <w:r w:rsidR="00D37C4F">
      <w:t>Document No.</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7D0BD" w14:textId="6487C9C7" w:rsidR="00D37C4F" w:rsidRDefault="00D37C4F">
    <w:pPr>
      <w:pStyle w:val="Footer"/>
      <w:jc w:val="right"/>
    </w:pPr>
    <w:r>
      <w:fldChar w:fldCharType="begin"/>
    </w:r>
    <w:r>
      <w:instrText xml:space="preserve"> PAGE   \* MERGEFORMAT </w:instrText>
    </w:r>
    <w:r>
      <w:fldChar w:fldCharType="separate"/>
    </w:r>
    <w:r w:rsidR="0036472F">
      <w:rPr>
        <w:noProof/>
      </w:rPr>
      <w:t>161</w:t>
    </w:r>
    <w:r>
      <w:rPr>
        <w:noProof/>
      </w:rPr>
      <w:fldChar w:fldCharType="end"/>
    </w:r>
  </w:p>
  <w:p w14:paraId="2367D0BE" w14:textId="77777777" w:rsidR="00D37C4F" w:rsidRPr="001329A5" w:rsidRDefault="00D37C4F" w:rsidP="00515948">
    <w:pPr>
      <w:pStyle w:val="Footer"/>
      <w:rPr>
        <w: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7D0C3" w14:textId="77777777" w:rsidR="00D37C4F" w:rsidRPr="00E76686" w:rsidRDefault="0036472F">
    <w:pPr>
      <w:pStyle w:val="Footer"/>
      <w:rPr>
        <w:b/>
      </w:rPr>
    </w:pPr>
    <w:r>
      <w:fldChar w:fldCharType="begin"/>
    </w:r>
    <w:r>
      <w:instrText xml:space="preserve"> DOCPROPERTY  "Document Number"  \* MERGEFORMAT </w:instrText>
    </w:r>
    <w:r>
      <w:fldChar w:fldCharType="separate"/>
    </w:r>
    <w:r w:rsidR="00D37C4F">
      <w:t>Document No.</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4771C5" w14:textId="77777777" w:rsidR="00D37C4F" w:rsidRDefault="00D37C4F" w:rsidP="00EA3E55">
      <w:pPr>
        <w:spacing w:after="0" w:line="240" w:lineRule="auto"/>
      </w:pPr>
      <w:r>
        <w:separator/>
      </w:r>
    </w:p>
  </w:footnote>
  <w:footnote w:type="continuationSeparator" w:id="0">
    <w:p w14:paraId="237893F0" w14:textId="77777777" w:rsidR="00D37C4F" w:rsidRDefault="00D37C4F" w:rsidP="00EA3E55">
      <w:pPr>
        <w:spacing w:after="0" w:line="240" w:lineRule="auto"/>
      </w:pPr>
      <w:r>
        <w:continuationSeparator/>
      </w:r>
    </w:p>
  </w:footnote>
  <w:footnote w:id="1">
    <w:p w14:paraId="2367D0CF" w14:textId="77777777" w:rsidR="00D37C4F" w:rsidRPr="005C1E36" w:rsidRDefault="00D37C4F" w:rsidP="00142672">
      <w:pPr>
        <w:pStyle w:val="FootnoteText"/>
        <w:rPr>
          <w:lang w:val="en-AU"/>
        </w:rPr>
      </w:pPr>
      <w:r>
        <w:rPr>
          <w:rStyle w:val="FootnoteReference"/>
        </w:rPr>
        <w:footnoteRef/>
      </w:r>
      <w:r>
        <w:t xml:space="preserve"> </w:t>
      </w:r>
      <w:r>
        <w:rPr>
          <w:lang w:val="en-AU"/>
        </w:rPr>
        <w:t>The site at Day’s Rd was chosen to replace the Moss Rd site used in 2014-15. It was found that the Moss Rd site was simply too close to the weir wall and almost no usable data (meeting acceptance criteria) was obtained.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7BCD6" w14:textId="77777777" w:rsidR="0036472F" w:rsidRDefault="003647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7D09D" w14:textId="77777777" w:rsidR="00D37C4F" w:rsidRDefault="00D37C4F" w:rsidP="000925C1">
    <w:pPr>
      <w:pStyle w:val="Empty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7D09F" w14:textId="77777777" w:rsidR="00D37C4F" w:rsidRDefault="00D37C4F" w:rsidP="000925C1">
    <w:pPr>
      <w:pStyle w:val="Empty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6" w:type="dxa"/>
      <w:tblLayout w:type="fixed"/>
      <w:tblCellMar>
        <w:left w:w="0" w:type="dxa"/>
        <w:right w:w="0" w:type="dxa"/>
      </w:tblCellMar>
      <w:tblLook w:val="04A0" w:firstRow="1" w:lastRow="0" w:firstColumn="1" w:lastColumn="0" w:noHBand="0" w:noVBand="1"/>
    </w:tblPr>
    <w:tblGrid>
      <w:gridCol w:w="6941"/>
      <w:gridCol w:w="2975"/>
    </w:tblGrid>
    <w:tr w:rsidR="00D37C4F" w:rsidRPr="00BD787B" w14:paraId="2367D0A3" w14:textId="77777777" w:rsidTr="000F0100">
      <w:trPr>
        <w:cantSplit/>
        <w:trHeight w:hRule="exact" w:val="1134"/>
      </w:trPr>
      <w:tc>
        <w:tcPr>
          <w:tcW w:w="6941" w:type="dxa"/>
          <w:shd w:val="clear" w:color="auto" w:fill="auto"/>
          <w:tcMar>
            <w:right w:w="567" w:type="dxa"/>
          </w:tcMar>
          <w:vAlign w:val="center"/>
        </w:tcPr>
        <w:p w14:paraId="2367D0A1" w14:textId="251C6BEB" w:rsidR="00D37C4F" w:rsidRPr="00BD787B" w:rsidRDefault="0036472F" w:rsidP="000F0100">
          <w:pPr>
            <w:pStyle w:val="Header"/>
            <w:ind w:left="0"/>
          </w:pPr>
          <w:r>
            <w:fldChar w:fldCharType="begin"/>
          </w:r>
          <w:r>
            <w:instrText xml:space="preserve"> STYLEREF  "Document Title"  \* MERGEFORMAT </w:instrText>
          </w:r>
          <w:r>
            <w:fldChar w:fldCharType="separate"/>
          </w:r>
          <w:r>
            <w:rPr>
              <w:noProof/>
            </w:rPr>
            <w:t>Commonwealth Environmental Water Office Long-Term Intervention Monitoring Project – Goulburn River Selected Area evaluation report 2015-16</w:t>
          </w:r>
          <w:r>
            <w:rPr>
              <w:noProof/>
            </w:rPr>
            <w:fldChar w:fldCharType="end"/>
          </w:r>
        </w:p>
      </w:tc>
      <w:tc>
        <w:tcPr>
          <w:tcW w:w="2975" w:type="dxa"/>
          <w:shd w:val="clear" w:color="auto" w:fill="auto"/>
          <w:vAlign w:val="center"/>
        </w:tcPr>
        <w:p w14:paraId="2367D0A2" w14:textId="77777777" w:rsidR="00D37C4F" w:rsidRPr="00BD787B" w:rsidRDefault="00D37C4F" w:rsidP="000925C1">
          <w:pPr>
            <w:pStyle w:val="Bodynarrow"/>
          </w:pPr>
        </w:p>
      </w:tc>
    </w:tr>
  </w:tbl>
  <w:p w14:paraId="2367D0A4" w14:textId="67D75C40" w:rsidR="00D37C4F" w:rsidRPr="00A80A11" w:rsidRDefault="00D37C4F" w:rsidP="000925C1">
    <w:pPr>
      <w:pStyle w:val="HeaderSpac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7D0A7" w14:textId="77777777" w:rsidR="00D37C4F" w:rsidRDefault="00D37C4F" w:rsidP="000925C1">
    <w:pPr>
      <w:pStyle w:val="EmptyHeader"/>
    </w:pPr>
    <w:r>
      <w:t xml:space="preserve"> </w:t>
    </w:r>
  </w:p>
  <w:tbl>
    <w:tblPr>
      <w:tblW w:w="9923" w:type="dxa"/>
      <w:tblLayout w:type="fixed"/>
      <w:tblCellMar>
        <w:left w:w="0" w:type="dxa"/>
        <w:right w:w="0" w:type="dxa"/>
      </w:tblCellMar>
      <w:tblLook w:val="04A0" w:firstRow="1" w:lastRow="0" w:firstColumn="1" w:lastColumn="0" w:noHBand="0" w:noVBand="1"/>
    </w:tblPr>
    <w:tblGrid>
      <w:gridCol w:w="6804"/>
      <w:gridCol w:w="3119"/>
    </w:tblGrid>
    <w:tr w:rsidR="00D37C4F" w:rsidRPr="00BD787B" w14:paraId="2367D0AA" w14:textId="77777777" w:rsidTr="000925C1">
      <w:trPr>
        <w:cantSplit/>
        <w:trHeight w:hRule="exact" w:val="1134"/>
      </w:trPr>
      <w:tc>
        <w:tcPr>
          <w:tcW w:w="6804" w:type="dxa"/>
          <w:shd w:val="clear" w:color="auto" w:fill="auto"/>
          <w:vAlign w:val="center"/>
        </w:tcPr>
        <w:p w14:paraId="2367D0A8" w14:textId="77777777" w:rsidR="00D37C4F" w:rsidRPr="00BD787B" w:rsidRDefault="00D37C4F" w:rsidP="000925C1">
          <w:pPr>
            <w:pStyle w:val="Header"/>
          </w:pPr>
          <w:r>
            <w:rPr>
              <w:noProof/>
              <w:lang w:val="en-AU" w:eastAsia="en-AU"/>
            </w:rPr>
            <w:drawing>
              <wp:anchor distT="0" distB="0" distL="114300" distR="114300" simplePos="0" relativeHeight="251656192" behindDoc="1" locked="0" layoutInCell="0" allowOverlap="1" wp14:anchorId="2367D0C4" wp14:editId="2367D0C5">
                <wp:simplePos x="0" y="0"/>
                <wp:positionH relativeFrom="page">
                  <wp:posOffset>720090</wp:posOffset>
                </wp:positionH>
                <wp:positionV relativeFrom="page">
                  <wp:posOffset>360045</wp:posOffset>
                </wp:positionV>
                <wp:extent cx="4319905" cy="720090"/>
                <wp:effectExtent l="19050" t="0" r="4445" b="0"/>
                <wp:wrapNone/>
                <wp:docPr id="118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rrowheads="1"/>
                        </pic:cNvPicPr>
                      </pic:nvPicPr>
                      <pic:blipFill>
                        <a:blip r:embed="rId1"/>
                        <a:srcRect/>
                        <a:stretch>
                          <a:fillRect/>
                        </a:stretch>
                      </pic:blipFill>
                      <pic:spPr bwMode="auto">
                        <a:xfrm>
                          <a:off x="0" y="0"/>
                          <a:ext cx="4319905" cy="720090"/>
                        </a:xfrm>
                        <a:prstGeom prst="rect">
                          <a:avLst/>
                        </a:prstGeom>
                        <a:noFill/>
                        <a:ln w="9525">
                          <a:noFill/>
                          <a:miter lim="800000"/>
                          <a:headEnd/>
                          <a:tailEnd/>
                        </a:ln>
                      </pic:spPr>
                    </pic:pic>
                  </a:graphicData>
                </a:graphic>
              </wp:anchor>
            </w:drawing>
          </w:r>
          <w:r w:rsidR="0036472F">
            <w:fldChar w:fldCharType="begin"/>
          </w:r>
          <w:r w:rsidR="0036472F">
            <w:instrText xml:space="preserve"> STYLEREF  "Document Title"  \* MERGEFORMAT </w:instrText>
          </w:r>
          <w:r w:rsidR="0036472F">
            <w:fldChar w:fldCharType="separate"/>
          </w:r>
          <w:r>
            <w:rPr>
              <w:noProof/>
            </w:rPr>
            <w:t>Area evaluation report</w:t>
          </w:r>
          <w:r w:rsidR="0036472F">
            <w:rPr>
              <w:noProof/>
            </w:rPr>
            <w:fldChar w:fldCharType="end"/>
          </w:r>
        </w:p>
      </w:tc>
      <w:tc>
        <w:tcPr>
          <w:tcW w:w="3119" w:type="dxa"/>
          <w:shd w:val="clear" w:color="auto" w:fill="auto"/>
          <w:vAlign w:val="center"/>
        </w:tcPr>
        <w:p w14:paraId="2367D0A9" w14:textId="77777777" w:rsidR="00D37C4F" w:rsidRPr="00BD787B" w:rsidRDefault="00D37C4F" w:rsidP="000925C1">
          <w:pPr>
            <w:pStyle w:val="Bodynarrow"/>
          </w:pPr>
        </w:p>
      </w:tc>
    </w:tr>
  </w:tbl>
  <w:p w14:paraId="2367D0AB" w14:textId="77777777" w:rsidR="00D37C4F" w:rsidRDefault="00D37C4F" w:rsidP="000925C1">
    <w:pPr>
      <w:pStyle w:val="EmptyHeader"/>
    </w:pPr>
  </w:p>
  <w:p w14:paraId="2367D0AC" w14:textId="77777777" w:rsidR="00D37C4F" w:rsidRDefault="00D37C4F" w:rsidP="000925C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946"/>
      <w:gridCol w:w="2977"/>
    </w:tblGrid>
    <w:tr w:rsidR="00D37C4F" w:rsidRPr="00BD787B" w14:paraId="2367D0B0" w14:textId="77777777" w:rsidTr="000F0100">
      <w:trPr>
        <w:cantSplit/>
        <w:trHeight w:hRule="exact" w:val="1134"/>
      </w:trPr>
      <w:tc>
        <w:tcPr>
          <w:tcW w:w="6946" w:type="dxa"/>
          <w:shd w:val="clear" w:color="auto" w:fill="auto"/>
          <w:tcMar>
            <w:right w:w="567" w:type="dxa"/>
          </w:tcMar>
          <w:vAlign w:val="center"/>
        </w:tcPr>
        <w:p w14:paraId="2367D0AE" w14:textId="63566CCD" w:rsidR="00D37C4F" w:rsidRPr="00BD787B" w:rsidRDefault="0036472F" w:rsidP="000F0100">
          <w:pPr>
            <w:pStyle w:val="Header"/>
            <w:ind w:left="0"/>
          </w:pPr>
          <w:r>
            <w:fldChar w:fldCharType="begin"/>
          </w:r>
          <w:r>
            <w:instrText xml:space="preserve"> STYLEREF  "Document Title"  \* MERGEFORMAT </w:instrText>
          </w:r>
          <w:r>
            <w:fldChar w:fldCharType="separate"/>
          </w:r>
          <w:r w:rsidRPr="0036472F">
            <w:rPr>
              <w:b/>
              <w:bCs/>
              <w:noProof/>
            </w:rPr>
            <w:t>Commonwealth Environmental</w:t>
          </w:r>
          <w:r>
            <w:rPr>
              <w:noProof/>
            </w:rPr>
            <w:t xml:space="preserve"> Water Office Long-Term Intervention Monitoring Project – Goulburn River Selected Area evaluation report 2015-16</w:t>
          </w:r>
          <w:r>
            <w:rPr>
              <w:noProof/>
            </w:rPr>
            <w:fldChar w:fldCharType="end"/>
          </w:r>
        </w:p>
      </w:tc>
      <w:tc>
        <w:tcPr>
          <w:tcW w:w="2977" w:type="dxa"/>
          <w:shd w:val="clear" w:color="auto" w:fill="auto"/>
          <w:vAlign w:val="center"/>
        </w:tcPr>
        <w:p w14:paraId="2367D0AF" w14:textId="77777777" w:rsidR="00D37C4F" w:rsidRPr="00BD787B" w:rsidRDefault="00D37C4F" w:rsidP="004267B2">
          <w:pPr>
            <w:pStyle w:val="Bodynarrow"/>
          </w:pPr>
        </w:p>
      </w:tc>
    </w:tr>
  </w:tbl>
  <w:p w14:paraId="2367D0B1" w14:textId="1C991771" w:rsidR="00D37C4F" w:rsidRDefault="00D37C4F" w:rsidP="00014CF3">
    <w:pPr>
      <w:pStyle w:val="HeaderSpac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D37C4F" w:rsidRPr="00BD787B" w14:paraId="2367D0B6" w14:textId="77777777" w:rsidTr="000925C1">
      <w:trPr>
        <w:cantSplit/>
        <w:trHeight w:hRule="exact" w:val="1134"/>
      </w:trPr>
      <w:tc>
        <w:tcPr>
          <w:tcW w:w="6804" w:type="dxa"/>
          <w:shd w:val="clear" w:color="auto" w:fill="auto"/>
          <w:vAlign w:val="center"/>
        </w:tcPr>
        <w:p w14:paraId="2367D0B4" w14:textId="77777777" w:rsidR="00D37C4F" w:rsidRPr="00BD787B" w:rsidRDefault="00D37C4F" w:rsidP="000925C1">
          <w:pPr>
            <w:pStyle w:val="Header"/>
          </w:pPr>
          <w:r>
            <w:rPr>
              <w:noProof/>
              <w:lang w:val="en-AU" w:eastAsia="en-AU"/>
            </w:rPr>
            <w:drawing>
              <wp:anchor distT="0" distB="0" distL="114300" distR="114300" simplePos="0" relativeHeight="251658240" behindDoc="1" locked="0" layoutInCell="0" allowOverlap="1" wp14:anchorId="2367D0C9" wp14:editId="2367D0CA">
                <wp:simplePos x="0" y="0"/>
                <wp:positionH relativeFrom="page">
                  <wp:posOffset>720090</wp:posOffset>
                </wp:positionH>
                <wp:positionV relativeFrom="page">
                  <wp:posOffset>360045</wp:posOffset>
                </wp:positionV>
                <wp:extent cx="4319905" cy="720090"/>
                <wp:effectExtent l="19050" t="0" r="4445" b="0"/>
                <wp:wrapNone/>
                <wp:docPr id="1178" name="Picture 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rrowheads="1"/>
                        </pic:cNvPicPr>
                      </pic:nvPicPr>
                      <pic:blipFill>
                        <a:blip r:embed="rId1"/>
                        <a:srcRect/>
                        <a:stretch>
                          <a:fillRect/>
                        </a:stretch>
                      </pic:blipFill>
                      <pic:spPr bwMode="auto">
                        <a:xfrm>
                          <a:off x="0" y="0"/>
                          <a:ext cx="4319905" cy="720090"/>
                        </a:xfrm>
                        <a:prstGeom prst="rect">
                          <a:avLst/>
                        </a:prstGeom>
                        <a:noFill/>
                        <a:ln w="9525">
                          <a:noFill/>
                          <a:miter lim="800000"/>
                          <a:headEnd/>
                          <a:tailEnd/>
                        </a:ln>
                      </pic:spPr>
                    </pic:pic>
                  </a:graphicData>
                </a:graphic>
              </wp:anchor>
            </w:drawing>
          </w:r>
          <w:r w:rsidR="0036472F">
            <w:fldChar w:fldCharType="begin"/>
          </w:r>
          <w:r w:rsidR="0036472F">
            <w:instrText xml:space="preserve"> STYLEREF  "Document Title"  \* MERGEFORMAT </w:instrText>
          </w:r>
          <w:r w:rsidR="0036472F">
            <w:fldChar w:fldCharType="separate"/>
          </w:r>
          <w:r w:rsidRPr="00B90AC0">
            <w:rPr>
              <w:b/>
              <w:bCs/>
              <w:noProof/>
            </w:rPr>
            <w:t>Commonwealth Environmental Water</w:t>
          </w:r>
          <w:r>
            <w:rPr>
              <w:noProof/>
            </w:rPr>
            <w:t xml:space="preserve"> Office Long-Term Intervention Monitoring Project – Goulburn River Selected Area evaluation report 2015-16</w:t>
          </w:r>
          <w:r w:rsidR="0036472F">
            <w:rPr>
              <w:noProof/>
            </w:rPr>
            <w:fldChar w:fldCharType="end"/>
          </w:r>
        </w:p>
      </w:tc>
      <w:tc>
        <w:tcPr>
          <w:tcW w:w="3119" w:type="dxa"/>
          <w:shd w:val="clear" w:color="auto" w:fill="auto"/>
          <w:vAlign w:val="center"/>
        </w:tcPr>
        <w:p w14:paraId="2367D0B5" w14:textId="77777777" w:rsidR="00D37C4F" w:rsidRPr="00BD787B" w:rsidRDefault="00D37C4F" w:rsidP="004267B2">
          <w:pPr>
            <w:pStyle w:val="Bodynarrow"/>
          </w:pPr>
        </w:p>
      </w:tc>
    </w:tr>
  </w:tbl>
  <w:p w14:paraId="2367D0B7" w14:textId="77777777" w:rsidR="00D37C4F" w:rsidRDefault="00D37C4F" w:rsidP="00BD0B6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946"/>
      <w:gridCol w:w="2977"/>
    </w:tblGrid>
    <w:tr w:rsidR="00D37C4F" w:rsidRPr="00BD787B" w14:paraId="2367D0BB" w14:textId="77777777" w:rsidTr="000F0100">
      <w:trPr>
        <w:cantSplit/>
        <w:trHeight w:hRule="exact" w:val="1134"/>
      </w:trPr>
      <w:tc>
        <w:tcPr>
          <w:tcW w:w="6946" w:type="dxa"/>
          <w:shd w:val="clear" w:color="auto" w:fill="auto"/>
          <w:tcMar>
            <w:right w:w="567" w:type="dxa"/>
          </w:tcMar>
          <w:vAlign w:val="center"/>
        </w:tcPr>
        <w:p w14:paraId="2367D0B9" w14:textId="691C8FA4" w:rsidR="00D37C4F" w:rsidRPr="00BD787B" w:rsidRDefault="0036472F" w:rsidP="000F0100">
          <w:pPr>
            <w:pStyle w:val="Header"/>
            <w:ind w:left="0"/>
          </w:pPr>
          <w:r>
            <w:fldChar w:fldCharType="begin"/>
          </w:r>
          <w:r>
            <w:instrText xml:space="preserve"> STYLEREF  "Document Title"  \* MERGEFORMAT </w:instrText>
          </w:r>
          <w:r>
            <w:fldChar w:fldCharType="separate"/>
          </w:r>
          <w:r w:rsidRPr="0036472F">
            <w:rPr>
              <w:b/>
              <w:bCs/>
              <w:noProof/>
            </w:rPr>
            <w:t>Commonwealth Environmental</w:t>
          </w:r>
          <w:r>
            <w:rPr>
              <w:noProof/>
            </w:rPr>
            <w:t xml:space="preserve"> Water Office Long-Term Intervention Monitoring Project – Goulburn River Selected Area evaluation report 2015-16</w:t>
          </w:r>
          <w:r>
            <w:rPr>
              <w:noProof/>
            </w:rPr>
            <w:fldChar w:fldCharType="end"/>
          </w:r>
        </w:p>
      </w:tc>
      <w:tc>
        <w:tcPr>
          <w:tcW w:w="2977" w:type="dxa"/>
          <w:shd w:val="clear" w:color="auto" w:fill="auto"/>
          <w:vAlign w:val="center"/>
        </w:tcPr>
        <w:p w14:paraId="2367D0BA" w14:textId="77777777" w:rsidR="00D37C4F" w:rsidRPr="00BD787B" w:rsidRDefault="00D37C4F" w:rsidP="004267B2">
          <w:pPr>
            <w:pStyle w:val="Bodynarrow"/>
          </w:pPr>
        </w:p>
      </w:tc>
    </w:tr>
  </w:tbl>
  <w:p w14:paraId="2367D0BC" w14:textId="6ED6C9D2" w:rsidR="00D37C4F" w:rsidRDefault="00D37C4F" w:rsidP="00014CF3">
    <w:pPr>
      <w:pStyle w:val="HeaderSpac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D37C4F" w:rsidRPr="00BD787B" w14:paraId="2367D0C1" w14:textId="77777777" w:rsidTr="000925C1">
      <w:trPr>
        <w:cantSplit/>
        <w:trHeight w:hRule="exact" w:val="1134"/>
      </w:trPr>
      <w:tc>
        <w:tcPr>
          <w:tcW w:w="6804" w:type="dxa"/>
          <w:shd w:val="clear" w:color="auto" w:fill="auto"/>
          <w:vAlign w:val="center"/>
        </w:tcPr>
        <w:p w14:paraId="2367D0BF" w14:textId="77777777" w:rsidR="00D37C4F" w:rsidRPr="00BD787B" w:rsidRDefault="00D37C4F" w:rsidP="000925C1">
          <w:pPr>
            <w:pStyle w:val="Header"/>
          </w:pPr>
          <w:r>
            <w:rPr>
              <w:noProof/>
              <w:lang w:val="en-AU" w:eastAsia="en-AU"/>
            </w:rPr>
            <w:drawing>
              <wp:anchor distT="0" distB="0" distL="114300" distR="114300" simplePos="0" relativeHeight="251655168" behindDoc="1" locked="0" layoutInCell="0" allowOverlap="1" wp14:anchorId="2367D0CD" wp14:editId="2367D0CE">
                <wp:simplePos x="0" y="0"/>
                <wp:positionH relativeFrom="page">
                  <wp:posOffset>720090</wp:posOffset>
                </wp:positionH>
                <wp:positionV relativeFrom="page">
                  <wp:posOffset>360045</wp:posOffset>
                </wp:positionV>
                <wp:extent cx="4319905" cy="720090"/>
                <wp:effectExtent l="19050" t="0" r="4445" b="0"/>
                <wp:wrapNone/>
                <wp:docPr id="118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srcRect/>
                        <a:stretch>
                          <a:fillRect/>
                        </a:stretch>
                      </pic:blipFill>
                      <pic:spPr bwMode="auto">
                        <a:xfrm>
                          <a:off x="0" y="0"/>
                          <a:ext cx="4319905" cy="720090"/>
                        </a:xfrm>
                        <a:prstGeom prst="rect">
                          <a:avLst/>
                        </a:prstGeom>
                        <a:noFill/>
                        <a:ln w="9525">
                          <a:noFill/>
                          <a:miter lim="800000"/>
                          <a:headEnd/>
                          <a:tailEnd/>
                        </a:ln>
                      </pic:spPr>
                    </pic:pic>
                  </a:graphicData>
                </a:graphic>
              </wp:anchor>
            </w:drawing>
          </w:r>
          <w:r w:rsidR="0036472F">
            <w:fldChar w:fldCharType="begin"/>
          </w:r>
          <w:r w:rsidR="0036472F">
            <w:instrText xml:space="preserve"> STYLEREF  "Document Title"  \* MERGEFORMAT </w:instrText>
          </w:r>
          <w:r w:rsidR="0036472F">
            <w:fldChar w:fldCharType="separate"/>
          </w:r>
          <w:r w:rsidRPr="00B90AC0">
            <w:rPr>
              <w:b/>
              <w:bCs/>
              <w:noProof/>
            </w:rPr>
            <w:t>Commonwealth Environmental Water</w:t>
          </w:r>
          <w:r>
            <w:rPr>
              <w:noProof/>
            </w:rPr>
            <w:t xml:space="preserve"> Office Long-Term Intervention Monitoring Project – Goulburn River Selected Area evaluation report 2015-16</w:t>
          </w:r>
          <w:r w:rsidR="0036472F">
            <w:rPr>
              <w:noProof/>
            </w:rPr>
            <w:fldChar w:fldCharType="end"/>
          </w:r>
        </w:p>
      </w:tc>
      <w:tc>
        <w:tcPr>
          <w:tcW w:w="3119" w:type="dxa"/>
          <w:shd w:val="clear" w:color="auto" w:fill="auto"/>
          <w:vAlign w:val="center"/>
        </w:tcPr>
        <w:p w14:paraId="2367D0C0" w14:textId="77777777" w:rsidR="00D37C4F" w:rsidRPr="00BD787B" w:rsidRDefault="00D37C4F" w:rsidP="004267B2">
          <w:pPr>
            <w:pStyle w:val="Bodynarrow"/>
          </w:pPr>
        </w:p>
      </w:tc>
    </w:tr>
  </w:tbl>
  <w:p w14:paraId="2367D0C2" w14:textId="77777777" w:rsidR="00D37C4F" w:rsidRDefault="00D37C4F" w:rsidP="00BD0B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00E14"/>
    <w:multiLevelType w:val="multilevel"/>
    <w:tmpl w:val="6098423A"/>
    <w:styleLink w:val="SKM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 w15:restartNumberingAfterBreak="0">
    <w:nsid w:val="05D44D75"/>
    <w:multiLevelType w:val="multilevel"/>
    <w:tmpl w:val="F474C104"/>
    <w:styleLink w:val="SKM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 w15:restartNumberingAfterBreak="0">
    <w:nsid w:val="07B02B10"/>
    <w:multiLevelType w:val="multilevel"/>
    <w:tmpl w:val="4D92313A"/>
    <w:lvl w:ilvl="0">
      <w:start w:val="1"/>
      <w:numFmt w:val="bullet"/>
      <w:pStyle w:val="Sidebarbullet"/>
      <w:lvlText w:val=""/>
      <w:lvlJc w:val="left"/>
      <w:pPr>
        <w:ind w:left="284" w:hanging="171"/>
      </w:pPr>
      <w:rPr>
        <w:rFonts w:ascii="Symbol" w:hAnsi="Symbol"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 w15:restartNumberingAfterBreak="0">
    <w:nsid w:val="09750733"/>
    <w:multiLevelType w:val="hybridMultilevel"/>
    <w:tmpl w:val="2708DD3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5"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826F2"/>
    <w:multiLevelType w:val="hybridMultilevel"/>
    <w:tmpl w:val="A2B0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2234E"/>
    <w:multiLevelType w:val="hybridMultilevel"/>
    <w:tmpl w:val="4BE8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813282"/>
    <w:multiLevelType w:val="multilevel"/>
    <w:tmpl w:val="17F69C06"/>
    <w:lvl w:ilvl="0">
      <w:start w:val="1"/>
      <w:numFmt w:val="bullet"/>
      <w:pStyle w:val="Bodynarrowbullet"/>
      <w:lvlText w:val=""/>
      <w:lvlJc w:val="left"/>
      <w:pPr>
        <w:tabs>
          <w:tab w:val="num" w:pos="3600"/>
        </w:tabs>
        <w:ind w:left="3600" w:hanging="3600"/>
      </w:pPr>
      <w:rPr>
        <w:rFonts w:ascii="Symbol" w:hAnsi="Symbol" w:hint="default"/>
        <w:color w:val="auto"/>
        <w:sz w:val="14"/>
      </w:rPr>
    </w:lvl>
    <w:lvl w:ilvl="1">
      <w:start w:val="1"/>
      <w:numFmt w:val="bullet"/>
      <w:lvlRestart w:val="0"/>
      <w:pStyle w:val="Bodynarrowarrow"/>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9" w15:restartNumberingAfterBreak="0">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10" w15:restartNumberingAfterBreak="0">
    <w:nsid w:val="13D220C7"/>
    <w:multiLevelType w:val="multilevel"/>
    <w:tmpl w:val="3BA44F1A"/>
    <w:numStyleLink w:val="SKMTableList1"/>
  </w:abstractNum>
  <w:abstractNum w:abstractNumId="11" w15:restartNumberingAfterBreak="0">
    <w:nsid w:val="15156EB2"/>
    <w:multiLevelType w:val="multilevel"/>
    <w:tmpl w:val="BD3067A6"/>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2" w15:restartNumberingAfterBreak="0">
    <w:nsid w:val="1626650A"/>
    <w:multiLevelType w:val="hybridMultilevel"/>
    <w:tmpl w:val="FF2A9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4" w15:restartNumberingAfterBreak="0">
    <w:nsid w:val="185D5C4A"/>
    <w:multiLevelType w:val="hybridMultilevel"/>
    <w:tmpl w:val="9F18C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0765DB"/>
    <w:multiLevelType w:val="hybridMultilevel"/>
    <w:tmpl w:val="8558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CD0D5F"/>
    <w:multiLevelType w:val="hybridMultilevel"/>
    <w:tmpl w:val="2EE69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1A52D1"/>
    <w:multiLevelType w:val="hybridMultilevel"/>
    <w:tmpl w:val="E9643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B17910"/>
    <w:multiLevelType w:val="hybridMultilevel"/>
    <w:tmpl w:val="8852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5340D3"/>
    <w:multiLevelType w:val="hybridMultilevel"/>
    <w:tmpl w:val="B2EA4240"/>
    <w:lvl w:ilvl="0" w:tplc="E626D554">
      <w:start w:val="1"/>
      <w:numFmt w:val="lowerLetter"/>
      <w:lvlText w:val="%1."/>
      <w:lvlJc w:val="left"/>
      <w:pPr>
        <w:ind w:left="720" w:hanging="360"/>
      </w:pPr>
      <w:rPr>
        <w:rFonts w:ascii="Calibri" w:eastAsia="+mn-ea" w:hAnsi="Calibri" w:cs="+mn-cs" w:hint="default"/>
        <w:b/>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8F3C23"/>
    <w:multiLevelType w:val="multilevel"/>
    <w:tmpl w:val="6098423A"/>
    <w:numStyleLink w:val="SKMTablesmallitem"/>
  </w:abstractNum>
  <w:abstractNum w:abstractNumId="21" w15:restartNumberingAfterBreak="0">
    <w:nsid w:val="20A93BB0"/>
    <w:multiLevelType w:val="multilevel"/>
    <w:tmpl w:val="A462EF18"/>
    <w:styleLink w:val="SKM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22" w15:restartNumberingAfterBreak="0">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3" w15:restartNumberingAfterBreak="0">
    <w:nsid w:val="289A5B8A"/>
    <w:multiLevelType w:val="hybridMultilevel"/>
    <w:tmpl w:val="F76C73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25"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27" w15:restartNumberingAfterBreak="0">
    <w:nsid w:val="2D026136"/>
    <w:multiLevelType w:val="hybridMultilevel"/>
    <w:tmpl w:val="4942E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4C4EA9"/>
    <w:multiLevelType w:val="hybridMultilevel"/>
    <w:tmpl w:val="DE307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0" w15:restartNumberingAfterBreak="0">
    <w:nsid w:val="32D54839"/>
    <w:multiLevelType w:val="multilevel"/>
    <w:tmpl w:val="4AEE2348"/>
    <w:numStyleLink w:val="SKMSmallTableList1"/>
  </w:abstractNum>
  <w:abstractNum w:abstractNumId="31"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3"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C651BF1"/>
    <w:multiLevelType w:val="hybridMultilevel"/>
    <w:tmpl w:val="68806B44"/>
    <w:lvl w:ilvl="0" w:tplc="0C090001">
      <w:start w:val="1"/>
      <w:numFmt w:val="bullet"/>
      <w:lvlText w:val=""/>
      <w:lvlJc w:val="left"/>
      <w:pPr>
        <w:ind w:left="730" w:hanging="360"/>
      </w:pPr>
      <w:rPr>
        <w:rFonts w:ascii="Symbol" w:hAnsi="Symbol" w:hint="default"/>
      </w:rPr>
    </w:lvl>
    <w:lvl w:ilvl="1" w:tplc="0C090003" w:tentative="1">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35" w15:restartNumberingAfterBreak="0">
    <w:nsid w:val="3D116354"/>
    <w:multiLevelType w:val="multilevel"/>
    <w:tmpl w:val="F5AC586E"/>
    <w:styleLink w:val="SKMBulletList2"/>
    <w:lvl w:ilvl="0">
      <w:start w:val="1"/>
      <w:numFmt w:val="bullet"/>
      <w:pStyle w:val="Para0dash"/>
      <w:lvlText w:val="-"/>
      <w:lvlJc w:val="left"/>
      <w:pPr>
        <w:ind w:left="425" w:hanging="425"/>
      </w:pPr>
      <w:rPr>
        <w:rFonts w:ascii="Arial" w:hAnsi="Arial" w:hint="default"/>
        <w:color w:val="000000"/>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6" w15:restartNumberingAfterBreak="0">
    <w:nsid w:val="42D76D76"/>
    <w:multiLevelType w:val="multilevel"/>
    <w:tmpl w:val="59D82C7C"/>
    <w:styleLink w:val="SKMBodyList"/>
    <w:lvl w:ilvl="0">
      <w:start w:val="1"/>
      <w:numFmt w:val="bullet"/>
      <w:lvlText w:val=""/>
      <w:lvlJc w:val="left"/>
      <w:pPr>
        <w:tabs>
          <w:tab w:val="num" w:pos="3600"/>
        </w:tabs>
        <w:ind w:left="3600" w:hanging="3600"/>
      </w:pPr>
      <w:rPr>
        <w:rFonts w:ascii="Symbol" w:hAnsi="Symbol" w:hint="default"/>
        <w:color w:val="auto"/>
      </w:rPr>
    </w:lvl>
    <w:lvl w:ilvl="1">
      <w:start w:val="1"/>
      <w:numFmt w:val="bullet"/>
      <w:lvlRestart w:val="0"/>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37" w15:restartNumberingAfterBreak="0">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8" w15:restartNumberingAfterBreak="0">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9" w15:restartNumberingAfterBreak="0">
    <w:nsid w:val="46D23207"/>
    <w:multiLevelType w:val="multilevel"/>
    <w:tmpl w:val="BFACDB88"/>
    <w:styleLink w:val="SKMSidebarList"/>
    <w:lvl w:ilvl="0">
      <w:start w:val="1"/>
      <w:numFmt w:val="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40" w15:restartNumberingAfterBreak="0">
    <w:nsid w:val="4B204DE0"/>
    <w:multiLevelType w:val="hybridMultilevel"/>
    <w:tmpl w:val="93246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EBC4CAD"/>
    <w:multiLevelType w:val="hybridMultilevel"/>
    <w:tmpl w:val="4946601A"/>
    <w:lvl w:ilvl="0" w:tplc="0C090001">
      <w:start w:val="1"/>
      <w:numFmt w:val="bullet"/>
      <w:lvlText w:val=""/>
      <w:lvlJc w:val="left"/>
      <w:pPr>
        <w:ind w:left="730" w:hanging="360"/>
      </w:pPr>
      <w:rPr>
        <w:rFonts w:ascii="Symbol" w:hAnsi="Symbol" w:hint="default"/>
      </w:rPr>
    </w:lvl>
    <w:lvl w:ilvl="1" w:tplc="0C090003" w:tentative="1">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42" w15:restartNumberingAfterBreak="0">
    <w:nsid w:val="4F121C33"/>
    <w:multiLevelType w:val="hybridMultilevel"/>
    <w:tmpl w:val="D6446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F2F0E50"/>
    <w:multiLevelType w:val="hybridMultilevel"/>
    <w:tmpl w:val="CB3409F8"/>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4" w15:restartNumberingAfterBreak="0">
    <w:nsid w:val="51FE404E"/>
    <w:multiLevelType w:val="hybridMultilevel"/>
    <w:tmpl w:val="AFD4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441F1E"/>
    <w:multiLevelType w:val="multilevel"/>
    <w:tmpl w:val="07F22186"/>
    <w:styleLink w:val="SKM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46" w15:restartNumberingAfterBreak="0">
    <w:nsid w:val="5C7C4E77"/>
    <w:multiLevelType w:val="multilevel"/>
    <w:tmpl w:val="DBB89CBC"/>
    <w:lvl w:ilvl="0">
      <w:start w:val="1"/>
      <w:numFmt w:val="decimal"/>
      <w:pStyle w:val="Heading1"/>
      <w:lvlText w:val="%1."/>
      <w:lvlJc w:val="left"/>
      <w:pPr>
        <w:ind w:left="360" w:hanging="360"/>
      </w:pPr>
      <w:rPr>
        <w:rFonts w:ascii="Arial" w:hAnsi="Arial" w:hint="default"/>
        <w:b/>
        <w:bCs/>
        <w:i w:val="0"/>
        <w:iCs w:val="0"/>
        <w:color w:val="00338D"/>
        <w:sz w:val="32"/>
        <w:szCs w:val="32"/>
      </w:rPr>
    </w:lvl>
    <w:lvl w:ilvl="1">
      <w:start w:val="1"/>
      <w:numFmt w:val="decimal"/>
      <w:pStyle w:val="Heading2"/>
      <w:lvlText w:val="%1.%2"/>
      <w:lvlJc w:val="left"/>
      <w:pPr>
        <w:ind w:left="1844"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47" w15:restartNumberingAfterBreak="0">
    <w:nsid w:val="5CEA4DE9"/>
    <w:multiLevelType w:val="hybridMultilevel"/>
    <w:tmpl w:val="40009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F9A5CC8"/>
    <w:multiLevelType w:val="hybridMultilevel"/>
    <w:tmpl w:val="77CA0E50"/>
    <w:lvl w:ilvl="0" w:tplc="8236DB44">
      <w:start w:val="1"/>
      <w:numFmt w:val="lowerLetter"/>
      <w:lvlText w:val="%1."/>
      <w:lvlJc w:val="left"/>
      <w:pPr>
        <w:ind w:left="720" w:hanging="360"/>
      </w:pPr>
      <w:rPr>
        <w:rFonts w:ascii="Calibri" w:eastAsia="+mn-ea" w:hAnsi="Calibri" w:cs="+mn-cs" w:hint="default"/>
        <w:b/>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50" w15:restartNumberingAfterBreak="0">
    <w:nsid w:val="61B061A8"/>
    <w:multiLevelType w:val="multilevel"/>
    <w:tmpl w:val="5AFCE06A"/>
    <w:styleLink w:val="SKM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51" w15:restartNumberingAfterBreak="0">
    <w:nsid w:val="633D6386"/>
    <w:multiLevelType w:val="multilevel"/>
    <w:tmpl w:val="F4AAA960"/>
    <w:lvl w:ilvl="0">
      <w:start w:val="1"/>
      <w:numFmt w:val="upperLetter"/>
      <w:pStyle w:val="Heading9"/>
      <w:suff w:val="space"/>
      <w:lvlText w:val="Appendix %1."/>
      <w:lvlJc w:val="left"/>
      <w:pPr>
        <w:ind w:left="2062"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1419"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52" w15:restartNumberingAfterBreak="0">
    <w:nsid w:val="67F151AE"/>
    <w:multiLevelType w:val="hybridMultilevel"/>
    <w:tmpl w:val="E90E473A"/>
    <w:lvl w:ilvl="0" w:tplc="92822D72">
      <w:start w:val="1"/>
      <w:numFmt w:val="lowerLetter"/>
      <w:lvlText w:val="%1."/>
      <w:lvlJc w:val="left"/>
      <w:pPr>
        <w:ind w:left="720" w:hanging="360"/>
      </w:pPr>
      <w:rPr>
        <w:rFonts w:ascii="Calibri" w:eastAsia="+mn-ea" w:hAnsi="Calibri" w:cs="+mn-cs" w:hint="default"/>
        <w:b/>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C39124B"/>
    <w:multiLevelType w:val="hybridMultilevel"/>
    <w:tmpl w:val="0D446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2A1DE1"/>
    <w:multiLevelType w:val="hybridMultilevel"/>
    <w:tmpl w:val="DE2E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4A6B45"/>
    <w:multiLevelType w:val="hybridMultilevel"/>
    <w:tmpl w:val="6240965E"/>
    <w:lvl w:ilvl="0" w:tplc="D5DE67CC">
      <w:start w:val="1"/>
      <w:numFmt w:val="lowerLetter"/>
      <w:lvlText w:val="%1."/>
      <w:lvlJc w:val="left"/>
      <w:pPr>
        <w:ind w:left="720" w:hanging="360"/>
      </w:pPr>
      <w:rPr>
        <w:rFonts w:ascii="Calibri" w:eastAsia="+mn-ea" w:hAnsi="Calibri" w:cs="+mn-cs" w:hint="default"/>
        <w:b/>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F567D94"/>
    <w:multiLevelType w:val="hybridMultilevel"/>
    <w:tmpl w:val="BBC4EB9C"/>
    <w:lvl w:ilvl="0" w:tplc="1660A4AA">
      <w:start w:val="1"/>
      <w:numFmt w:val="lowerLetter"/>
      <w:lvlText w:val="%1."/>
      <w:lvlJc w:val="left"/>
      <w:pPr>
        <w:ind w:left="720" w:hanging="360"/>
      </w:pPr>
      <w:rPr>
        <w:rFonts w:ascii="Calibri" w:eastAsia="+mn-ea" w:hAnsi="Calibri" w:cs="+mn-cs" w:hint="default"/>
        <w:b/>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0B63E52"/>
    <w:multiLevelType w:val="hybridMultilevel"/>
    <w:tmpl w:val="3C7CE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C64713"/>
    <w:multiLevelType w:val="hybridMultilevel"/>
    <w:tmpl w:val="E53E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4A74F1"/>
    <w:multiLevelType w:val="multilevel"/>
    <w:tmpl w:val="07F22186"/>
    <w:numStyleLink w:val="SKMTableItem"/>
  </w:abstractNum>
  <w:abstractNum w:abstractNumId="61"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abstractNumId w:val="4"/>
  </w:num>
  <w:num w:numId="2">
    <w:abstractNumId w:val="5"/>
  </w:num>
  <w:num w:numId="3">
    <w:abstractNumId w:val="25"/>
  </w:num>
  <w:num w:numId="4">
    <w:abstractNumId w:val="33"/>
  </w:num>
  <w:num w:numId="5">
    <w:abstractNumId w:val="31"/>
  </w:num>
  <w:num w:numId="6">
    <w:abstractNumId w:val="58"/>
  </w:num>
  <w:num w:numId="7">
    <w:abstractNumId w:val="46"/>
  </w:num>
  <w:num w:numId="8">
    <w:abstractNumId w:val="36"/>
  </w:num>
  <w:num w:numId="9">
    <w:abstractNumId w:val="13"/>
  </w:num>
  <w:num w:numId="10">
    <w:abstractNumId w:val="35"/>
  </w:num>
  <w:num w:numId="11">
    <w:abstractNumId w:val="24"/>
  </w:num>
  <w:num w:numId="12">
    <w:abstractNumId w:val="50"/>
  </w:num>
  <w:num w:numId="13">
    <w:abstractNumId w:val="21"/>
  </w:num>
  <w:num w:numId="14">
    <w:abstractNumId w:val="1"/>
  </w:num>
  <w:num w:numId="15">
    <w:abstractNumId w:val="11"/>
  </w:num>
  <w:num w:numId="16">
    <w:abstractNumId w:val="39"/>
  </w:num>
  <w:num w:numId="17">
    <w:abstractNumId w:val="22"/>
  </w:num>
  <w:num w:numId="18">
    <w:abstractNumId w:val="9"/>
  </w:num>
  <w:num w:numId="19">
    <w:abstractNumId w:val="29"/>
  </w:num>
  <w:num w:numId="20">
    <w:abstractNumId w:val="45"/>
  </w:num>
  <w:num w:numId="21">
    <w:abstractNumId w:val="38"/>
  </w:num>
  <w:num w:numId="22">
    <w:abstractNumId w:val="49"/>
  </w:num>
  <w:num w:numId="23">
    <w:abstractNumId w:val="37"/>
  </w:num>
  <w:num w:numId="24">
    <w:abstractNumId w:val="0"/>
  </w:num>
  <w:num w:numId="25">
    <w:abstractNumId w:val="10"/>
  </w:num>
  <w:num w:numId="26">
    <w:abstractNumId w:val="60"/>
  </w:num>
  <w:num w:numId="27">
    <w:abstractNumId w:val="37"/>
  </w:num>
  <w:num w:numId="28">
    <w:abstractNumId w:val="49"/>
  </w:num>
  <w:num w:numId="29">
    <w:abstractNumId w:val="30"/>
  </w:num>
  <w:num w:numId="30">
    <w:abstractNumId w:val="20"/>
  </w:num>
  <w:num w:numId="31">
    <w:abstractNumId w:val="29"/>
  </w:num>
  <w:num w:numId="32">
    <w:abstractNumId w:val="9"/>
  </w:num>
  <w:num w:numId="33">
    <w:abstractNumId w:val="51"/>
  </w:num>
  <w:num w:numId="34">
    <w:abstractNumId w:val="24"/>
  </w:num>
  <w:num w:numId="35">
    <w:abstractNumId w:val="61"/>
  </w:num>
  <w:num w:numId="36">
    <w:abstractNumId w:val="11"/>
  </w:num>
  <w:num w:numId="37">
    <w:abstractNumId w:val="13"/>
  </w:num>
  <w:num w:numId="38">
    <w:abstractNumId w:val="35"/>
  </w:num>
  <w:num w:numId="39">
    <w:abstractNumId w:val="1"/>
  </w:num>
  <w:num w:numId="40">
    <w:abstractNumId w:val="21"/>
  </w:num>
  <w:num w:numId="41">
    <w:abstractNumId w:val="8"/>
  </w:num>
  <w:num w:numId="42">
    <w:abstractNumId w:val="2"/>
  </w:num>
  <w:num w:numId="43">
    <w:abstractNumId w:val="26"/>
  </w:num>
  <w:num w:numId="44">
    <w:abstractNumId w:val="32"/>
  </w:num>
  <w:num w:numId="45">
    <w:abstractNumId w:val="23"/>
  </w:num>
  <w:num w:numId="46">
    <w:abstractNumId w:val="17"/>
  </w:num>
  <w:num w:numId="47">
    <w:abstractNumId w:val="47"/>
  </w:num>
  <w:num w:numId="48">
    <w:abstractNumId w:val="54"/>
  </w:num>
  <w:num w:numId="49">
    <w:abstractNumId w:val="44"/>
  </w:num>
  <w:num w:numId="50">
    <w:abstractNumId w:val="43"/>
  </w:num>
  <w:num w:numId="51">
    <w:abstractNumId w:val="57"/>
  </w:num>
  <w:num w:numId="52">
    <w:abstractNumId w:val="7"/>
  </w:num>
  <w:num w:numId="53">
    <w:abstractNumId w:val="5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54">
    <w:abstractNumId w:val="15"/>
  </w:num>
  <w:num w:numId="55">
    <w:abstractNumId w:val="19"/>
  </w:num>
  <w:num w:numId="56">
    <w:abstractNumId w:val="52"/>
  </w:num>
  <w:num w:numId="57">
    <w:abstractNumId w:val="55"/>
  </w:num>
  <w:num w:numId="58">
    <w:abstractNumId w:val="48"/>
  </w:num>
  <w:num w:numId="59">
    <w:abstractNumId w:val="56"/>
  </w:num>
  <w:num w:numId="60">
    <w:abstractNumId w:val="18"/>
  </w:num>
  <w:num w:numId="61">
    <w:abstractNumId w:val="12"/>
  </w:num>
  <w:num w:numId="62">
    <w:abstractNumId w:val="16"/>
  </w:num>
  <w:num w:numId="63">
    <w:abstractNumId w:val="59"/>
  </w:num>
  <w:num w:numId="64">
    <w:abstractNumId w:val="53"/>
  </w:num>
  <w:num w:numId="65">
    <w:abstractNumId w:val="6"/>
  </w:num>
  <w:num w:numId="66">
    <w:abstractNumId w:val="5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7">
    <w:abstractNumId w:val="5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8">
    <w:abstractNumId w:val="41"/>
  </w:num>
  <w:num w:numId="69">
    <w:abstractNumId w:val="34"/>
  </w:num>
  <w:num w:numId="70">
    <w:abstractNumId w:val="3"/>
  </w:num>
  <w:num w:numId="71">
    <w:abstractNumId w:val="40"/>
  </w:num>
  <w:num w:numId="72">
    <w:abstractNumId w:val="28"/>
  </w:num>
  <w:num w:numId="73">
    <w:abstractNumId w:val="14"/>
  </w:num>
  <w:num w:numId="74">
    <w:abstractNumId w:val="42"/>
  </w:num>
  <w:num w:numId="75">
    <w:abstractNumId w:val="2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 w:val="Floor 11, 452 Flinders Street_x000b_Melbourne VIC 3000_x000b_PO Box 312, Flinders Lane_x000b_Melbourne VIC 8009 Australia"/>
    <w:docVar w:name="AuthorEmail" w:val="Andrew.Sharpe2@Jacobs.com"/>
    <w:docVar w:name="AuthorName" w:val="Andrew Sharpe"/>
    <w:docVar w:name="AuthorPhone" w:val="61 3 8668 3548"/>
    <w:docVar w:name="AuthorTitle" w:val="Associate Aquatic Ecologist"/>
    <w:docVar w:name="Branding" w:val="JACOBS"/>
    <w:docVar w:name="CoverBusinessRegoNo" w:val="ABN 37 001 024 095"/>
    <w:docVar w:name="CoverCopyright" w:val="Jacobs Group (Australia) Pty Limited"/>
    <w:docVar w:name="CoverLimitation" w:val="Jacobs"/>
    <w:docVar w:name="CoverLogoInUse" w:val=" "/>
    <w:docVar w:name="EN.InstantFormat" w:val="&lt;ENInstantFormat&gt;&lt;Enabled&gt;0&lt;/Enabled&gt;&lt;ScanUnformatted&gt;1&lt;/ScanUnformatted&gt;&lt;ScanChanges&gt;1&lt;/ScanChanges&gt;&lt;Suspended&gt;0&lt;/Suspended&gt;&lt;/ENInstantFormat&gt;"/>
    <w:docVar w:name="EN.Layout" w:val="&lt;ENLayout&gt;&lt;Style&gt;JNAB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dx2tttf5mtpsawe9wvppavsd9s9ddsx0xwet&quot;&gt;Webb Main Library&lt;record-ids&gt;&lt;item&gt;1161&lt;/item&gt;&lt;item&gt;1325&lt;/item&gt;&lt;item&gt;1543&lt;/item&gt;&lt;item&gt;1544&lt;/item&gt;&lt;item&gt;1545&lt;/item&gt;&lt;item&gt;1564&lt;/item&gt;&lt;item&gt;1565&lt;/item&gt;&lt;item&gt;1580&lt;/item&gt;&lt;item&gt;1581&lt;/item&gt;&lt;item&gt;1583&lt;/item&gt;&lt;item&gt;1586&lt;/item&gt;&lt;item&gt;1587&lt;/item&gt;&lt;item&gt;1588&lt;/item&gt;&lt;item&gt;1589&lt;/item&gt;&lt;item&gt;1590&lt;/item&gt;&lt;item&gt;1591&lt;/item&gt;&lt;item&gt;1592&lt;/item&gt;&lt;item&gt;1593&lt;/item&gt;&lt;item&gt;1640&lt;/item&gt;&lt;item&gt;1641&lt;/item&gt;&lt;item&gt;1722&lt;/item&gt;&lt;item&gt;1801&lt;/item&gt;&lt;item&gt;1819&lt;/item&gt;&lt;/record-ids&gt;&lt;/item&gt;&lt;/Libraries&gt;"/>
    <w:docVar w:name="EntityName" w:val="Jacobs Group (Australia) Pty Limited"/>
    <w:docVar w:name="EntityOnly" w:val="Jacobs Group (Australia) Pty Limited"/>
    <w:docVar w:name="Fax" w:val="F +61 3 8668 3001"/>
    <w:docVar w:name="FaxFooter" w:val="Jacobs Group (Australia) Pty Limited ABN 37 001 024 095"/>
    <w:docVar w:name="FaxFooterFollowOn" w:val=" "/>
    <w:docVar w:name="FilterItem" w:val="Australia"/>
    <w:docVar w:name="Footer" w:val="Jacobs Group (Australia) Pty Limited ABN 37 001 024 095"/>
    <w:docVar w:name="FooterFollowOn" w:val=" "/>
    <w:docVar w:name="LetterFooter" w:val="Jacobs Group (Australia) Pty Limited ABN 37 001 024 095"/>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stationery logo (color)"/>
    <w:docVar w:name="LogoStationeryLetterUSL" w:val="Jacobs stationery logo (color)"/>
    <w:docVar w:name="LogoUSL" w:val=" "/>
    <w:docVar w:name="OfficeName" w:val="Melbourne (Flinders Street)"/>
    <w:docVar w:name="Paper Size" w:val="A4"/>
    <w:docVar w:name="Phone" w:val="T +61 3 8668 3000"/>
    <w:docVar w:name="RegisteredTradeMark" w:val="Jacobs® is a trademark of Jacobs Engineering Group Inc."/>
    <w:docVar w:name="ShortAddress1" w:val=" "/>
    <w:docVar w:name="ShortAddress2" w:val=" "/>
    <w:docVar w:name="Web" w:val="www.jacobs.com"/>
  </w:docVars>
  <w:rsids>
    <w:rsidRoot w:val="001665D6"/>
    <w:rsid w:val="00000509"/>
    <w:rsid w:val="000014B3"/>
    <w:rsid w:val="0000195D"/>
    <w:rsid w:val="00003143"/>
    <w:rsid w:val="00003908"/>
    <w:rsid w:val="00006B5A"/>
    <w:rsid w:val="00007410"/>
    <w:rsid w:val="00007B43"/>
    <w:rsid w:val="00011476"/>
    <w:rsid w:val="000120A8"/>
    <w:rsid w:val="00012480"/>
    <w:rsid w:val="00012F85"/>
    <w:rsid w:val="00013512"/>
    <w:rsid w:val="00014CF3"/>
    <w:rsid w:val="00015523"/>
    <w:rsid w:val="000157E5"/>
    <w:rsid w:val="00016CF3"/>
    <w:rsid w:val="00016FEA"/>
    <w:rsid w:val="0001705B"/>
    <w:rsid w:val="00017EF9"/>
    <w:rsid w:val="00020F53"/>
    <w:rsid w:val="00021291"/>
    <w:rsid w:val="000217C0"/>
    <w:rsid w:val="00022B72"/>
    <w:rsid w:val="00022FBA"/>
    <w:rsid w:val="00023BAB"/>
    <w:rsid w:val="00024B85"/>
    <w:rsid w:val="00025193"/>
    <w:rsid w:val="000252CA"/>
    <w:rsid w:val="00025944"/>
    <w:rsid w:val="00026231"/>
    <w:rsid w:val="00027B09"/>
    <w:rsid w:val="0003182A"/>
    <w:rsid w:val="00031BD2"/>
    <w:rsid w:val="0003494C"/>
    <w:rsid w:val="00034F8C"/>
    <w:rsid w:val="000352B5"/>
    <w:rsid w:val="000368FC"/>
    <w:rsid w:val="000373F0"/>
    <w:rsid w:val="00037461"/>
    <w:rsid w:val="000407F2"/>
    <w:rsid w:val="00040A20"/>
    <w:rsid w:val="0004293B"/>
    <w:rsid w:val="0004302B"/>
    <w:rsid w:val="00043C9F"/>
    <w:rsid w:val="00044F97"/>
    <w:rsid w:val="000505E7"/>
    <w:rsid w:val="000524AE"/>
    <w:rsid w:val="0005266C"/>
    <w:rsid w:val="000526D2"/>
    <w:rsid w:val="00052B3B"/>
    <w:rsid w:val="00052B71"/>
    <w:rsid w:val="0005390A"/>
    <w:rsid w:val="0005410E"/>
    <w:rsid w:val="00054594"/>
    <w:rsid w:val="0005491F"/>
    <w:rsid w:val="00054ACE"/>
    <w:rsid w:val="0005668B"/>
    <w:rsid w:val="00056A85"/>
    <w:rsid w:val="00062407"/>
    <w:rsid w:val="000633ED"/>
    <w:rsid w:val="0006345F"/>
    <w:rsid w:val="0006464F"/>
    <w:rsid w:val="00064759"/>
    <w:rsid w:val="000667B5"/>
    <w:rsid w:val="000670B2"/>
    <w:rsid w:val="00067BEB"/>
    <w:rsid w:val="000702C8"/>
    <w:rsid w:val="000709F7"/>
    <w:rsid w:val="00070FB4"/>
    <w:rsid w:val="0007200E"/>
    <w:rsid w:val="000727AE"/>
    <w:rsid w:val="00074B80"/>
    <w:rsid w:val="000758F9"/>
    <w:rsid w:val="00075D0D"/>
    <w:rsid w:val="00076BB8"/>
    <w:rsid w:val="00077DAC"/>
    <w:rsid w:val="00080BC8"/>
    <w:rsid w:val="00081C6F"/>
    <w:rsid w:val="000827A8"/>
    <w:rsid w:val="00082F46"/>
    <w:rsid w:val="0008351E"/>
    <w:rsid w:val="00083714"/>
    <w:rsid w:val="000847A8"/>
    <w:rsid w:val="00084C34"/>
    <w:rsid w:val="000860D4"/>
    <w:rsid w:val="00086451"/>
    <w:rsid w:val="00086790"/>
    <w:rsid w:val="000867FF"/>
    <w:rsid w:val="00086BCD"/>
    <w:rsid w:val="00086E78"/>
    <w:rsid w:val="00087A4B"/>
    <w:rsid w:val="00091D03"/>
    <w:rsid w:val="00091D06"/>
    <w:rsid w:val="000925C1"/>
    <w:rsid w:val="000933A8"/>
    <w:rsid w:val="00093693"/>
    <w:rsid w:val="00094190"/>
    <w:rsid w:val="0009433B"/>
    <w:rsid w:val="00094B8B"/>
    <w:rsid w:val="00096085"/>
    <w:rsid w:val="000972F6"/>
    <w:rsid w:val="00097841"/>
    <w:rsid w:val="000A0E10"/>
    <w:rsid w:val="000A1157"/>
    <w:rsid w:val="000A1438"/>
    <w:rsid w:val="000A1945"/>
    <w:rsid w:val="000A20EF"/>
    <w:rsid w:val="000A34A5"/>
    <w:rsid w:val="000A3931"/>
    <w:rsid w:val="000A3D23"/>
    <w:rsid w:val="000A433F"/>
    <w:rsid w:val="000A44CA"/>
    <w:rsid w:val="000A57DC"/>
    <w:rsid w:val="000A6600"/>
    <w:rsid w:val="000A71CC"/>
    <w:rsid w:val="000A782F"/>
    <w:rsid w:val="000B07EA"/>
    <w:rsid w:val="000B1CF8"/>
    <w:rsid w:val="000B3B89"/>
    <w:rsid w:val="000B5DC3"/>
    <w:rsid w:val="000B5F3D"/>
    <w:rsid w:val="000B6C73"/>
    <w:rsid w:val="000B7020"/>
    <w:rsid w:val="000B7078"/>
    <w:rsid w:val="000B783C"/>
    <w:rsid w:val="000C0BA2"/>
    <w:rsid w:val="000C2DE4"/>
    <w:rsid w:val="000C2EAF"/>
    <w:rsid w:val="000C309F"/>
    <w:rsid w:val="000C3406"/>
    <w:rsid w:val="000C3D8C"/>
    <w:rsid w:val="000C5848"/>
    <w:rsid w:val="000C654E"/>
    <w:rsid w:val="000C7516"/>
    <w:rsid w:val="000D1087"/>
    <w:rsid w:val="000D2EDA"/>
    <w:rsid w:val="000D2EDB"/>
    <w:rsid w:val="000D3176"/>
    <w:rsid w:val="000D4162"/>
    <w:rsid w:val="000D48EC"/>
    <w:rsid w:val="000D4912"/>
    <w:rsid w:val="000D6250"/>
    <w:rsid w:val="000D7024"/>
    <w:rsid w:val="000D7135"/>
    <w:rsid w:val="000E1485"/>
    <w:rsid w:val="000E195E"/>
    <w:rsid w:val="000E1EA7"/>
    <w:rsid w:val="000E2676"/>
    <w:rsid w:val="000E29EE"/>
    <w:rsid w:val="000E3302"/>
    <w:rsid w:val="000E337F"/>
    <w:rsid w:val="000E33B5"/>
    <w:rsid w:val="000E3E26"/>
    <w:rsid w:val="000E4CFE"/>
    <w:rsid w:val="000F0100"/>
    <w:rsid w:val="000F0134"/>
    <w:rsid w:val="000F04CE"/>
    <w:rsid w:val="000F05A1"/>
    <w:rsid w:val="000F0EE5"/>
    <w:rsid w:val="000F1818"/>
    <w:rsid w:val="000F1C66"/>
    <w:rsid w:val="000F2DCD"/>
    <w:rsid w:val="000F3100"/>
    <w:rsid w:val="000F3552"/>
    <w:rsid w:val="000F38BE"/>
    <w:rsid w:val="000F3DB0"/>
    <w:rsid w:val="000F494A"/>
    <w:rsid w:val="000F49F4"/>
    <w:rsid w:val="000F4E89"/>
    <w:rsid w:val="000F53A1"/>
    <w:rsid w:val="000F5A6C"/>
    <w:rsid w:val="000F6F05"/>
    <w:rsid w:val="00100084"/>
    <w:rsid w:val="00100A1F"/>
    <w:rsid w:val="00101052"/>
    <w:rsid w:val="00101D0E"/>
    <w:rsid w:val="00101FEF"/>
    <w:rsid w:val="00106744"/>
    <w:rsid w:val="00107C37"/>
    <w:rsid w:val="00107ED1"/>
    <w:rsid w:val="00110214"/>
    <w:rsid w:val="0011226D"/>
    <w:rsid w:val="00112282"/>
    <w:rsid w:val="0011282A"/>
    <w:rsid w:val="00112F88"/>
    <w:rsid w:val="00113305"/>
    <w:rsid w:val="001135BC"/>
    <w:rsid w:val="00113CFE"/>
    <w:rsid w:val="001143B7"/>
    <w:rsid w:val="0011547A"/>
    <w:rsid w:val="001155AA"/>
    <w:rsid w:val="00115E60"/>
    <w:rsid w:val="001174F3"/>
    <w:rsid w:val="001175AB"/>
    <w:rsid w:val="00117715"/>
    <w:rsid w:val="0011784D"/>
    <w:rsid w:val="00117869"/>
    <w:rsid w:val="001178F2"/>
    <w:rsid w:val="00121F3E"/>
    <w:rsid w:val="00122486"/>
    <w:rsid w:val="00122575"/>
    <w:rsid w:val="00122DF8"/>
    <w:rsid w:val="00123BED"/>
    <w:rsid w:val="001249A3"/>
    <w:rsid w:val="00125EB2"/>
    <w:rsid w:val="0012691C"/>
    <w:rsid w:val="00127C0E"/>
    <w:rsid w:val="00127C46"/>
    <w:rsid w:val="0013019C"/>
    <w:rsid w:val="00130712"/>
    <w:rsid w:val="0013088D"/>
    <w:rsid w:val="00130CF9"/>
    <w:rsid w:val="00130F96"/>
    <w:rsid w:val="001317CC"/>
    <w:rsid w:val="001324A7"/>
    <w:rsid w:val="00132510"/>
    <w:rsid w:val="00132619"/>
    <w:rsid w:val="001329A5"/>
    <w:rsid w:val="00134D7D"/>
    <w:rsid w:val="00137CEF"/>
    <w:rsid w:val="0014018E"/>
    <w:rsid w:val="0014107C"/>
    <w:rsid w:val="00141209"/>
    <w:rsid w:val="00141CBD"/>
    <w:rsid w:val="0014204D"/>
    <w:rsid w:val="00142672"/>
    <w:rsid w:val="00142DCF"/>
    <w:rsid w:val="001435AB"/>
    <w:rsid w:val="00143BE0"/>
    <w:rsid w:val="0014487E"/>
    <w:rsid w:val="001456CA"/>
    <w:rsid w:val="00146F8C"/>
    <w:rsid w:val="0014724D"/>
    <w:rsid w:val="00150E30"/>
    <w:rsid w:val="00151654"/>
    <w:rsid w:val="00151B36"/>
    <w:rsid w:val="00152CDD"/>
    <w:rsid w:val="00153090"/>
    <w:rsid w:val="001551A8"/>
    <w:rsid w:val="00155E4F"/>
    <w:rsid w:val="00156D73"/>
    <w:rsid w:val="00157170"/>
    <w:rsid w:val="00157620"/>
    <w:rsid w:val="00160681"/>
    <w:rsid w:val="00160A20"/>
    <w:rsid w:val="00161569"/>
    <w:rsid w:val="00161E9D"/>
    <w:rsid w:val="00162083"/>
    <w:rsid w:val="0016335F"/>
    <w:rsid w:val="00163A01"/>
    <w:rsid w:val="00163A58"/>
    <w:rsid w:val="00164B2B"/>
    <w:rsid w:val="00164B92"/>
    <w:rsid w:val="00165B58"/>
    <w:rsid w:val="001665D6"/>
    <w:rsid w:val="00167679"/>
    <w:rsid w:val="00170125"/>
    <w:rsid w:val="001702D3"/>
    <w:rsid w:val="001705BD"/>
    <w:rsid w:val="0017069E"/>
    <w:rsid w:val="00170FDB"/>
    <w:rsid w:val="0017126C"/>
    <w:rsid w:val="00171500"/>
    <w:rsid w:val="001715AC"/>
    <w:rsid w:val="0017295D"/>
    <w:rsid w:val="00172BAF"/>
    <w:rsid w:val="00173261"/>
    <w:rsid w:val="00173577"/>
    <w:rsid w:val="00173E3C"/>
    <w:rsid w:val="00174C71"/>
    <w:rsid w:val="001755CB"/>
    <w:rsid w:val="001755FB"/>
    <w:rsid w:val="00175889"/>
    <w:rsid w:val="0017620C"/>
    <w:rsid w:val="00177614"/>
    <w:rsid w:val="0017789D"/>
    <w:rsid w:val="00177FDA"/>
    <w:rsid w:val="00180105"/>
    <w:rsid w:val="0018042B"/>
    <w:rsid w:val="00181066"/>
    <w:rsid w:val="001816FF"/>
    <w:rsid w:val="00182D55"/>
    <w:rsid w:val="00182EDE"/>
    <w:rsid w:val="0018373C"/>
    <w:rsid w:val="00183B95"/>
    <w:rsid w:val="00183EB7"/>
    <w:rsid w:val="00184330"/>
    <w:rsid w:val="001860B5"/>
    <w:rsid w:val="00186109"/>
    <w:rsid w:val="00186D39"/>
    <w:rsid w:val="001879A7"/>
    <w:rsid w:val="0019156E"/>
    <w:rsid w:val="00192EB2"/>
    <w:rsid w:val="001963C7"/>
    <w:rsid w:val="00196D13"/>
    <w:rsid w:val="0019755B"/>
    <w:rsid w:val="00197ABB"/>
    <w:rsid w:val="001A175E"/>
    <w:rsid w:val="001A241A"/>
    <w:rsid w:val="001A2697"/>
    <w:rsid w:val="001A3A8B"/>
    <w:rsid w:val="001A3F34"/>
    <w:rsid w:val="001A4186"/>
    <w:rsid w:val="001A42CC"/>
    <w:rsid w:val="001A5881"/>
    <w:rsid w:val="001A7354"/>
    <w:rsid w:val="001A7AF6"/>
    <w:rsid w:val="001B005A"/>
    <w:rsid w:val="001B0AF3"/>
    <w:rsid w:val="001B2790"/>
    <w:rsid w:val="001B39C9"/>
    <w:rsid w:val="001B40BE"/>
    <w:rsid w:val="001B5027"/>
    <w:rsid w:val="001B5766"/>
    <w:rsid w:val="001B5C26"/>
    <w:rsid w:val="001B6D0B"/>
    <w:rsid w:val="001B71DB"/>
    <w:rsid w:val="001C0B9D"/>
    <w:rsid w:val="001C0E03"/>
    <w:rsid w:val="001C15DF"/>
    <w:rsid w:val="001C1EA8"/>
    <w:rsid w:val="001C28B8"/>
    <w:rsid w:val="001C33DA"/>
    <w:rsid w:val="001C38B6"/>
    <w:rsid w:val="001C4154"/>
    <w:rsid w:val="001C4470"/>
    <w:rsid w:val="001C456A"/>
    <w:rsid w:val="001C45CF"/>
    <w:rsid w:val="001C49C9"/>
    <w:rsid w:val="001C4EDA"/>
    <w:rsid w:val="001C6C2B"/>
    <w:rsid w:val="001C6C6F"/>
    <w:rsid w:val="001C725F"/>
    <w:rsid w:val="001C7832"/>
    <w:rsid w:val="001C784E"/>
    <w:rsid w:val="001D0A27"/>
    <w:rsid w:val="001D17FE"/>
    <w:rsid w:val="001D1BC8"/>
    <w:rsid w:val="001D4210"/>
    <w:rsid w:val="001D478B"/>
    <w:rsid w:val="001D4A5A"/>
    <w:rsid w:val="001D5E3F"/>
    <w:rsid w:val="001D6C76"/>
    <w:rsid w:val="001D74FA"/>
    <w:rsid w:val="001D7606"/>
    <w:rsid w:val="001D79CF"/>
    <w:rsid w:val="001D7DE2"/>
    <w:rsid w:val="001E1256"/>
    <w:rsid w:val="001E12F2"/>
    <w:rsid w:val="001E3658"/>
    <w:rsid w:val="001E4D1D"/>
    <w:rsid w:val="001E4D1E"/>
    <w:rsid w:val="001E4EDA"/>
    <w:rsid w:val="001E67A5"/>
    <w:rsid w:val="001E6AC1"/>
    <w:rsid w:val="001E7446"/>
    <w:rsid w:val="001F0697"/>
    <w:rsid w:val="001F150C"/>
    <w:rsid w:val="001F2DD7"/>
    <w:rsid w:val="001F2F2A"/>
    <w:rsid w:val="001F3D0A"/>
    <w:rsid w:val="001F418B"/>
    <w:rsid w:val="001F436E"/>
    <w:rsid w:val="001F5420"/>
    <w:rsid w:val="001F619C"/>
    <w:rsid w:val="001F6FA9"/>
    <w:rsid w:val="001F7291"/>
    <w:rsid w:val="001F74B3"/>
    <w:rsid w:val="001F77E1"/>
    <w:rsid w:val="0020105E"/>
    <w:rsid w:val="0020155D"/>
    <w:rsid w:val="002022C2"/>
    <w:rsid w:val="00202AF0"/>
    <w:rsid w:val="00202CA4"/>
    <w:rsid w:val="00203B30"/>
    <w:rsid w:val="00204448"/>
    <w:rsid w:val="0020454A"/>
    <w:rsid w:val="00204B30"/>
    <w:rsid w:val="00204BAD"/>
    <w:rsid w:val="0020544F"/>
    <w:rsid w:val="00205F04"/>
    <w:rsid w:val="00206A35"/>
    <w:rsid w:val="00206F76"/>
    <w:rsid w:val="00207988"/>
    <w:rsid w:val="00207EC3"/>
    <w:rsid w:val="00213631"/>
    <w:rsid w:val="00213C59"/>
    <w:rsid w:val="00213E89"/>
    <w:rsid w:val="002143E9"/>
    <w:rsid w:val="00214FA5"/>
    <w:rsid w:val="00215E95"/>
    <w:rsid w:val="002170A6"/>
    <w:rsid w:val="00222F95"/>
    <w:rsid w:val="00222FCB"/>
    <w:rsid w:val="002233F0"/>
    <w:rsid w:val="00223951"/>
    <w:rsid w:val="00223DEF"/>
    <w:rsid w:val="00224068"/>
    <w:rsid w:val="002246C8"/>
    <w:rsid w:val="00224FA7"/>
    <w:rsid w:val="00225D76"/>
    <w:rsid w:val="00225F88"/>
    <w:rsid w:val="002264C0"/>
    <w:rsid w:val="00226575"/>
    <w:rsid w:val="00230452"/>
    <w:rsid w:val="0023049C"/>
    <w:rsid w:val="002313D4"/>
    <w:rsid w:val="002328E2"/>
    <w:rsid w:val="002344A6"/>
    <w:rsid w:val="0023681C"/>
    <w:rsid w:val="00236A21"/>
    <w:rsid w:val="00236E06"/>
    <w:rsid w:val="00237657"/>
    <w:rsid w:val="0024108E"/>
    <w:rsid w:val="0024167D"/>
    <w:rsid w:val="00241814"/>
    <w:rsid w:val="00241F39"/>
    <w:rsid w:val="00242D61"/>
    <w:rsid w:val="0024455A"/>
    <w:rsid w:val="00244B89"/>
    <w:rsid w:val="00244F7C"/>
    <w:rsid w:val="00245B77"/>
    <w:rsid w:val="002474CD"/>
    <w:rsid w:val="002474F0"/>
    <w:rsid w:val="00247B7C"/>
    <w:rsid w:val="00251A70"/>
    <w:rsid w:val="00251CEA"/>
    <w:rsid w:val="002520D0"/>
    <w:rsid w:val="0025285F"/>
    <w:rsid w:val="00252AD9"/>
    <w:rsid w:val="00252D87"/>
    <w:rsid w:val="00252FCB"/>
    <w:rsid w:val="002535DC"/>
    <w:rsid w:val="00254801"/>
    <w:rsid w:val="00255E56"/>
    <w:rsid w:val="00255FA5"/>
    <w:rsid w:val="002563A2"/>
    <w:rsid w:val="002566FD"/>
    <w:rsid w:val="002568C7"/>
    <w:rsid w:val="0025702F"/>
    <w:rsid w:val="002571B6"/>
    <w:rsid w:val="00257A09"/>
    <w:rsid w:val="0026152B"/>
    <w:rsid w:val="0026179A"/>
    <w:rsid w:val="00262E79"/>
    <w:rsid w:val="0026378C"/>
    <w:rsid w:val="00263F0D"/>
    <w:rsid w:val="00264230"/>
    <w:rsid w:val="0026484E"/>
    <w:rsid w:val="002663E4"/>
    <w:rsid w:val="00270373"/>
    <w:rsid w:val="00270ED9"/>
    <w:rsid w:val="0027188B"/>
    <w:rsid w:val="00272230"/>
    <w:rsid w:val="00273F33"/>
    <w:rsid w:val="00274744"/>
    <w:rsid w:val="00274C85"/>
    <w:rsid w:val="002752B2"/>
    <w:rsid w:val="00275890"/>
    <w:rsid w:val="00275DB5"/>
    <w:rsid w:val="0027714D"/>
    <w:rsid w:val="0027759C"/>
    <w:rsid w:val="002776CE"/>
    <w:rsid w:val="00277854"/>
    <w:rsid w:val="00280172"/>
    <w:rsid w:val="002806DC"/>
    <w:rsid w:val="0028203F"/>
    <w:rsid w:val="00282357"/>
    <w:rsid w:val="00283089"/>
    <w:rsid w:val="00284A1D"/>
    <w:rsid w:val="0028596B"/>
    <w:rsid w:val="00285BC9"/>
    <w:rsid w:val="00287269"/>
    <w:rsid w:val="00287C01"/>
    <w:rsid w:val="00287F6A"/>
    <w:rsid w:val="00290A79"/>
    <w:rsid w:val="002911B2"/>
    <w:rsid w:val="00292170"/>
    <w:rsid w:val="00292753"/>
    <w:rsid w:val="00292B49"/>
    <w:rsid w:val="0029359C"/>
    <w:rsid w:val="002944D7"/>
    <w:rsid w:val="0029458C"/>
    <w:rsid w:val="00294E8B"/>
    <w:rsid w:val="002959C4"/>
    <w:rsid w:val="0029638F"/>
    <w:rsid w:val="00296468"/>
    <w:rsid w:val="002A00CE"/>
    <w:rsid w:val="002A052D"/>
    <w:rsid w:val="002A1CF8"/>
    <w:rsid w:val="002A3E36"/>
    <w:rsid w:val="002A4CD9"/>
    <w:rsid w:val="002A551E"/>
    <w:rsid w:val="002A629B"/>
    <w:rsid w:val="002A6B32"/>
    <w:rsid w:val="002A7CAB"/>
    <w:rsid w:val="002B02F6"/>
    <w:rsid w:val="002B1478"/>
    <w:rsid w:val="002B3695"/>
    <w:rsid w:val="002B3827"/>
    <w:rsid w:val="002B3C2E"/>
    <w:rsid w:val="002B3DE1"/>
    <w:rsid w:val="002B4ABA"/>
    <w:rsid w:val="002B4DAE"/>
    <w:rsid w:val="002B5732"/>
    <w:rsid w:val="002B6318"/>
    <w:rsid w:val="002B6F8B"/>
    <w:rsid w:val="002B7493"/>
    <w:rsid w:val="002C02FB"/>
    <w:rsid w:val="002C079F"/>
    <w:rsid w:val="002C11A2"/>
    <w:rsid w:val="002C2F94"/>
    <w:rsid w:val="002C38C3"/>
    <w:rsid w:val="002C54B1"/>
    <w:rsid w:val="002C572F"/>
    <w:rsid w:val="002C6A76"/>
    <w:rsid w:val="002C70C7"/>
    <w:rsid w:val="002C7CB2"/>
    <w:rsid w:val="002D0844"/>
    <w:rsid w:val="002D1A9F"/>
    <w:rsid w:val="002D1BCA"/>
    <w:rsid w:val="002D43F7"/>
    <w:rsid w:val="002D444F"/>
    <w:rsid w:val="002D549F"/>
    <w:rsid w:val="002D59CD"/>
    <w:rsid w:val="002D5C52"/>
    <w:rsid w:val="002D6E7C"/>
    <w:rsid w:val="002D7B56"/>
    <w:rsid w:val="002E0AFC"/>
    <w:rsid w:val="002E1552"/>
    <w:rsid w:val="002E16D5"/>
    <w:rsid w:val="002E170F"/>
    <w:rsid w:val="002E1794"/>
    <w:rsid w:val="002E1C4A"/>
    <w:rsid w:val="002E1D85"/>
    <w:rsid w:val="002E1DD3"/>
    <w:rsid w:val="002E235B"/>
    <w:rsid w:val="002E3592"/>
    <w:rsid w:val="002E3F65"/>
    <w:rsid w:val="002E5D59"/>
    <w:rsid w:val="002E61CB"/>
    <w:rsid w:val="002E69A2"/>
    <w:rsid w:val="002E6F72"/>
    <w:rsid w:val="002E7970"/>
    <w:rsid w:val="002E7DC6"/>
    <w:rsid w:val="002F0C09"/>
    <w:rsid w:val="002F1064"/>
    <w:rsid w:val="002F16F6"/>
    <w:rsid w:val="002F2727"/>
    <w:rsid w:val="002F4511"/>
    <w:rsid w:val="002F5EF2"/>
    <w:rsid w:val="002F686B"/>
    <w:rsid w:val="00302656"/>
    <w:rsid w:val="003026BB"/>
    <w:rsid w:val="00302920"/>
    <w:rsid w:val="00304077"/>
    <w:rsid w:val="0030412E"/>
    <w:rsid w:val="00304BD4"/>
    <w:rsid w:val="00305295"/>
    <w:rsid w:val="003067E7"/>
    <w:rsid w:val="0030764E"/>
    <w:rsid w:val="00307BF0"/>
    <w:rsid w:val="0031089E"/>
    <w:rsid w:val="00310C2C"/>
    <w:rsid w:val="003110FD"/>
    <w:rsid w:val="00311964"/>
    <w:rsid w:val="00312B0C"/>
    <w:rsid w:val="00313E7F"/>
    <w:rsid w:val="00314807"/>
    <w:rsid w:val="00315F2A"/>
    <w:rsid w:val="00316296"/>
    <w:rsid w:val="003168E3"/>
    <w:rsid w:val="003169FD"/>
    <w:rsid w:val="003202A7"/>
    <w:rsid w:val="00320383"/>
    <w:rsid w:val="003204CD"/>
    <w:rsid w:val="00320E73"/>
    <w:rsid w:val="003212CE"/>
    <w:rsid w:val="00321508"/>
    <w:rsid w:val="003220C5"/>
    <w:rsid w:val="003226F4"/>
    <w:rsid w:val="0032320D"/>
    <w:rsid w:val="003239AF"/>
    <w:rsid w:val="00324783"/>
    <w:rsid w:val="003252EA"/>
    <w:rsid w:val="003309F2"/>
    <w:rsid w:val="00330D5C"/>
    <w:rsid w:val="00330F40"/>
    <w:rsid w:val="00330FB8"/>
    <w:rsid w:val="0033123D"/>
    <w:rsid w:val="003326ED"/>
    <w:rsid w:val="00332763"/>
    <w:rsid w:val="003330E6"/>
    <w:rsid w:val="003341D4"/>
    <w:rsid w:val="00334626"/>
    <w:rsid w:val="003349C5"/>
    <w:rsid w:val="00336E1A"/>
    <w:rsid w:val="00340828"/>
    <w:rsid w:val="00341123"/>
    <w:rsid w:val="00341780"/>
    <w:rsid w:val="00341B76"/>
    <w:rsid w:val="00341EE2"/>
    <w:rsid w:val="00342F9B"/>
    <w:rsid w:val="00343DBB"/>
    <w:rsid w:val="00344967"/>
    <w:rsid w:val="00346114"/>
    <w:rsid w:val="00346F98"/>
    <w:rsid w:val="0034782A"/>
    <w:rsid w:val="0034795D"/>
    <w:rsid w:val="00347D96"/>
    <w:rsid w:val="003506DF"/>
    <w:rsid w:val="00351097"/>
    <w:rsid w:val="00351507"/>
    <w:rsid w:val="0035164A"/>
    <w:rsid w:val="00351AD1"/>
    <w:rsid w:val="00351DBC"/>
    <w:rsid w:val="00353F07"/>
    <w:rsid w:val="003540A3"/>
    <w:rsid w:val="0035480C"/>
    <w:rsid w:val="003552CE"/>
    <w:rsid w:val="00355E1A"/>
    <w:rsid w:val="00356452"/>
    <w:rsid w:val="00357C6D"/>
    <w:rsid w:val="00357E92"/>
    <w:rsid w:val="003611D2"/>
    <w:rsid w:val="00362377"/>
    <w:rsid w:val="0036268E"/>
    <w:rsid w:val="003629D1"/>
    <w:rsid w:val="00362D25"/>
    <w:rsid w:val="00363B63"/>
    <w:rsid w:val="0036472F"/>
    <w:rsid w:val="00364CFC"/>
    <w:rsid w:val="0036545B"/>
    <w:rsid w:val="00366CAC"/>
    <w:rsid w:val="003672A2"/>
    <w:rsid w:val="003678CA"/>
    <w:rsid w:val="00367E95"/>
    <w:rsid w:val="00370182"/>
    <w:rsid w:val="00371748"/>
    <w:rsid w:val="00371B79"/>
    <w:rsid w:val="00371ECA"/>
    <w:rsid w:val="00372103"/>
    <w:rsid w:val="003730BF"/>
    <w:rsid w:val="00373110"/>
    <w:rsid w:val="00375C25"/>
    <w:rsid w:val="00376AEF"/>
    <w:rsid w:val="003772ED"/>
    <w:rsid w:val="0037743F"/>
    <w:rsid w:val="00377B68"/>
    <w:rsid w:val="00377EA9"/>
    <w:rsid w:val="003804F9"/>
    <w:rsid w:val="00380BBE"/>
    <w:rsid w:val="003813BD"/>
    <w:rsid w:val="003825C4"/>
    <w:rsid w:val="003829E3"/>
    <w:rsid w:val="00383287"/>
    <w:rsid w:val="00383416"/>
    <w:rsid w:val="00383D13"/>
    <w:rsid w:val="00384177"/>
    <w:rsid w:val="0038422B"/>
    <w:rsid w:val="00384844"/>
    <w:rsid w:val="00385342"/>
    <w:rsid w:val="00385D73"/>
    <w:rsid w:val="003864F6"/>
    <w:rsid w:val="00386ECD"/>
    <w:rsid w:val="003909F3"/>
    <w:rsid w:val="00390D65"/>
    <w:rsid w:val="00391D94"/>
    <w:rsid w:val="00396074"/>
    <w:rsid w:val="00396782"/>
    <w:rsid w:val="00396CFB"/>
    <w:rsid w:val="00396D30"/>
    <w:rsid w:val="003975FA"/>
    <w:rsid w:val="00397AFE"/>
    <w:rsid w:val="00397C87"/>
    <w:rsid w:val="003A00A6"/>
    <w:rsid w:val="003A0A22"/>
    <w:rsid w:val="003A0D3E"/>
    <w:rsid w:val="003A175A"/>
    <w:rsid w:val="003A198E"/>
    <w:rsid w:val="003A2314"/>
    <w:rsid w:val="003A26F0"/>
    <w:rsid w:val="003A29DF"/>
    <w:rsid w:val="003A2B0F"/>
    <w:rsid w:val="003A2BBC"/>
    <w:rsid w:val="003A3034"/>
    <w:rsid w:val="003A35AB"/>
    <w:rsid w:val="003A390E"/>
    <w:rsid w:val="003A4344"/>
    <w:rsid w:val="003A4A5C"/>
    <w:rsid w:val="003A5450"/>
    <w:rsid w:val="003A5F6A"/>
    <w:rsid w:val="003A6027"/>
    <w:rsid w:val="003A6828"/>
    <w:rsid w:val="003B0305"/>
    <w:rsid w:val="003B03DD"/>
    <w:rsid w:val="003B043C"/>
    <w:rsid w:val="003B0C80"/>
    <w:rsid w:val="003B1407"/>
    <w:rsid w:val="003B168A"/>
    <w:rsid w:val="003B178B"/>
    <w:rsid w:val="003B1AE8"/>
    <w:rsid w:val="003B1C66"/>
    <w:rsid w:val="003B24FC"/>
    <w:rsid w:val="003B2811"/>
    <w:rsid w:val="003B301F"/>
    <w:rsid w:val="003B3DD5"/>
    <w:rsid w:val="003B4CC6"/>
    <w:rsid w:val="003B5A3C"/>
    <w:rsid w:val="003B666D"/>
    <w:rsid w:val="003B6F1B"/>
    <w:rsid w:val="003C021D"/>
    <w:rsid w:val="003C057C"/>
    <w:rsid w:val="003C0889"/>
    <w:rsid w:val="003C1411"/>
    <w:rsid w:val="003C1927"/>
    <w:rsid w:val="003C2B38"/>
    <w:rsid w:val="003C3CC1"/>
    <w:rsid w:val="003C67BE"/>
    <w:rsid w:val="003C757B"/>
    <w:rsid w:val="003C766C"/>
    <w:rsid w:val="003C7FFC"/>
    <w:rsid w:val="003D099B"/>
    <w:rsid w:val="003D17EE"/>
    <w:rsid w:val="003D1ECB"/>
    <w:rsid w:val="003D2533"/>
    <w:rsid w:val="003D2E6F"/>
    <w:rsid w:val="003D38EF"/>
    <w:rsid w:val="003D4495"/>
    <w:rsid w:val="003D60AE"/>
    <w:rsid w:val="003D65BE"/>
    <w:rsid w:val="003D78F4"/>
    <w:rsid w:val="003E150C"/>
    <w:rsid w:val="003E21E8"/>
    <w:rsid w:val="003E472C"/>
    <w:rsid w:val="003E5197"/>
    <w:rsid w:val="003E59A6"/>
    <w:rsid w:val="003E5E6D"/>
    <w:rsid w:val="003E6362"/>
    <w:rsid w:val="003E66AF"/>
    <w:rsid w:val="003E6E41"/>
    <w:rsid w:val="003E6F51"/>
    <w:rsid w:val="003E72BF"/>
    <w:rsid w:val="003E7B9B"/>
    <w:rsid w:val="003E7ED9"/>
    <w:rsid w:val="003F09A4"/>
    <w:rsid w:val="003F106A"/>
    <w:rsid w:val="003F155A"/>
    <w:rsid w:val="003F2663"/>
    <w:rsid w:val="003F2B10"/>
    <w:rsid w:val="003F37F0"/>
    <w:rsid w:val="003F410A"/>
    <w:rsid w:val="003F41F9"/>
    <w:rsid w:val="003F5870"/>
    <w:rsid w:val="003F69DC"/>
    <w:rsid w:val="00400B48"/>
    <w:rsid w:val="00400D61"/>
    <w:rsid w:val="00400F37"/>
    <w:rsid w:val="00401F70"/>
    <w:rsid w:val="00403719"/>
    <w:rsid w:val="00403866"/>
    <w:rsid w:val="004045D9"/>
    <w:rsid w:val="00405881"/>
    <w:rsid w:val="0040601E"/>
    <w:rsid w:val="00406310"/>
    <w:rsid w:val="00406518"/>
    <w:rsid w:val="004067A3"/>
    <w:rsid w:val="00407727"/>
    <w:rsid w:val="0041158F"/>
    <w:rsid w:val="004117D8"/>
    <w:rsid w:val="004120C2"/>
    <w:rsid w:val="00412FA7"/>
    <w:rsid w:val="00414374"/>
    <w:rsid w:val="00414DF0"/>
    <w:rsid w:val="0041555E"/>
    <w:rsid w:val="0041598B"/>
    <w:rsid w:val="00416786"/>
    <w:rsid w:val="00417695"/>
    <w:rsid w:val="00417D1D"/>
    <w:rsid w:val="004200A9"/>
    <w:rsid w:val="00420660"/>
    <w:rsid w:val="00420AFC"/>
    <w:rsid w:val="00420D5F"/>
    <w:rsid w:val="0042269C"/>
    <w:rsid w:val="00422D6C"/>
    <w:rsid w:val="00423D9F"/>
    <w:rsid w:val="00423F03"/>
    <w:rsid w:val="004241BE"/>
    <w:rsid w:val="0042443F"/>
    <w:rsid w:val="00425347"/>
    <w:rsid w:val="00425EA4"/>
    <w:rsid w:val="004267B2"/>
    <w:rsid w:val="004300A0"/>
    <w:rsid w:val="004302AC"/>
    <w:rsid w:val="00430F16"/>
    <w:rsid w:val="00432E76"/>
    <w:rsid w:val="0043300A"/>
    <w:rsid w:val="0043317F"/>
    <w:rsid w:val="00434361"/>
    <w:rsid w:val="00434E3F"/>
    <w:rsid w:val="00434EC4"/>
    <w:rsid w:val="00434F2C"/>
    <w:rsid w:val="00435EE3"/>
    <w:rsid w:val="0043617D"/>
    <w:rsid w:val="00436E53"/>
    <w:rsid w:val="0044044A"/>
    <w:rsid w:val="0044077F"/>
    <w:rsid w:val="00440A80"/>
    <w:rsid w:val="00441743"/>
    <w:rsid w:val="004419CB"/>
    <w:rsid w:val="00442DDB"/>
    <w:rsid w:val="00442E25"/>
    <w:rsid w:val="00443B88"/>
    <w:rsid w:val="004442B9"/>
    <w:rsid w:val="0044473B"/>
    <w:rsid w:val="004448DB"/>
    <w:rsid w:val="00444A06"/>
    <w:rsid w:val="00444AFC"/>
    <w:rsid w:val="0044537D"/>
    <w:rsid w:val="004462C1"/>
    <w:rsid w:val="004469F5"/>
    <w:rsid w:val="004513C8"/>
    <w:rsid w:val="0045193F"/>
    <w:rsid w:val="004529AC"/>
    <w:rsid w:val="00453C8E"/>
    <w:rsid w:val="0045542E"/>
    <w:rsid w:val="0045552D"/>
    <w:rsid w:val="00455533"/>
    <w:rsid w:val="00455936"/>
    <w:rsid w:val="00456518"/>
    <w:rsid w:val="00456CCE"/>
    <w:rsid w:val="00456D55"/>
    <w:rsid w:val="00460241"/>
    <w:rsid w:val="00460741"/>
    <w:rsid w:val="00462CB3"/>
    <w:rsid w:val="00462D0D"/>
    <w:rsid w:val="00463857"/>
    <w:rsid w:val="00463AB5"/>
    <w:rsid w:val="004646DE"/>
    <w:rsid w:val="00464DA8"/>
    <w:rsid w:val="00464E96"/>
    <w:rsid w:val="00465251"/>
    <w:rsid w:val="00465611"/>
    <w:rsid w:val="004659D9"/>
    <w:rsid w:val="00465A60"/>
    <w:rsid w:val="00466175"/>
    <w:rsid w:val="00467CCE"/>
    <w:rsid w:val="0047180B"/>
    <w:rsid w:val="00472625"/>
    <w:rsid w:val="004731DF"/>
    <w:rsid w:val="0047354D"/>
    <w:rsid w:val="00473D40"/>
    <w:rsid w:val="0047534C"/>
    <w:rsid w:val="00477583"/>
    <w:rsid w:val="00477A91"/>
    <w:rsid w:val="00482053"/>
    <w:rsid w:val="004820FB"/>
    <w:rsid w:val="00482EE8"/>
    <w:rsid w:val="004837BE"/>
    <w:rsid w:val="00483E33"/>
    <w:rsid w:val="00484382"/>
    <w:rsid w:val="0048540E"/>
    <w:rsid w:val="00485E48"/>
    <w:rsid w:val="004872EB"/>
    <w:rsid w:val="00487542"/>
    <w:rsid w:val="00487CAE"/>
    <w:rsid w:val="00490765"/>
    <w:rsid w:val="00490A03"/>
    <w:rsid w:val="0049114A"/>
    <w:rsid w:val="00491431"/>
    <w:rsid w:val="00491776"/>
    <w:rsid w:val="00491B38"/>
    <w:rsid w:val="00492B3C"/>
    <w:rsid w:val="00492C84"/>
    <w:rsid w:val="004957A9"/>
    <w:rsid w:val="0049586B"/>
    <w:rsid w:val="00496130"/>
    <w:rsid w:val="0049667F"/>
    <w:rsid w:val="004978F1"/>
    <w:rsid w:val="004A0239"/>
    <w:rsid w:val="004A03D2"/>
    <w:rsid w:val="004A14CB"/>
    <w:rsid w:val="004A1965"/>
    <w:rsid w:val="004A1D42"/>
    <w:rsid w:val="004A201A"/>
    <w:rsid w:val="004A237E"/>
    <w:rsid w:val="004A3A35"/>
    <w:rsid w:val="004A4FE2"/>
    <w:rsid w:val="004A523E"/>
    <w:rsid w:val="004A5FDE"/>
    <w:rsid w:val="004A790A"/>
    <w:rsid w:val="004B1323"/>
    <w:rsid w:val="004B24FD"/>
    <w:rsid w:val="004B27A2"/>
    <w:rsid w:val="004B306E"/>
    <w:rsid w:val="004B4631"/>
    <w:rsid w:val="004B4C09"/>
    <w:rsid w:val="004B775E"/>
    <w:rsid w:val="004C1BE0"/>
    <w:rsid w:val="004C24CE"/>
    <w:rsid w:val="004C3699"/>
    <w:rsid w:val="004C374E"/>
    <w:rsid w:val="004C3852"/>
    <w:rsid w:val="004C3F48"/>
    <w:rsid w:val="004C4CE4"/>
    <w:rsid w:val="004C6283"/>
    <w:rsid w:val="004C7720"/>
    <w:rsid w:val="004C79E5"/>
    <w:rsid w:val="004C7EDA"/>
    <w:rsid w:val="004D0B05"/>
    <w:rsid w:val="004D128B"/>
    <w:rsid w:val="004D29DE"/>
    <w:rsid w:val="004D30F6"/>
    <w:rsid w:val="004D35C6"/>
    <w:rsid w:val="004D4E01"/>
    <w:rsid w:val="004D5019"/>
    <w:rsid w:val="004D5164"/>
    <w:rsid w:val="004D5488"/>
    <w:rsid w:val="004D54EC"/>
    <w:rsid w:val="004D6125"/>
    <w:rsid w:val="004D77B5"/>
    <w:rsid w:val="004D7A3B"/>
    <w:rsid w:val="004D7BB2"/>
    <w:rsid w:val="004D7CEB"/>
    <w:rsid w:val="004E185A"/>
    <w:rsid w:val="004E369D"/>
    <w:rsid w:val="004E468B"/>
    <w:rsid w:val="004E507F"/>
    <w:rsid w:val="004E570F"/>
    <w:rsid w:val="004E57C8"/>
    <w:rsid w:val="004E5F5D"/>
    <w:rsid w:val="004E6541"/>
    <w:rsid w:val="004E65E7"/>
    <w:rsid w:val="004E7092"/>
    <w:rsid w:val="004F1718"/>
    <w:rsid w:val="004F1BC8"/>
    <w:rsid w:val="004F21FE"/>
    <w:rsid w:val="004F2501"/>
    <w:rsid w:val="004F25EC"/>
    <w:rsid w:val="004F2C0F"/>
    <w:rsid w:val="004F3D62"/>
    <w:rsid w:val="004F401D"/>
    <w:rsid w:val="004F474A"/>
    <w:rsid w:val="004F48F4"/>
    <w:rsid w:val="004F4E9F"/>
    <w:rsid w:val="004F66B1"/>
    <w:rsid w:val="0050127A"/>
    <w:rsid w:val="00501B8A"/>
    <w:rsid w:val="00502A73"/>
    <w:rsid w:val="00503B4B"/>
    <w:rsid w:val="00503FBD"/>
    <w:rsid w:val="00507192"/>
    <w:rsid w:val="0050747E"/>
    <w:rsid w:val="0050777F"/>
    <w:rsid w:val="0051118D"/>
    <w:rsid w:val="00511FD3"/>
    <w:rsid w:val="00512430"/>
    <w:rsid w:val="00513D2A"/>
    <w:rsid w:val="0051485F"/>
    <w:rsid w:val="00515948"/>
    <w:rsid w:val="005163C9"/>
    <w:rsid w:val="005167D0"/>
    <w:rsid w:val="00516D09"/>
    <w:rsid w:val="00517FFE"/>
    <w:rsid w:val="00520146"/>
    <w:rsid w:val="00520778"/>
    <w:rsid w:val="0052096F"/>
    <w:rsid w:val="00520DE0"/>
    <w:rsid w:val="00523360"/>
    <w:rsid w:val="00523734"/>
    <w:rsid w:val="00523D25"/>
    <w:rsid w:val="00523F9D"/>
    <w:rsid w:val="005267B8"/>
    <w:rsid w:val="005271BE"/>
    <w:rsid w:val="005279D7"/>
    <w:rsid w:val="00527F6A"/>
    <w:rsid w:val="00530480"/>
    <w:rsid w:val="005304FE"/>
    <w:rsid w:val="00530B47"/>
    <w:rsid w:val="00531615"/>
    <w:rsid w:val="00531F2B"/>
    <w:rsid w:val="00533241"/>
    <w:rsid w:val="00534198"/>
    <w:rsid w:val="005342BE"/>
    <w:rsid w:val="0053431A"/>
    <w:rsid w:val="0053463E"/>
    <w:rsid w:val="005354FD"/>
    <w:rsid w:val="00535794"/>
    <w:rsid w:val="005359B5"/>
    <w:rsid w:val="00536452"/>
    <w:rsid w:val="00536681"/>
    <w:rsid w:val="00536A4B"/>
    <w:rsid w:val="00536AC8"/>
    <w:rsid w:val="00536E59"/>
    <w:rsid w:val="00536E6B"/>
    <w:rsid w:val="005379B9"/>
    <w:rsid w:val="00537F25"/>
    <w:rsid w:val="005401C1"/>
    <w:rsid w:val="005406FE"/>
    <w:rsid w:val="00541515"/>
    <w:rsid w:val="005422BA"/>
    <w:rsid w:val="0054412F"/>
    <w:rsid w:val="00544282"/>
    <w:rsid w:val="00544DE9"/>
    <w:rsid w:val="00545228"/>
    <w:rsid w:val="005452ED"/>
    <w:rsid w:val="005456C8"/>
    <w:rsid w:val="00546BE4"/>
    <w:rsid w:val="00546F86"/>
    <w:rsid w:val="005472CA"/>
    <w:rsid w:val="00547E0E"/>
    <w:rsid w:val="005503A6"/>
    <w:rsid w:val="005503F8"/>
    <w:rsid w:val="00550400"/>
    <w:rsid w:val="005505DA"/>
    <w:rsid w:val="0055099F"/>
    <w:rsid w:val="00552CDF"/>
    <w:rsid w:val="00552F86"/>
    <w:rsid w:val="00553284"/>
    <w:rsid w:val="005533EC"/>
    <w:rsid w:val="00554DFE"/>
    <w:rsid w:val="00554E19"/>
    <w:rsid w:val="00554E58"/>
    <w:rsid w:val="00556115"/>
    <w:rsid w:val="00556362"/>
    <w:rsid w:val="00560268"/>
    <w:rsid w:val="00561AD5"/>
    <w:rsid w:val="005628F7"/>
    <w:rsid w:val="0056344C"/>
    <w:rsid w:val="00564CBE"/>
    <w:rsid w:val="00565598"/>
    <w:rsid w:val="005662CA"/>
    <w:rsid w:val="005669CD"/>
    <w:rsid w:val="00566A84"/>
    <w:rsid w:val="0056765F"/>
    <w:rsid w:val="0056780F"/>
    <w:rsid w:val="00567977"/>
    <w:rsid w:val="005679AA"/>
    <w:rsid w:val="00567F73"/>
    <w:rsid w:val="00570FA8"/>
    <w:rsid w:val="00573258"/>
    <w:rsid w:val="00573B81"/>
    <w:rsid w:val="0057447D"/>
    <w:rsid w:val="0057472F"/>
    <w:rsid w:val="005749F6"/>
    <w:rsid w:val="00574F53"/>
    <w:rsid w:val="00575CD8"/>
    <w:rsid w:val="005767FD"/>
    <w:rsid w:val="00577615"/>
    <w:rsid w:val="0057778E"/>
    <w:rsid w:val="0058190F"/>
    <w:rsid w:val="00581CD3"/>
    <w:rsid w:val="005820C6"/>
    <w:rsid w:val="00582210"/>
    <w:rsid w:val="00584F43"/>
    <w:rsid w:val="005877D9"/>
    <w:rsid w:val="005878C0"/>
    <w:rsid w:val="00590C29"/>
    <w:rsid w:val="00590E4A"/>
    <w:rsid w:val="00592A69"/>
    <w:rsid w:val="00595523"/>
    <w:rsid w:val="00596E5D"/>
    <w:rsid w:val="00597B65"/>
    <w:rsid w:val="00597DF5"/>
    <w:rsid w:val="005A0559"/>
    <w:rsid w:val="005A0CEF"/>
    <w:rsid w:val="005A1A7A"/>
    <w:rsid w:val="005A1B54"/>
    <w:rsid w:val="005A1B99"/>
    <w:rsid w:val="005A1C0F"/>
    <w:rsid w:val="005A35A9"/>
    <w:rsid w:val="005A3B5B"/>
    <w:rsid w:val="005A5441"/>
    <w:rsid w:val="005A5562"/>
    <w:rsid w:val="005A7C70"/>
    <w:rsid w:val="005A7CCC"/>
    <w:rsid w:val="005B004E"/>
    <w:rsid w:val="005B0A63"/>
    <w:rsid w:val="005B1425"/>
    <w:rsid w:val="005B176D"/>
    <w:rsid w:val="005B22B7"/>
    <w:rsid w:val="005B2680"/>
    <w:rsid w:val="005B2D29"/>
    <w:rsid w:val="005B5009"/>
    <w:rsid w:val="005B76B8"/>
    <w:rsid w:val="005B7A80"/>
    <w:rsid w:val="005C00A2"/>
    <w:rsid w:val="005C086D"/>
    <w:rsid w:val="005C0A52"/>
    <w:rsid w:val="005C0FA6"/>
    <w:rsid w:val="005C1153"/>
    <w:rsid w:val="005C2340"/>
    <w:rsid w:val="005C3798"/>
    <w:rsid w:val="005C69D2"/>
    <w:rsid w:val="005D04CE"/>
    <w:rsid w:val="005D0FA1"/>
    <w:rsid w:val="005D14F4"/>
    <w:rsid w:val="005D17D6"/>
    <w:rsid w:val="005D1D81"/>
    <w:rsid w:val="005D1EBD"/>
    <w:rsid w:val="005D2958"/>
    <w:rsid w:val="005D3136"/>
    <w:rsid w:val="005D3251"/>
    <w:rsid w:val="005D41DB"/>
    <w:rsid w:val="005D4B2B"/>
    <w:rsid w:val="005D4E92"/>
    <w:rsid w:val="005D521A"/>
    <w:rsid w:val="005D52A6"/>
    <w:rsid w:val="005D6E44"/>
    <w:rsid w:val="005D7144"/>
    <w:rsid w:val="005D7499"/>
    <w:rsid w:val="005E1668"/>
    <w:rsid w:val="005E1D64"/>
    <w:rsid w:val="005E2179"/>
    <w:rsid w:val="005E23EA"/>
    <w:rsid w:val="005E323F"/>
    <w:rsid w:val="005E3349"/>
    <w:rsid w:val="005E3F0E"/>
    <w:rsid w:val="005E473E"/>
    <w:rsid w:val="005E4E5C"/>
    <w:rsid w:val="005E4FA9"/>
    <w:rsid w:val="005E561E"/>
    <w:rsid w:val="005E5DB1"/>
    <w:rsid w:val="005F0114"/>
    <w:rsid w:val="005F0279"/>
    <w:rsid w:val="005F0316"/>
    <w:rsid w:val="005F0B13"/>
    <w:rsid w:val="005F1642"/>
    <w:rsid w:val="005F2AFE"/>
    <w:rsid w:val="005F3DA4"/>
    <w:rsid w:val="005F3EBD"/>
    <w:rsid w:val="005F545D"/>
    <w:rsid w:val="005F5B33"/>
    <w:rsid w:val="005F603E"/>
    <w:rsid w:val="005F6D00"/>
    <w:rsid w:val="006006DD"/>
    <w:rsid w:val="00602428"/>
    <w:rsid w:val="006035B6"/>
    <w:rsid w:val="00603856"/>
    <w:rsid w:val="0060477B"/>
    <w:rsid w:val="006052E7"/>
    <w:rsid w:val="006064CE"/>
    <w:rsid w:val="00606BA7"/>
    <w:rsid w:val="00607A9E"/>
    <w:rsid w:val="00607FB7"/>
    <w:rsid w:val="00607FBB"/>
    <w:rsid w:val="0061091B"/>
    <w:rsid w:val="00611A0B"/>
    <w:rsid w:val="00611F54"/>
    <w:rsid w:val="006120F2"/>
    <w:rsid w:val="0061227F"/>
    <w:rsid w:val="00612765"/>
    <w:rsid w:val="0061420F"/>
    <w:rsid w:val="00615863"/>
    <w:rsid w:val="00615882"/>
    <w:rsid w:val="00615ED7"/>
    <w:rsid w:val="00615F32"/>
    <w:rsid w:val="00616155"/>
    <w:rsid w:val="00616BD5"/>
    <w:rsid w:val="006170BC"/>
    <w:rsid w:val="0061721B"/>
    <w:rsid w:val="00620201"/>
    <w:rsid w:val="006204FF"/>
    <w:rsid w:val="00621425"/>
    <w:rsid w:val="006218E7"/>
    <w:rsid w:val="00621A59"/>
    <w:rsid w:val="0062204E"/>
    <w:rsid w:val="0062206C"/>
    <w:rsid w:val="00624661"/>
    <w:rsid w:val="006256E9"/>
    <w:rsid w:val="0062579D"/>
    <w:rsid w:val="006266BC"/>
    <w:rsid w:val="006272CA"/>
    <w:rsid w:val="00627BCE"/>
    <w:rsid w:val="0063018B"/>
    <w:rsid w:val="00630738"/>
    <w:rsid w:val="00632CFA"/>
    <w:rsid w:val="006336DE"/>
    <w:rsid w:val="00633F4F"/>
    <w:rsid w:val="006340AE"/>
    <w:rsid w:val="00634190"/>
    <w:rsid w:val="006341D0"/>
    <w:rsid w:val="00634564"/>
    <w:rsid w:val="00634FA7"/>
    <w:rsid w:val="00635601"/>
    <w:rsid w:val="00635EA7"/>
    <w:rsid w:val="00637BA7"/>
    <w:rsid w:val="00640071"/>
    <w:rsid w:val="00640A4E"/>
    <w:rsid w:val="00641496"/>
    <w:rsid w:val="0064173F"/>
    <w:rsid w:val="006419D0"/>
    <w:rsid w:val="00642689"/>
    <w:rsid w:val="00642879"/>
    <w:rsid w:val="00642D82"/>
    <w:rsid w:val="00644304"/>
    <w:rsid w:val="00644359"/>
    <w:rsid w:val="0064456E"/>
    <w:rsid w:val="0064472E"/>
    <w:rsid w:val="00645A7C"/>
    <w:rsid w:val="00646384"/>
    <w:rsid w:val="00646865"/>
    <w:rsid w:val="006509B6"/>
    <w:rsid w:val="0065189A"/>
    <w:rsid w:val="00651A9B"/>
    <w:rsid w:val="0065216E"/>
    <w:rsid w:val="006529C1"/>
    <w:rsid w:val="00653322"/>
    <w:rsid w:val="0065464F"/>
    <w:rsid w:val="00654687"/>
    <w:rsid w:val="00654CDF"/>
    <w:rsid w:val="00655FC7"/>
    <w:rsid w:val="00657C60"/>
    <w:rsid w:val="00657FFB"/>
    <w:rsid w:val="00661572"/>
    <w:rsid w:val="006628E5"/>
    <w:rsid w:val="006629E0"/>
    <w:rsid w:val="00662DEA"/>
    <w:rsid w:val="0066339A"/>
    <w:rsid w:val="00664283"/>
    <w:rsid w:val="00664925"/>
    <w:rsid w:val="00664FA1"/>
    <w:rsid w:val="0066610E"/>
    <w:rsid w:val="006662EA"/>
    <w:rsid w:val="00666C78"/>
    <w:rsid w:val="00667CC0"/>
    <w:rsid w:val="0067108D"/>
    <w:rsid w:val="00672C35"/>
    <w:rsid w:val="006736B9"/>
    <w:rsid w:val="00673896"/>
    <w:rsid w:val="006743C8"/>
    <w:rsid w:val="00675518"/>
    <w:rsid w:val="006756D5"/>
    <w:rsid w:val="00675E4A"/>
    <w:rsid w:val="00676219"/>
    <w:rsid w:val="00676D91"/>
    <w:rsid w:val="006773E8"/>
    <w:rsid w:val="0068078C"/>
    <w:rsid w:val="00680A11"/>
    <w:rsid w:val="00680A9B"/>
    <w:rsid w:val="00680ECA"/>
    <w:rsid w:val="00681071"/>
    <w:rsid w:val="006817CA"/>
    <w:rsid w:val="00681B64"/>
    <w:rsid w:val="0068427A"/>
    <w:rsid w:val="00684B26"/>
    <w:rsid w:val="00685186"/>
    <w:rsid w:val="00685C4C"/>
    <w:rsid w:val="00686C3F"/>
    <w:rsid w:val="0068703A"/>
    <w:rsid w:val="00687F7B"/>
    <w:rsid w:val="006902B0"/>
    <w:rsid w:val="00690CBE"/>
    <w:rsid w:val="00692C86"/>
    <w:rsid w:val="00693434"/>
    <w:rsid w:val="00694603"/>
    <w:rsid w:val="006953F3"/>
    <w:rsid w:val="0069608C"/>
    <w:rsid w:val="00696861"/>
    <w:rsid w:val="00696DDF"/>
    <w:rsid w:val="00697828"/>
    <w:rsid w:val="006A038C"/>
    <w:rsid w:val="006A054B"/>
    <w:rsid w:val="006A1A19"/>
    <w:rsid w:val="006A1E0F"/>
    <w:rsid w:val="006A25C6"/>
    <w:rsid w:val="006A25D7"/>
    <w:rsid w:val="006A366B"/>
    <w:rsid w:val="006A4D09"/>
    <w:rsid w:val="006A5171"/>
    <w:rsid w:val="006A5439"/>
    <w:rsid w:val="006A6A4D"/>
    <w:rsid w:val="006A7869"/>
    <w:rsid w:val="006A7BDC"/>
    <w:rsid w:val="006A7DC0"/>
    <w:rsid w:val="006B00C9"/>
    <w:rsid w:val="006B12C9"/>
    <w:rsid w:val="006B1511"/>
    <w:rsid w:val="006B1A54"/>
    <w:rsid w:val="006B1A83"/>
    <w:rsid w:val="006B2F2B"/>
    <w:rsid w:val="006B49FA"/>
    <w:rsid w:val="006B55BC"/>
    <w:rsid w:val="006B5617"/>
    <w:rsid w:val="006B6197"/>
    <w:rsid w:val="006B66B7"/>
    <w:rsid w:val="006C09D1"/>
    <w:rsid w:val="006C0D68"/>
    <w:rsid w:val="006C1BC4"/>
    <w:rsid w:val="006C293D"/>
    <w:rsid w:val="006C37E5"/>
    <w:rsid w:val="006C3ED8"/>
    <w:rsid w:val="006C5106"/>
    <w:rsid w:val="006C5B7F"/>
    <w:rsid w:val="006C672A"/>
    <w:rsid w:val="006C7888"/>
    <w:rsid w:val="006D0B90"/>
    <w:rsid w:val="006D16A1"/>
    <w:rsid w:val="006D23F0"/>
    <w:rsid w:val="006D3EEA"/>
    <w:rsid w:val="006D4185"/>
    <w:rsid w:val="006D4515"/>
    <w:rsid w:val="006D634B"/>
    <w:rsid w:val="006D6847"/>
    <w:rsid w:val="006D6CC0"/>
    <w:rsid w:val="006D6F98"/>
    <w:rsid w:val="006D7159"/>
    <w:rsid w:val="006D780D"/>
    <w:rsid w:val="006E02BD"/>
    <w:rsid w:val="006E0CEE"/>
    <w:rsid w:val="006E1045"/>
    <w:rsid w:val="006E14B4"/>
    <w:rsid w:val="006E1DF2"/>
    <w:rsid w:val="006E45FE"/>
    <w:rsid w:val="006E4674"/>
    <w:rsid w:val="006E496B"/>
    <w:rsid w:val="006E5C2B"/>
    <w:rsid w:val="006E5CD2"/>
    <w:rsid w:val="006E5FDC"/>
    <w:rsid w:val="006E78E5"/>
    <w:rsid w:val="006E7F8D"/>
    <w:rsid w:val="006F085C"/>
    <w:rsid w:val="006F094A"/>
    <w:rsid w:val="006F251C"/>
    <w:rsid w:val="006F2CFF"/>
    <w:rsid w:val="006F3567"/>
    <w:rsid w:val="006F39E0"/>
    <w:rsid w:val="006F59B2"/>
    <w:rsid w:val="006F68A6"/>
    <w:rsid w:val="006F6A50"/>
    <w:rsid w:val="006F6C68"/>
    <w:rsid w:val="006F72D3"/>
    <w:rsid w:val="006F751A"/>
    <w:rsid w:val="007009DF"/>
    <w:rsid w:val="007045B8"/>
    <w:rsid w:val="007046D8"/>
    <w:rsid w:val="00704CB4"/>
    <w:rsid w:val="007062F5"/>
    <w:rsid w:val="00706F25"/>
    <w:rsid w:val="0070743B"/>
    <w:rsid w:val="00707C70"/>
    <w:rsid w:val="00707E46"/>
    <w:rsid w:val="007102F2"/>
    <w:rsid w:val="007105B5"/>
    <w:rsid w:val="00710878"/>
    <w:rsid w:val="007117E6"/>
    <w:rsid w:val="00711BDA"/>
    <w:rsid w:val="00713976"/>
    <w:rsid w:val="00714DA0"/>
    <w:rsid w:val="00715B08"/>
    <w:rsid w:val="007161A7"/>
    <w:rsid w:val="007167A5"/>
    <w:rsid w:val="00716999"/>
    <w:rsid w:val="00716A53"/>
    <w:rsid w:val="00716CE7"/>
    <w:rsid w:val="0071792D"/>
    <w:rsid w:val="00717A2B"/>
    <w:rsid w:val="00717C3B"/>
    <w:rsid w:val="007203A1"/>
    <w:rsid w:val="00720B35"/>
    <w:rsid w:val="00720BFE"/>
    <w:rsid w:val="00720EA0"/>
    <w:rsid w:val="007227DE"/>
    <w:rsid w:val="00723117"/>
    <w:rsid w:val="007232CA"/>
    <w:rsid w:val="00723F1E"/>
    <w:rsid w:val="007253F7"/>
    <w:rsid w:val="00725CF2"/>
    <w:rsid w:val="0072644F"/>
    <w:rsid w:val="007278F1"/>
    <w:rsid w:val="00727B09"/>
    <w:rsid w:val="00727DF3"/>
    <w:rsid w:val="007301B1"/>
    <w:rsid w:val="0073045D"/>
    <w:rsid w:val="00731A2B"/>
    <w:rsid w:val="00732094"/>
    <w:rsid w:val="007325BA"/>
    <w:rsid w:val="00733591"/>
    <w:rsid w:val="00734071"/>
    <w:rsid w:val="0073426D"/>
    <w:rsid w:val="00734EEF"/>
    <w:rsid w:val="00736901"/>
    <w:rsid w:val="00736F49"/>
    <w:rsid w:val="00737302"/>
    <w:rsid w:val="00737D75"/>
    <w:rsid w:val="00741D0E"/>
    <w:rsid w:val="007420E7"/>
    <w:rsid w:val="007421F2"/>
    <w:rsid w:val="007430ED"/>
    <w:rsid w:val="007436FA"/>
    <w:rsid w:val="00743806"/>
    <w:rsid w:val="0074487F"/>
    <w:rsid w:val="007449E4"/>
    <w:rsid w:val="00744E37"/>
    <w:rsid w:val="007451BF"/>
    <w:rsid w:val="00746722"/>
    <w:rsid w:val="007479DA"/>
    <w:rsid w:val="0075122C"/>
    <w:rsid w:val="0075132B"/>
    <w:rsid w:val="00751469"/>
    <w:rsid w:val="00751B12"/>
    <w:rsid w:val="0075286F"/>
    <w:rsid w:val="007529F5"/>
    <w:rsid w:val="00753322"/>
    <w:rsid w:val="00757067"/>
    <w:rsid w:val="00757B6D"/>
    <w:rsid w:val="00760A74"/>
    <w:rsid w:val="00761320"/>
    <w:rsid w:val="00761EB1"/>
    <w:rsid w:val="00762DF8"/>
    <w:rsid w:val="00767A1C"/>
    <w:rsid w:val="00767BDB"/>
    <w:rsid w:val="00767DF8"/>
    <w:rsid w:val="0077039B"/>
    <w:rsid w:val="00771187"/>
    <w:rsid w:val="007728FC"/>
    <w:rsid w:val="007729DD"/>
    <w:rsid w:val="00773456"/>
    <w:rsid w:val="0077357E"/>
    <w:rsid w:val="007736BB"/>
    <w:rsid w:val="00773E08"/>
    <w:rsid w:val="00774D3C"/>
    <w:rsid w:val="0077512B"/>
    <w:rsid w:val="00776AFC"/>
    <w:rsid w:val="007770D1"/>
    <w:rsid w:val="007772D1"/>
    <w:rsid w:val="007811C1"/>
    <w:rsid w:val="00781440"/>
    <w:rsid w:val="007826AD"/>
    <w:rsid w:val="00783360"/>
    <w:rsid w:val="007837E2"/>
    <w:rsid w:val="007837F7"/>
    <w:rsid w:val="007838D5"/>
    <w:rsid w:val="007843D7"/>
    <w:rsid w:val="007848B1"/>
    <w:rsid w:val="00785CD3"/>
    <w:rsid w:val="007873E1"/>
    <w:rsid w:val="00790537"/>
    <w:rsid w:val="00793065"/>
    <w:rsid w:val="007931EB"/>
    <w:rsid w:val="0079499D"/>
    <w:rsid w:val="00794ED0"/>
    <w:rsid w:val="0079524C"/>
    <w:rsid w:val="007956CA"/>
    <w:rsid w:val="0079592F"/>
    <w:rsid w:val="00795CC7"/>
    <w:rsid w:val="00795E8C"/>
    <w:rsid w:val="00795F00"/>
    <w:rsid w:val="007967B8"/>
    <w:rsid w:val="00797657"/>
    <w:rsid w:val="007A05F4"/>
    <w:rsid w:val="007A09BE"/>
    <w:rsid w:val="007A0A35"/>
    <w:rsid w:val="007A2040"/>
    <w:rsid w:val="007A2E44"/>
    <w:rsid w:val="007A37EF"/>
    <w:rsid w:val="007A57E7"/>
    <w:rsid w:val="007A7EA5"/>
    <w:rsid w:val="007B0237"/>
    <w:rsid w:val="007B0758"/>
    <w:rsid w:val="007B0CA2"/>
    <w:rsid w:val="007B0CFF"/>
    <w:rsid w:val="007B0DDD"/>
    <w:rsid w:val="007B1C28"/>
    <w:rsid w:val="007B411B"/>
    <w:rsid w:val="007B4F36"/>
    <w:rsid w:val="007B5330"/>
    <w:rsid w:val="007B61D6"/>
    <w:rsid w:val="007B6277"/>
    <w:rsid w:val="007B739C"/>
    <w:rsid w:val="007B73F4"/>
    <w:rsid w:val="007B7A33"/>
    <w:rsid w:val="007C1375"/>
    <w:rsid w:val="007C1583"/>
    <w:rsid w:val="007C3A9D"/>
    <w:rsid w:val="007C4C0F"/>
    <w:rsid w:val="007C6744"/>
    <w:rsid w:val="007D0D3C"/>
    <w:rsid w:val="007D13B5"/>
    <w:rsid w:val="007D2364"/>
    <w:rsid w:val="007D473C"/>
    <w:rsid w:val="007D65A2"/>
    <w:rsid w:val="007E15A4"/>
    <w:rsid w:val="007E2206"/>
    <w:rsid w:val="007E2DDD"/>
    <w:rsid w:val="007E30D9"/>
    <w:rsid w:val="007E3138"/>
    <w:rsid w:val="007E388B"/>
    <w:rsid w:val="007E4AA2"/>
    <w:rsid w:val="007E5337"/>
    <w:rsid w:val="007E5920"/>
    <w:rsid w:val="007E702A"/>
    <w:rsid w:val="007E7542"/>
    <w:rsid w:val="007E7D52"/>
    <w:rsid w:val="007E7FD0"/>
    <w:rsid w:val="007F1289"/>
    <w:rsid w:val="007F1358"/>
    <w:rsid w:val="007F13E7"/>
    <w:rsid w:val="007F1649"/>
    <w:rsid w:val="007F1E99"/>
    <w:rsid w:val="007F2A07"/>
    <w:rsid w:val="007F6477"/>
    <w:rsid w:val="00800FCF"/>
    <w:rsid w:val="00801662"/>
    <w:rsid w:val="00801F07"/>
    <w:rsid w:val="00803195"/>
    <w:rsid w:val="00803459"/>
    <w:rsid w:val="00803543"/>
    <w:rsid w:val="00803742"/>
    <w:rsid w:val="00804BBE"/>
    <w:rsid w:val="00804C9E"/>
    <w:rsid w:val="00806593"/>
    <w:rsid w:val="0080768B"/>
    <w:rsid w:val="00810A4C"/>
    <w:rsid w:val="00811179"/>
    <w:rsid w:val="008111C3"/>
    <w:rsid w:val="00811D13"/>
    <w:rsid w:val="00812844"/>
    <w:rsid w:val="00814D05"/>
    <w:rsid w:val="00814F21"/>
    <w:rsid w:val="008166C1"/>
    <w:rsid w:val="00817286"/>
    <w:rsid w:val="00822322"/>
    <w:rsid w:val="008229E6"/>
    <w:rsid w:val="00822AD2"/>
    <w:rsid w:val="008238E6"/>
    <w:rsid w:val="00823A12"/>
    <w:rsid w:val="00824343"/>
    <w:rsid w:val="00825956"/>
    <w:rsid w:val="008259E3"/>
    <w:rsid w:val="00825A80"/>
    <w:rsid w:val="00826673"/>
    <w:rsid w:val="00826CDB"/>
    <w:rsid w:val="0082715B"/>
    <w:rsid w:val="00830344"/>
    <w:rsid w:val="008307CD"/>
    <w:rsid w:val="00830F0A"/>
    <w:rsid w:val="00831B4A"/>
    <w:rsid w:val="0083221D"/>
    <w:rsid w:val="0083301B"/>
    <w:rsid w:val="00833B24"/>
    <w:rsid w:val="00834619"/>
    <w:rsid w:val="00834EC2"/>
    <w:rsid w:val="0083535C"/>
    <w:rsid w:val="00835F8F"/>
    <w:rsid w:val="0083691B"/>
    <w:rsid w:val="00836DDB"/>
    <w:rsid w:val="00837187"/>
    <w:rsid w:val="008400AD"/>
    <w:rsid w:val="00840CD7"/>
    <w:rsid w:val="008411A8"/>
    <w:rsid w:val="008411FB"/>
    <w:rsid w:val="00841F7F"/>
    <w:rsid w:val="008421D5"/>
    <w:rsid w:val="008435D9"/>
    <w:rsid w:val="008435E1"/>
    <w:rsid w:val="008436D8"/>
    <w:rsid w:val="008438F0"/>
    <w:rsid w:val="00843B37"/>
    <w:rsid w:val="00844851"/>
    <w:rsid w:val="00845446"/>
    <w:rsid w:val="008458CF"/>
    <w:rsid w:val="00846784"/>
    <w:rsid w:val="008468D5"/>
    <w:rsid w:val="00846AFE"/>
    <w:rsid w:val="00846F91"/>
    <w:rsid w:val="008473E2"/>
    <w:rsid w:val="0084740A"/>
    <w:rsid w:val="008475CD"/>
    <w:rsid w:val="00851AF1"/>
    <w:rsid w:val="0085252A"/>
    <w:rsid w:val="00852588"/>
    <w:rsid w:val="00852F48"/>
    <w:rsid w:val="00853B35"/>
    <w:rsid w:val="00855543"/>
    <w:rsid w:val="008562D2"/>
    <w:rsid w:val="00856CE1"/>
    <w:rsid w:val="00857E07"/>
    <w:rsid w:val="008605E5"/>
    <w:rsid w:val="00860CB8"/>
    <w:rsid w:val="00861051"/>
    <w:rsid w:val="008611F3"/>
    <w:rsid w:val="008617BA"/>
    <w:rsid w:val="00861A1E"/>
    <w:rsid w:val="00861D46"/>
    <w:rsid w:val="00862061"/>
    <w:rsid w:val="00862D5C"/>
    <w:rsid w:val="00863EEC"/>
    <w:rsid w:val="00863F75"/>
    <w:rsid w:val="008653B6"/>
    <w:rsid w:val="00865691"/>
    <w:rsid w:val="00866974"/>
    <w:rsid w:val="0086757E"/>
    <w:rsid w:val="0087085A"/>
    <w:rsid w:val="0087129E"/>
    <w:rsid w:val="00872221"/>
    <w:rsid w:val="00874066"/>
    <w:rsid w:val="0087481B"/>
    <w:rsid w:val="00874852"/>
    <w:rsid w:val="00874F9A"/>
    <w:rsid w:val="008755A7"/>
    <w:rsid w:val="0088006F"/>
    <w:rsid w:val="008801F4"/>
    <w:rsid w:val="00881AFB"/>
    <w:rsid w:val="00881C46"/>
    <w:rsid w:val="00882172"/>
    <w:rsid w:val="0088236E"/>
    <w:rsid w:val="00882CE1"/>
    <w:rsid w:val="00884241"/>
    <w:rsid w:val="00884A8A"/>
    <w:rsid w:val="00884B7D"/>
    <w:rsid w:val="00885F76"/>
    <w:rsid w:val="008862D7"/>
    <w:rsid w:val="00886649"/>
    <w:rsid w:val="00890AD7"/>
    <w:rsid w:val="00890C98"/>
    <w:rsid w:val="008920FE"/>
    <w:rsid w:val="00892F5F"/>
    <w:rsid w:val="00893317"/>
    <w:rsid w:val="00893E8D"/>
    <w:rsid w:val="00895F0E"/>
    <w:rsid w:val="008964B9"/>
    <w:rsid w:val="008968A5"/>
    <w:rsid w:val="00897BC7"/>
    <w:rsid w:val="00897C99"/>
    <w:rsid w:val="008A0F3B"/>
    <w:rsid w:val="008A141E"/>
    <w:rsid w:val="008A16E6"/>
    <w:rsid w:val="008A1859"/>
    <w:rsid w:val="008A3181"/>
    <w:rsid w:val="008A325D"/>
    <w:rsid w:val="008A329D"/>
    <w:rsid w:val="008A40C9"/>
    <w:rsid w:val="008A45C9"/>
    <w:rsid w:val="008A5723"/>
    <w:rsid w:val="008A57FC"/>
    <w:rsid w:val="008A69B9"/>
    <w:rsid w:val="008A6BD8"/>
    <w:rsid w:val="008B03B9"/>
    <w:rsid w:val="008B200A"/>
    <w:rsid w:val="008B2182"/>
    <w:rsid w:val="008B2AF6"/>
    <w:rsid w:val="008B329E"/>
    <w:rsid w:val="008B4942"/>
    <w:rsid w:val="008B4C50"/>
    <w:rsid w:val="008B4D7A"/>
    <w:rsid w:val="008B59D6"/>
    <w:rsid w:val="008B6061"/>
    <w:rsid w:val="008B60A4"/>
    <w:rsid w:val="008B6D44"/>
    <w:rsid w:val="008B7299"/>
    <w:rsid w:val="008B74B6"/>
    <w:rsid w:val="008C0023"/>
    <w:rsid w:val="008C02B6"/>
    <w:rsid w:val="008C0697"/>
    <w:rsid w:val="008C0A79"/>
    <w:rsid w:val="008C0AD1"/>
    <w:rsid w:val="008C236F"/>
    <w:rsid w:val="008C286A"/>
    <w:rsid w:val="008C29F6"/>
    <w:rsid w:val="008C3B90"/>
    <w:rsid w:val="008C51C4"/>
    <w:rsid w:val="008C63DD"/>
    <w:rsid w:val="008C76B5"/>
    <w:rsid w:val="008C7CD3"/>
    <w:rsid w:val="008D02C2"/>
    <w:rsid w:val="008D1142"/>
    <w:rsid w:val="008D1414"/>
    <w:rsid w:val="008D2D96"/>
    <w:rsid w:val="008D32C5"/>
    <w:rsid w:val="008D40BE"/>
    <w:rsid w:val="008D5A77"/>
    <w:rsid w:val="008D5FAB"/>
    <w:rsid w:val="008D68CC"/>
    <w:rsid w:val="008D6C5F"/>
    <w:rsid w:val="008D6CE0"/>
    <w:rsid w:val="008D72FF"/>
    <w:rsid w:val="008D7924"/>
    <w:rsid w:val="008E0363"/>
    <w:rsid w:val="008E0E86"/>
    <w:rsid w:val="008E1784"/>
    <w:rsid w:val="008E189F"/>
    <w:rsid w:val="008E1B62"/>
    <w:rsid w:val="008E1CB5"/>
    <w:rsid w:val="008E23CE"/>
    <w:rsid w:val="008E26D1"/>
    <w:rsid w:val="008E2A04"/>
    <w:rsid w:val="008E2B72"/>
    <w:rsid w:val="008E33CF"/>
    <w:rsid w:val="008E3A29"/>
    <w:rsid w:val="008E4AE7"/>
    <w:rsid w:val="008E504F"/>
    <w:rsid w:val="008E5E96"/>
    <w:rsid w:val="008E7ADB"/>
    <w:rsid w:val="008F074A"/>
    <w:rsid w:val="008F11D8"/>
    <w:rsid w:val="008F1334"/>
    <w:rsid w:val="008F1A9E"/>
    <w:rsid w:val="008F1EA6"/>
    <w:rsid w:val="008F1F60"/>
    <w:rsid w:val="008F313F"/>
    <w:rsid w:val="008F351F"/>
    <w:rsid w:val="008F4B3E"/>
    <w:rsid w:val="008F66D3"/>
    <w:rsid w:val="00901140"/>
    <w:rsid w:val="009038E7"/>
    <w:rsid w:val="00903A3D"/>
    <w:rsid w:val="00903D9F"/>
    <w:rsid w:val="00903EC7"/>
    <w:rsid w:val="00904F27"/>
    <w:rsid w:val="009052D9"/>
    <w:rsid w:val="009061EF"/>
    <w:rsid w:val="009071A6"/>
    <w:rsid w:val="009073DD"/>
    <w:rsid w:val="00907477"/>
    <w:rsid w:val="00907ED5"/>
    <w:rsid w:val="0091015E"/>
    <w:rsid w:val="00911A36"/>
    <w:rsid w:val="00911FD2"/>
    <w:rsid w:val="00912AC1"/>
    <w:rsid w:val="00912E9D"/>
    <w:rsid w:val="00912ED2"/>
    <w:rsid w:val="00913434"/>
    <w:rsid w:val="0091350E"/>
    <w:rsid w:val="00914430"/>
    <w:rsid w:val="00915A0C"/>
    <w:rsid w:val="00916E57"/>
    <w:rsid w:val="0091726B"/>
    <w:rsid w:val="00920398"/>
    <w:rsid w:val="009205C2"/>
    <w:rsid w:val="0092091A"/>
    <w:rsid w:val="00920AD4"/>
    <w:rsid w:val="0092105F"/>
    <w:rsid w:val="00921572"/>
    <w:rsid w:val="0092157D"/>
    <w:rsid w:val="0092176E"/>
    <w:rsid w:val="00924F67"/>
    <w:rsid w:val="00927AE7"/>
    <w:rsid w:val="009307C8"/>
    <w:rsid w:val="00930823"/>
    <w:rsid w:val="00932A10"/>
    <w:rsid w:val="00934C07"/>
    <w:rsid w:val="00935619"/>
    <w:rsid w:val="009360FE"/>
    <w:rsid w:val="00940745"/>
    <w:rsid w:val="00940993"/>
    <w:rsid w:val="009414F7"/>
    <w:rsid w:val="009417B2"/>
    <w:rsid w:val="00941AE0"/>
    <w:rsid w:val="00941F52"/>
    <w:rsid w:val="00942406"/>
    <w:rsid w:val="00942D12"/>
    <w:rsid w:val="009436C9"/>
    <w:rsid w:val="00945261"/>
    <w:rsid w:val="00945783"/>
    <w:rsid w:val="00947272"/>
    <w:rsid w:val="00947A56"/>
    <w:rsid w:val="00950516"/>
    <w:rsid w:val="0095291F"/>
    <w:rsid w:val="0095309A"/>
    <w:rsid w:val="009539F1"/>
    <w:rsid w:val="00953A30"/>
    <w:rsid w:val="00954B34"/>
    <w:rsid w:val="0095500D"/>
    <w:rsid w:val="00955138"/>
    <w:rsid w:val="00955306"/>
    <w:rsid w:val="0095542C"/>
    <w:rsid w:val="00956C76"/>
    <w:rsid w:val="00956D40"/>
    <w:rsid w:val="00957BA9"/>
    <w:rsid w:val="009602A1"/>
    <w:rsid w:val="00960958"/>
    <w:rsid w:val="009618B1"/>
    <w:rsid w:val="00963976"/>
    <w:rsid w:val="00963C56"/>
    <w:rsid w:val="00965478"/>
    <w:rsid w:val="00965BE8"/>
    <w:rsid w:val="00966956"/>
    <w:rsid w:val="00966DA0"/>
    <w:rsid w:val="00966DBD"/>
    <w:rsid w:val="00966F79"/>
    <w:rsid w:val="0096722B"/>
    <w:rsid w:val="009678E5"/>
    <w:rsid w:val="00967EAA"/>
    <w:rsid w:val="009709DF"/>
    <w:rsid w:val="009723AE"/>
    <w:rsid w:val="00972821"/>
    <w:rsid w:val="00972A61"/>
    <w:rsid w:val="00972CF2"/>
    <w:rsid w:val="00973077"/>
    <w:rsid w:val="00973F52"/>
    <w:rsid w:val="00974362"/>
    <w:rsid w:val="009744B2"/>
    <w:rsid w:val="009746F9"/>
    <w:rsid w:val="0097486E"/>
    <w:rsid w:val="00974EDD"/>
    <w:rsid w:val="00975178"/>
    <w:rsid w:val="00976D75"/>
    <w:rsid w:val="00977116"/>
    <w:rsid w:val="00980203"/>
    <w:rsid w:val="00980C0B"/>
    <w:rsid w:val="00981589"/>
    <w:rsid w:val="0098182B"/>
    <w:rsid w:val="00981DB0"/>
    <w:rsid w:val="00982C0D"/>
    <w:rsid w:val="00982DC4"/>
    <w:rsid w:val="00983642"/>
    <w:rsid w:val="00984E56"/>
    <w:rsid w:val="0098580E"/>
    <w:rsid w:val="00990D27"/>
    <w:rsid w:val="00991588"/>
    <w:rsid w:val="009915C7"/>
    <w:rsid w:val="00991B15"/>
    <w:rsid w:val="00992010"/>
    <w:rsid w:val="00992AE4"/>
    <w:rsid w:val="00992D60"/>
    <w:rsid w:val="00992F90"/>
    <w:rsid w:val="00993F96"/>
    <w:rsid w:val="00994070"/>
    <w:rsid w:val="009944B2"/>
    <w:rsid w:val="00994948"/>
    <w:rsid w:val="00995C79"/>
    <w:rsid w:val="00996537"/>
    <w:rsid w:val="00996BC7"/>
    <w:rsid w:val="00996F69"/>
    <w:rsid w:val="00997940"/>
    <w:rsid w:val="009A044C"/>
    <w:rsid w:val="009A10D6"/>
    <w:rsid w:val="009A1A6A"/>
    <w:rsid w:val="009A1DD0"/>
    <w:rsid w:val="009A21E4"/>
    <w:rsid w:val="009A24CA"/>
    <w:rsid w:val="009A366E"/>
    <w:rsid w:val="009A44C0"/>
    <w:rsid w:val="009A44FA"/>
    <w:rsid w:val="009A7620"/>
    <w:rsid w:val="009B09EE"/>
    <w:rsid w:val="009B0F0B"/>
    <w:rsid w:val="009B23BE"/>
    <w:rsid w:val="009B23DE"/>
    <w:rsid w:val="009B2512"/>
    <w:rsid w:val="009B4366"/>
    <w:rsid w:val="009B4B00"/>
    <w:rsid w:val="009B599E"/>
    <w:rsid w:val="009B6692"/>
    <w:rsid w:val="009B74B6"/>
    <w:rsid w:val="009C076C"/>
    <w:rsid w:val="009C181C"/>
    <w:rsid w:val="009C2384"/>
    <w:rsid w:val="009C25DB"/>
    <w:rsid w:val="009C299D"/>
    <w:rsid w:val="009C4D7C"/>
    <w:rsid w:val="009C4FB5"/>
    <w:rsid w:val="009C53E8"/>
    <w:rsid w:val="009C575D"/>
    <w:rsid w:val="009C6700"/>
    <w:rsid w:val="009D005A"/>
    <w:rsid w:val="009D0637"/>
    <w:rsid w:val="009D1F38"/>
    <w:rsid w:val="009D1F41"/>
    <w:rsid w:val="009D2317"/>
    <w:rsid w:val="009D26B4"/>
    <w:rsid w:val="009D276A"/>
    <w:rsid w:val="009D2896"/>
    <w:rsid w:val="009D31C6"/>
    <w:rsid w:val="009D3C39"/>
    <w:rsid w:val="009D4C43"/>
    <w:rsid w:val="009D4E54"/>
    <w:rsid w:val="009D6647"/>
    <w:rsid w:val="009D698D"/>
    <w:rsid w:val="009D6DC9"/>
    <w:rsid w:val="009D6E1A"/>
    <w:rsid w:val="009E09F3"/>
    <w:rsid w:val="009E1740"/>
    <w:rsid w:val="009E1C4A"/>
    <w:rsid w:val="009E237B"/>
    <w:rsid w:val="009E4DAF"/>
    <w:rsid w:val="009E5E51"/>
    <w:rsid w:val="009E5E7A"/>
    <w:rsid w:val="009E7880"/>
    <w:rsid w:val="009E7AF5"/>
    <w:rsid w:val="009E7C64"/>
    <w:rsid w:val="009F0AFE"/>
    <w:rsid w:val="009F0C73"/>
    <w:rsid w:val="009F1718"/>
    <w:rsid w:val="009F1A9A"/>
    <w:rsid w:val="009F1F8D"/>
    <w:rsid w:val="009F34CE"/>
    <w:rsid w:val="009F398F"/>
    <w:rsid w:val="009F3A1D"/>
    <w:rsid w:val="009F3B0A"/>
    <w:rsid w:val="009F3B9E"/>
    <w:rsid w:val="009F400A"/>
    <w:rsid w:val="009F41E2"/>
    <w:rsid w:val="009F4B75"/>
    <w:rsid w:val="009F4B7D"/>
    <w:rsid w:val="009F4CF8"/>
    <w:rsid w:val="009F5221"/>
    <w:rsid w:val="009F6DB3"/>
    <w:rsid w:val="009F7235"/>
    <w:rsid w:val="009F77AF"/>
    <w:rsid w:val="00A006A4"/>
    <w:rsid w:val="00A01C26"/>
    <w:rsid w:val="00A01CAD"/>
    <w:rsid w:val="00A04A2F"/>
    <w:rsid w:val="00A04DDE"/>
    <w:rsid w:val="00A0531F"/>
    <w:rsid w:val="00A05784"/>
    <w:rsid w:val="00A05C82"/>
    <w:rsid w:val="00A068C5"/>
    <w:rsid w:val="00A06C32"/>
    <w:rsid w:val="00A06E5B"/>
    <w:rsid w:val="00A076C0"/>
    <w:rsid w:val="00A10303"/>
    <w:rsid w:val="00A10527"/>
    <w:rsid w:val="00A1138B"/>
    <w:rsid w:val="00A1313B"/>
    <w:rsid w:val="00A131CE"/>
    <w:rsid w:val="00A132A7"/>
    <w:rsid w:val="00A13AE2"/>
    <w:rsid w:val="00A15375"/>
    <w:rsid w:val="00A153F5"/>
    <w:rsid w:val="00A15931"/>
    <w:rsid w:val="00A15C91"/>
    <w:rsid w:val="00A16D1D"/>
    <w:rsid w:val="00A1792F"/>
    <w:rsid w:val="00A2037B"/>
    <w:rsid w:val="00A20D81"/>
    <w:rsid w:val="00A24896"/>
    <w:rsid w:val="00A25EA9"/>
    <w:rsid w:val="00A26773"/>
    <w:rsid w:val="00A26A59"/>
    <w:rsid w:val="00A26B1B"/>
    <w:rsid w:val="00A2739B"/>
    <w:rsid w:val="00A278C9"/>
    <w:rsid w:val="00A27F29"/>
    <w:rsid w:val="00A309A5"/>
    <w:rsid w:val="00A31D06"/>
    <w:rsid w:val="00A321A0"/>
    <w:rsid w:val="00A3307E"/>
    <w:rsid w:val="00A332BD"/>
    <w:rsid w:val="00A333FC"/>
    <w:rsid w:val="00A339DB"/>
    <w:rsid w:val="00A356CD"/>
    <w:rsid w:val="00A35964"/>
    <w:rsid w:val="00A36D0D"/>
    <w:rsid w:val="00A36E8B"/>
    <w:rsid w:val="00A36ECD"/>
    <w:rsid w:val="00A36FE8"/>
    <w:rsid w:val="00A3712A"/>
    <w:rsid w:val="00A37BC8"/>
    <w:rsid w:val="00A37BD0"/>
    <w:rsid w:val="00A41787"/>
    <w:rsid w:val="00A41C86"/>
    <w:rsid w:val="00A4226C"/>
    <w:rsid w:val="00A42C1A"/>
    <w:rsid w:val="00A44BBB"/>
    <w:rsid w:val="00A45E8E"/>
    <w:rsid w:val="00A47779"/>
    <w:rsid w:val="00A504D1"/>
    <w:rsid w:val="00A50BB0"/>
    <w:rsid w:val="00A51A27"/>
    <w:rsid w:val="00A530D8"/>
    <w:rsid w:val="00A53C7D"/>
    <w:rsid w:val="00A5440E"/>
    <w:rsid w:val="00A54487"/>
    <w:rsid w:val="00A55E9F"/>
    <w:rsid w:val="00A566AB"/>
    <w:rsid w:val="00A62358"/>
    <w:rsid w:val="00A62465"/>
    <w:rsid w:val="00A63361"/>
    <w:rsid w:val="00A6359F"/>
    <w:rsid w:val="00A639E0"/>
    <w:rsid w:val="00A64D9B"/>
    <w:rsid w:val="00A65BB4"/>
    <w:rsid w:val="00A66B5C"/>
    <w:rsid w:val="00A67AD8"/>
    <w:rsid w:val="00A7021B"/>
    <w:rsid w:val="00A70249"/>
    <w:rsid w:val="00A709E0"/>
    <w:rsid w:val="00A710CD"/>
    <w:rsid w:val="00A71EE4"/>
    <w:rsid w:val="00A73E20"/>
    <w:rsid w:val="00A73FB8"/>
    <w:rsid w:val="00A75541"/>
    <w:rsid w:val="00A779D2"/>
    <w:rsid w:val="00A80A11"/>
    <w:rsid w:val="00A80DD5"/>
    <w:rsid w:val="00A81533"/>
    <w:rsid w:val="00A83330"/>
    <w:rsid w:val="00A83E01"/>
    <w:rsid w:val="00A84F46"/>
    <w:rsid w:val="00A87DD5"/>
    <w:rsid w:val="00A915EF"/>
    <w:rsid w:val="00A91A75"/>
    <w:rsid w:val="00A91AD1"/>
    <w:rsid w:val="00A91DD7"/>
    <w:rsid w:val="00A91DDB"/>
    <w:rsid w:val="00A93C87"/>
    <w:rsid w:val="00A93F49"/>
    <w:rsid w:val="00A93F75"/>
    <w:rsid w:val="00A946FF"/>
    <w:rsid w:val="00A95216"/>
    <w:rsid w:val="00A95A95"/>
    <w:rsid w:val="00A97A50"/>
    <w:rsid w:val="00A97F8A"/>
    <w:rsid w:val="00AA0988"/>
    <w:rsid w:val="00AA219C"/>
    <w:rsid w:val="00AA2B5B"/>
    <w:rsid w:val="00AA2DF7"/>
    <w:rsid w:val="00AA32DD"/>
    <w:rsid w:val="00AA3AF7"/>
    <w:rsid w:val="00AA3B84"/>
    <w:rsid w:val="00AA4B0C"/>
    <w:rsid w:val="00AA70D1"/>
    <w:rsid w:val="00AB10D6"/>
    <w:rsid w:val="00AB1788"/>
    <w:rsid w:val="00AB2369"/>
    <w:rsid w:val="00AB337E"/>
    <w:rsid w:val="00AB343A"/>
    <w:rsid w:val="00AB43ED"/>
    <w:rsid w:val="00AB4788"/>
    <w:rsid w:val="00AB4DDC"/>
    <w:rsid w:val="00AB5016"/>
    <w:rsid w:val="00AB5341"/>
    <w:rsid w:val="00AB5CBC"/>
    <w:rsid w:val="00AB6458"/>
    <w:rsid w:val="00AB6C07"/>
    <w:rsid w:val="00AB72E8"/>
    <w:rsid w:val="00AB74A6"/>
    <w:rsid w:val="00AC155C"/>
    <w:rsid w:val="00AC16BA"/>
    <w:rsid w:val="00AC2184"/>
    <w:rsid w:val="00AC374B"/>
    <w:rsid w:val="00AC5C01"/>
    <w:rsid w:val="00AC63D9"/>
    <w:rsid w:val="00AC7A16"/>
    <w:rsid w:val="00AC7B93"/>
    <w:rsid w:val="00AD0AC2"/>
    <w:rsid w:val="00AD0E43"/>
    <w:rsid w:val="00AD0F67"/>
    <w:rsid w:val="00AD14C4"/>
    <w:rsid w:val="00AD18E4"/>
    <w:rsid w:val="00AD2286"/>
    <w:rsid w:val="00AD254B"/>
    <w:rsid w:val="00AD2CDC"/>
    <w:rsid w:val="00AD2F32"/>
    <w:rsid w:val="00AD32E9"/>
    <w:rsid w:val="00AD347D"/>
    <w:rsid w:val="00AD41D2"/>
    <w:rsid w:val="00AD503D"/>
    <w:rsid w:val="00AD512F"/>
    <w:rsid w:val="00AD5349"/>
    <w:rsid w:val="00AD6233"/>
    <w:rsid w:val="00AD6952"/>
    <w:rsid w:val="00AD77C9"/>
    <w:rsid w:val="00AD7CFC"/>
    <w:rsid w:val="00AE1413"/>
    <w:rsid w:val="00AE1626"/>
    <w:rsid w:val="00AE4128"/>
    <w:rsid w:val="00AE416A"/>
    <w:rsid w:val="00AE43AD"/>
    <w:rsid w:val="00AE4649"/>
    <w:rsid w:val="00AE49E1"/>
    <w:rsid w:val="00AE56A6"/>
    <w:rsid w:val="00AE574E"/>
    <w:rsid w:val="00AE607D"/>
    <w:rsid w:val="00AE6C85"/>
    <w:rsid w:val="00AE76A2"/>
    <w:rsid w:val="00AE7954"/>
    <w:rsid w:val="00AE7B19"/>
    <w:rsid w:val="00AF0198"/>
    <w:rsid w:val="00AF0253"/>
    <w:rsid w:val="00AF07FA"/>
    <w:rsid w:val="00AF12EB"/>
    <w:rsid w:val="00AF1BF4"/>
    <w:rsid w:val="00AF2360"/>
    <w:rsid w:val="00AF3058"/>
    <w:rsid w:val="00AF3255"/>
    <w:rsid w:val="00AF405C"/>
    <w:rsid w:val="00AF4083"/>
    <w:rsid w:val="00AF47BB"/>
    <w:rsid w:val="00AF5F2F"/>
    <w:rsid w:val="00AF5FB9"/>
    <w:rsid w:val="00AF69BF"/>
    <w:rsid w:val="00AF6CD9"/>
    <w:rsid w:val="00AF70A2"/>
    <w:rsid w:val="00AF70B0"/>
    <w:rsid w:val="00AF7770"/>
    <w:rsid w:val="00AF7B17"/>
    <w:rsid w:val="00AF7C4E"/>
    <w:rsid w:val="00AF7D80"/>
    <w:rsid w:val="00B01602"/>
    <w:rsid w:val="00B01736"/>
    <w:rsid w:val="00B019D1"/>
    <w:rsid w:val="00B01E43"/>
    <w:rsid w:val="00B02506"/>
    <w:rsid w:val="00B026C7"/>
    <w:rsid w:val="00B02875"/>
    <w:rsid w:val="00B02F07"/>
    <w:rsid w:val="00B04E48"/>
    <w:rsid w:val="00B05ADC"/>
    <w:rsid w:val="00B10EE7"/>
    <w:rsid w:val="00B113D5"/>
    <w:rsid w:val="00B11478"/>
    <w:rsid w:val="00B1204E"/>
    <w:rsid w:val="00B12296"/>
    <w:rsid w:val="00B128CF"/>
    <w:rsid w:val="00B13BB4"/>
    <w:rsid w:val="00B145E8"/>
    <w:rsid w:val="00B15D50"/>
    <w:rsid w:val="00B16866"/>
    <w:rsid w:val="00B16897"/>
    <w:rsid w:val="00B169CD"/>
    <w:rsid w:val="00B16CBF"/>
    <w:rsid w:val="00B17492"/>
    <w:rsid w:val="00B1757E"/>
    <w:rsid w:val="00B202F8"/>
    <w:rsid w:val="00B20D27"/>
    <w:rsid w:val="00B20DB2"/>
    <w:rsid w:val="00B219FC"/>
    <w:rsid w:val="00B226C5"/>
    <w:rsid w:val="00B2272E"/>
    <w:rsid w:val="00B228AA"/>
    <w:rsid w:val="00B229FC"/>
    <w:rsid w:val="00B23357"/>
    <w:rsid w:val="00B23497"/>
    <w:rsid w:val="00B24CF7"/>
    <w:rsid w:val="00B25FC9"/>
    <w:rsid w:val="00B26230"/>
    <w:rsid w:val="00B26528"/>
    <w:rsid w:val="00B27118"/>
    <w:rsid w:val="00B27AB8"/>
    <w:rsid w:val="00B27BC1"/>
    <w:rsid w:val="00B30318"/>
    <w:rsid w:val="00B30B1B"/>
    <w:rsid w:val="00B313A7"/>
    <w:rsid w:val="00B3266D"/>
    <w:rsid w:val="00B32934"/>
    <w:rsid w:val="00B32B09"/>
    <w:rsid w:val="00B32CCA"/>
    <w:rsid w:val="00B32F29"/>
    <w:rsid w:val="00B334E8"/>
    <w:rsid w:val="00B3382D"/>
    <w:rsid w:val="00B34095"/>
    <w:rsid w:val="00B34A0F"/>
    <w:rsid w:val="00B357EE"/>
    <w:rsid w:val="00B367CA"/>
    <w:rsid w:val="00B36941"/>
    <w:rsid w:val="00B36A78"/>
    <w:rsid w:val="00B3745F"/>
    <w:rsid w:val="00B3751B"/>
    <w:rsid w:val="00B37E89"/>
    <w:rsid w:val="00B40B15"/>
    <w:rsid w:val="00B40D9E"/>
    <w:rsid w:val="00B41A82"/>
    <w:rsid w:val="00B42696"/>
    <w:rsid w:val="00B42ACF"/>
    <w:rsid w:val="00B42B7D"/>
    <w:rsid w:val="00B43250"/>
    <w:rsid w:val="00B4389D"/>
    <w:rsid w:val="00B43A88"/>
    <w:rsid w:val="00B44D0D"/>
    <w:rsid w:val="00B44FD4"/>
    <w:rsid w:val="00B4593E"/>
    <w:rsid w:val="00B46543"/>
    <w:rsid w:val="00B56335"/>
    <w:rsid w:val="00B56718"/>
    <w:rsid w:val="00B60E89"/>
    <w:rsid w:val="00B60F08"/>
    <w:rsid w:val="00B613CC"/>
    <w:rsid w:val="00B6210A"/>
    <w:rsid w:val="00B6280E"/>
    <w:rsid w:val="00B628D3"/>
    <w:rsid w:val="00B630CD"/>
    <w:rsid w:val="00B63740"/>
    <w:rsid w:val="00B64486"/>
    <w:rsid w:val="00B660DD"/>
    <w:rsid w:val="00B66B53"/>
    <w:rsid w:val="00B70F07"/>
    <w:rsid w:val="00B71D41"/>
    <w:rsid w:val="00B73209"/>
    <w:rsid w:val="00B73F0C"/>
    <w:rsid w:val="00B741C1"/>
    <w:rsid w:val="00B75BAD"/>
    <w:rsid w:val="00B765FA"/>
    <w:rsid w:val="00B77A75"/>
    <w:rsid w:val="00B77F76"/>
    <w:rsid w:val="00B801CD"/>
    <w:rsid w:val="00B80340"/>
    <w:rsid w:val="00B809DC"/>
    <w:rsid w:val="00B80C7D"/>
    <w:rsid w:val="00B81FA3"/>
    <w:rsid w:val="00B82404"/>
    <w:rsid w:val="00B82579"/>
    <w:rsid w:val="00B82DBA"/>
    <w:rsid w:val="00B82FC9"/>
    <w:rsid w:val="00B83F1D"/>
    <w:rsid w:val="00B84667"/>
    <w:rsid w:val="00B85F18"/>
    <w:rsid w:val="00B872C5"/>
    <w:rsid w:val="00B87486"/>
    <w:rsid w:val="00B879E6"/>
    <w:rsid w:val="00B90AC0"/>
    <w:rsid w:val="00B9208B"/>
    <w:rsid w:val="00B92F7B"/>
    <w:rsid w:val="00B951D8"/>
    <w:rsid w:val="00B96A96"/>
    <w:rsid w:val="00B9713F"/>
    <w:rsid w:val="00B971DD"/>
    <w:rsid w:val="00B97745"/>
    <w:rsid w:val="00B97D66"/>
    <w:rsid w:val="00BA1A7B"/>
    <w:rsid w:val="00BA1B28"/>
    <w:rsid w:val="00BA1FB8"/>
    <w:rsid w:val="00BA35B7"/>
    <w:rsid w:val="00BA3ECD"/>
    <w:rsid w:val="00BA49F9"/>
    <w:rsid w:val="00BA5824"/>
    <w:rsid w:val="00BA5BE3"/>
    <w:rsid w:val="00BA5EB1"/>
    <w:rsid w:val="00BA6484"/>
    <w:rsid w:val="00BA70DB"/>
    <w:rsid w:val="00BA70E7"/>
    <w:rsid w:val="00BA799F"/>
    <w:rsid w:val="00BB086E"/>
    <w:rsid w:val="00BB0930"/>
    <w:rsid w:val="00BB0AB2"/>
    <w:rsid w:val="00BB1D60"/>
    <w:rsid w:val="00BB1DA1"/>
    <w:rsid w:val="00BB2828"/>
    <w:rsid w:val="00BB2B35"/>
    <w:rsid w:val="00BB39FF"/>
    <w:rsid w:val="00BB3A5C"/>
    <w:rsid w:val="00BB48D2"/>
    <w:rsid w:val="00BB50D7"/>
    <w:rsid w:val="00BB5826"/>
    <w:rsid w:val="00BB6DFE"/>
    <w:rsid w:val="00BB6E4A"/>
    <w:rsid w:val="00BB70EA"/>
    <w:rsid w:val="00BB7398"/>
    <w:rsid w:val="00BC09FA"/>
    <w:rsid w:val="00BC407F"/>
    <w:rsid w:val="00BC6B6E"/>
    <w:rsid w:val="00BC76C6"/>
    <w:rsid w:val="00BC7CE7"/>
    <w:rsid w:val="00BD01EE"/>
    <w:rsid w:val="00BD04C2"/>
    <w:rsid w:val="00BD0B6A"/>
    <w:rsid w:val="00BD1227"/>
    <w:rsid w:val="00BD12E4"/>
    <w:rsid w:val="00BD27CF"/>
    <w:rsid w:val="00BD37D7"/>
    <w:rsid w:val="00BD47B6"/>
    <w:rsid w:val="00BD787B"/>
    <w:rsid w:val="00BE0098"/>
    <w:rsid w:val="00BE03E9"/>
    <w:rsid w:val="00BE06BA"/>
    <w:rsid w:val="00BE0EF4"/>
    <w:rsid w:val="00BE18BA"/>
    <w:rsid w:val="00BE1E32"/>
    <w:rsid w:val="00BE2335"/>
    <w:rsid w:val="00BE2E41"/>
    <w:rsid w:val="00BE2EC3"/>
    <w:rsid w:val="00BE305B"/>
    <w:rsid w:val="00BE4CFA"/>
    <w:rsid w:val="00BE519A"/>
    <w:rsid w:val="00BE5549"/>
    <w:rsid w:val="00BE5606"/>
    <w:rsid w:val="00BE6618"/>
    <w:rsid w:val="00BE6710"/>
    <w:rsid w:val="00BE7A7D"/>
    <w:rsid w:val="00BE7EFB"/>
    <w:rsid w:val="00BF0476"/>
    <w:rsid w:val="00BF04DE"/>
    <w:rsid w:val="00BF068F"/>
    <w:rsid w:val="00BF2416"/>
    <w:rsid w:val="00BF42ED"/>
    <w:rsid w:val="00BF4375"/>
    <w:rsid w:val="00BF691B"/>
    <w:rsid w:val="00BF6BDA"/>
    <w:rsid w:val="00BF76D4"/>
    <w:rsid w:val="00BF7F75"/>
    <w:rsid w:val="00C01030"/>
    <w:rsid w:val="00C03545"/>
    <w:rsid w:val="00C04102"/>
    <w:rsid w:val="00C05130"/>
    <w:rsid w:val="00C053AB"/>
    <w:rsid w:val="00C05C70"/>
    <w:rsid w:val="00C05DC8"/>
    <w:rsid w:val="00C05E4D"/>
    <w:rsid w:val="00C064BC"/>
    <w:rsid w:val="00C078CE"/>
    <w:rsid w:val="00C102CD"/>
    <w:rsid w:val="00C11072"/>
    <w:rsid w:val="00C11D15"/>
    <w:rsid w:val="00C11F78"/>
    <w:rsid w:val="00C120F1"/>
    <w:rsid w:val="00C1244C"/>
    <w:rsid w:val="00C12887"/>
    <w:rsid w:val="00C17E6C"/>
    <w:rsid w:val="00C17EFC"/>
    <w:rsid w:val="00C203F4"/>
    <w:rsid w:val="00C207A9"/>
    <w:rsid w:val="00C2104B"/>
    <w:rsid w:val="00C2116C"/>
    <w:rsid w:val="00C21A1D"/>
    <w:rsid w:val="00C21EF5"/>
    <w:rsid w:val="00C225A2"/>
    <w:rsid w:val="00C22986"/>
    <w:rsid w:val="00C237CF"/>
    <w:rsid w:val="00C240E3"/>
    <w:rsid w:val="00C2427F"/>
    <w:rsid w:val="00C24665"/>
    <w:rsid w:val="00C24B58"/>
    <w:rsid w:val="00C254DC"/>
    <w:rsid w:val="00C25E11"/>
    <w:rsid w:val="00C262FD"/>
    <w:rsid w:val="00C26954"/>
    <w:rsid w:val="00C3063D"/>
    <w:rsid w:val="00C30B7F"/>
    <w:rsid w:val="00C3143A"/>
    <w:rsid w:val="00C328FB"/>
    <w:rsid w:val="00C32A8E"/>
    <w:rsid w:val="00C32D73"/>
    <w:rsid w:val="00C32E2E"/>
    <w:rsid w:val="00C33C2A"/>
    <w:rsid w:val="00C343F6"/>
    <w:rsid w:val="00C34D65"/>
    <w:rsid w:val="00C37E11"/>
    <w:rsid w:val="00C40306"/>
    <w:rsid w:val="00C412A9"/>
    <w:rsid w:val="00C4153E"/>
    <w:rsid w:val="00C4155C"/>
    <w:rsid w:val="00C41AF1"/>
    <w:rsid w:val="00C41B5E"/>
    <w:rsid w:val="00C43209"/>
    <w:rsid w:val="00C43619"/>
    <w:rsid w:val="00C43921"/>
    <w:rsid w:val="00C43F5A"/>
    <w:rsid w:val="00C44009"/>
    <w:rsid w:val="00C44D70"/>
    <w:rsid w:val="00C45648"/>
    <w:rsid w:val="00C46522"/>
    <w:rsid w:val="00C46781"/>
    <w:rsid w:val="00C479C4"/>
    <w:rsid w:val="00C502C3"/>
    <w:rsid w:val="00C52C5D"/>
    <w:rsid w:val="00C54061"/>
    <w:rsid w:val="00C544A1"/>
    <w:rsid w:val="00C54511"/>
    <w:rsid w:val="00C545F8"/>
    <w:rsid w:val="00C54E76"/>
    <w:rsid w:val="00C54F7C"/>
    <w:rsid w:val="00C55027"/>
    <w:rsid w:val="00C55D88"/>
    <w:rsid w:val="00C560A1"/>
    <w:rsid w:val="00C57924"/>
    <w:rsid w:val="00C604F6"/>
    <w:rsid w:val="00C60C5E"/>
    <w:rsid w:val="00C625F3"/>
    <w:rsid w:val="00C64461"/>
    <w:rsid w:val="00C649DB"/>
    <w:rsid w:val="00C65021"/>
    <w:rsid w:val="00C65688"/>
    <w:rsid w:val="00C65EBD"/>
    <w:rsid w:val="00C6679C"/>
    <w:rsid w:val="00C66B96"/>
    <w:rsid w:val="00C67080"/>
    <w:rsid w:val="00C70508"/>
    <w:rsid w:val="00C72B79"/>
    <w:rsid w:val="00C74B97"/>
    <w:rsid w:val="00C74F7D"/>
    <w:rsid w:val="00C76DD8"/>
    <w:rsid w:val="00C826AA"/>
    <w:rsid w:val="00C82F59"/>
    <w:rsid w:val="00C83510"/>
    <w:rsid w:val="00C85752"/>
    <w:rsid w:val="00C85C11"/>
    <w:rsid w:val="00C86679"/>
    <w:rsid w:val="00C90957"/>
    <w:rsid w:val="00C90CF4"/>
    <w:rsid w:val="00C90E12"/>
    <w:rsid w:val="00C9167E"/>
    <w:rsid w:val="00C935BC"/>
    <w:rsid w:val="00C9382E"/>
    <w:rsid w:val="00C95077"/>
    <w:rsid w:val="00C96DD3"/>
    <w:rsid w:val="00C96E01"/>
    <w:rsid w:val="00C97401"/>
    <w:rsid w:val="00CA0768"/>
    <w:rsid w:val="00CA0C71"/>
    <w:rsid w:val="00CA152E"/>
    <w:rsid w:val="00CA16C2"/>
    <w:rsid w:val="00CA2F4F"/>
    <w:rsid w:val="00CA357F"/>
    <w:rsid w:val="00CA72E7"/>
    <w:rsid w:val="00CA7C31"/>
    <w:rsid w:val="00CB0856"/>
    <w:rsid w:val="00CB0AFB"/>
    <w:rsid w:val="00CB0E68"/>
    <w:rsid w:val="00CB1789"/>
    <w:rsid w:val="00CB1860"/>
    <w:rsid w:val="00CB1964"/>
    <w:rsid w:val="00CB2BA7"/>
    <w:rsid w:val="00CB360C"/>
    <w:rsid w:val="00CB3F3F"/>
    <w:rsid w:val="00CB47AF"/>
    <w:rsid w:val="00CB5279"/>
    <w:rsid w:val="00CB5390"/>
    <w:rsid w:val="00CB541D"/>
    <w:rsid w:val="00CB7287"/>
    <w:rsid w:val="00CC27FE"/>
    <w:rsid w:val="00CC41B0"/>
    <w:rsid w:val="00CC50BC"/>
    <w:rsid w:val="00CC5CE9"/>
    <w:rsid w:val="00CC668B"/>
    <w:rsid w:val="00CC6910"/>
    <w:rsid w:val="00CC787D"/>
    <w:rsid w:val="00CD1127"/>
    <w:rsid w:val="00CD170B"/>
    <w:rsid w:val="00CD27CA"/>
    <w:rsid w:val="00CD46AF"/>
    <w:rsid w:val="00CD47A4"/>
    <w:rsid w:val="00CD4ED1"/>
    <w:rsid w:val="00CD5227"/>
    <w:rsid w:val="00CD593B"/>
    <w:rsid w:val="00CD5CA5"/>
    <w:rsid w:val="00CD6EBB"/>
    <w:rsid w:val="00CE084B"/>
    <w:rsid w:val="00CE3715"/>
    <w:rsid w:val="00CE37F8"/>
    <w:rsid w:val="00CE3CB1"/>
    <w:rsid w:val="00CE4165"/>
    <w:rsid w:val="00CE41BD"/>
    <w:rsid w:val="00CE4948"/>
    <w:rsid w:val="00CE4A4A"/>
    <w:rsid w:val="00CE5785"/>
    <w:rsid w:val="00CE6B7D"/>
    <w:rsid w:val="00CF08A0"/>
    <w:rsid w:val="00CF309F"/>
    <w:rsid w:val="00CF3780"/>
    <w:rsid w:val="00CF3CEC"/>
    <w:rsid w:val="00CF4018"/>
    <w:rsid w:val="00CF62AA"/>
    <w:rsid w:val="00D01787"/>
    <w:rsid w:val="00D019C7"/>
    <w:rsid w:val="00D02592"/>
    <w:rsid w:val="00D0295A"/>
    <w:rsid w:val="00D03374"/>
    <w:rsid w:val="00D03D73"/>
    <w:rsid w:val="00D04179"/>
    <w:rsid w:val="00D041BB"/>
    <w:rsid w:val="00D04DFA"/>
    <w:rsid w:val="00D04FE4"/>
    <w:rsid w:val="00D06142"/>
    <w:rsid w:val="00D0652F"/>
    <w:rsid w:val="00D0730C"/>
    <w:rsid w:val="00D07FFB"/>
    <w:rsid w:val="00D10D7F"/>
    <w:rsid w:val="00D10E98"/>
    <w:rsid w:val="00D11656"/>
    <w:rsid w:val="00D11AAB"/>
    <w:rsid w:val="00D1275F"/>
    <w:rsid w:val="00D1345B"/>
    <w:rsid w:val="00D138AB"/>
    <w:rsid w:val="00D142F8"/>
    <w:rsid w:val="00D14E04"/>
    <w:rsid w:val="00D15323"/>
    <w:rsid w:val="00D15793"/>
    <w:rsid w:val="00D15AFF"/>
    <w:rsid w:val="00D15EA9"/>
    <w:rsid w:val="00D160BC"/>
    <w:rsid w:val="00D166A6"/>
    <w:rsid w:val="00D176B8"/>
    <w:rsid w:val="00D178B6"/>
    <w:rsid w:val="00D202CF"/>
    <w:rsid w:val="00D20729"/>
    <w:rsid w:val="00D212C2"/>
    <w:rsid w:val="00D21ADC"/>
    <w:rsid w:val="00D21D6E"/>
    <w:rsid w:val="00D23098"/>
    <w:rsid w:val="00D23C1B"/>
    <w:rsid w:val="00D24551"/>
    <w:rsid w:val="00D25A0E"/>
    <w:rsid w:val="00D26A1E"/>
    <w:rsid w:val="00D27488"/>
    <w:rsid w:val="00D27AF8"/>
    <w:rsid w:val="00D27CFA"/>
    <w:rsid w:val="00D30136"/>
    <w:rsid w:val="00D30C00"/>
    <w:rsid w:val="00D30E1A"/>
    <w:rsid w:val="00D30FAE"/>
    <w:rsid w:val="00D334B2"/>
    <w:rsid w:val="00D356A4"/>
    <w:rsid w:val="00D36099"/>
    <w:rsid w:val="00D36215"/>
    <w:rsid w:val="00D36B2B"/>
    <w:rsid w:val="00D36D17"/>
    <w:rsid w:val="00D37A1D"/>
    <w:rsid w:val="00D37C4F"/>
    <w:rsid w:val="00D40972"/>
    <w:rsid w:val="00D41078"/>
    <w:rsid w:val="00D423E1"/>
    <w:rsid w:val="00D4398F"/>
    <w:rsid w:val="00D43B5D"/>
    <w:rsid w:val="00D4427D"/>
    <w:rsid w:val="00D44728"/>
    <w:rsid w:val="00D447A6"/>
    <w:rsid w:val="00D44AEC"/>
    <w:rsid w:val="00D44D64"/>
    <w:rsid w:val="00D44FC4"/>
    <w:rsid w:val="00D451F1"/>
    <w:rsid w:val="00D45366"/>
    <w:rsid w:val="00D457A2"/>
    <w:rsid w:val="00D45845"/>
    <w:rsid w:val="00D45A25"/>
    <w:rsid w:val="00D45FE9"/>
    <w:rsid w:val="00D47726"/>
    <w:rsid w:val="00D4786E"/>
    <w:rsid w:val="00D50203"/>
    <w:rsid w:val="00D5072F"/>
    <w:rsid w:val="00D51487"/>
    <w:rsid w:val="00D51601"/>
    <w:rsid w:val="00D52CAD"/>
    <w:rsid w:val="00D5447D"/>
    <w:rsid w:val="00D54B0D"/>
    <w:rsid w:val="00D556CA"/>
    <w:rsid w:val="00D55DED"/>
    <w:rsid w:val="00D602FE"/>
    <w:rsid w:val="00D610D6"/>
    <w:rsid w:val="00D61106"/>
    <w:rsid w:val="00D61930"/>
    <w:rsid w:val="00D622C5"/>
    <w:rsid w:val="00D625F4"/>
    <w:rsid w:val="00D626F6"/>
    <w:rsid w:val="00D629A8"/>
    <w:rsid w:val="00D62AD4"/>
    <w:rsid w:val="00D631B3"/>
    <w:rsid w:val="00D64D04"/>
    <w:rsid w:val="00D652AB"/>
    <w:rsid w:val="00D65811"/>
    <w:rsid w:val="00D6606B"/>
    <w:rsid w:val="00D6697D"/>
    <w:rsid w:val="00D669D2"/>
    <w:rsid w:val="00D66D44"/>
    <w:rsid w:val="00D670C2"/>
    <w:rsid w:val="00D672FA"/>
    <w:rsid w:val="00D67CA7"/>
    <w:rsid w:val="00D70737"/>
    <w:rsid w:val="00D73F7D"/>
    <w:rsid w:val="00D74722"/>
    <w:rsid w:val="00D74E6F"/>
    <w:rsid w:val="00D75C5E"/>
    <w:rsid w:val="00D75F11"/>
    <w:rsid w:val="00D77225"/>
    <w:rsid w:val="00D77567"/>
    <w:rsid w:val="00D800D0"/>
    <w:rsid w:val="00D80A3D"/>
    <w:rsid w:val="00D81D20"/>
    <w:rsid w:val="00D81D92"/>
    <w:rsid w:val="00D84C36"/>
    <w:rsid w:val="00D850FF"/>
    <w:rsid w:val="00D85644"/>
    <w:rsid w:val="00D85FFB"/>
    <w:rsid w:val="00D863A5"/>
    <w:rsid w:val="00D86736"/>
    <w:rsid w:val="00D867AB"/>
    <w:rsid w:val="00D8719A"/>
    <w:rsid w:val="00D91EEA"/>
    <w:rsid w:val="00D921E3"/>
    <w:rsid w:val="00D926B5"/>
    <w:rsid w:val="00D931BF"/>
    <w:rsid w:val="00D934AD"/>
    <w:rsid w:val="00D93BF4"/>
    <w:rsid w:val="00D95004"/>
    <w:rsid w:val="00D95AED"/>
    <w:rsid w:val="00D9629D"/>
    <w:rsid w:val="00D9713A"/>
    <w:rsid w:val="00D97737"/>
    <w:rsid w:val="00D97969"/>
    <w:rsid w:val="00DA086E"/>
    <w:rsid w:val="00DA2A1A"/>
    <w:rsid w:val="00DA2F25"/>
    <w:rsid w:val="00DA3ED0"/>
    <w:rsid w:val="00DA44D8"/>
    <w:rsid w:val="00DA56C4"/>
    <w:rsid w:val="00DA5FEF"/>
    <w:rsid w:val="00DA69F3"/>
    <w:rsid w:val="00DA6A32"/>
    <w:rsid w:val="00DA79C1"/>
    <w:rsid w:val="00DB054B"/>
    <w:rsid w:val="00DB0E1A"/>
    <w:rsid w:val="00DB14A3"/>
    <w:rsid w:val="00DB2372"/>
    <w:rsid w:val="00DB301F"/>
    <w:rsid w:val="00DB544D"/>
    <w:rsid w:val="00DB5876"/>
    <w:rsid w:val="00DB736B"/>
    <w:rsid w:val="00DB7A22"/>
    <w:rsid w:val="00DC005C"/>
    <w:rsid w:val="00DC1771"/>
    <w:rsid w:val="00DC1FC7"/>
    <w:rsid w:val="00DC3293"/>
    <w:rsid w:val="00DC4C38"/>
    <w:rsid w:val="00DC59C3"/>
    <w:rsid w:val="00DC671E"/>
    <w:rsid w:val="00DD0C1B"/>
    <w:rsid w:val="00DD17E8"/>
    <w:rsid w:val="00DD1C5D"/>
    <w:rsid w:val="00DD3A8A"/>
    <w:rsid w:val="00DD4FF8"/>
    <w:rsid w:val="00DD7312"/>
    <w:rsid w:val="00DE06F0"/>
    <w:rsid w:val="00DE0C8A"/>
    <w:rsid w:val="00DE2029"/>
    <w:rsid w:val="00DE2308"/>
    <w:rsid w:val="00DE295A"/>
    <w:rsid w:val="00DE2CA5"/>
    <w:rsid w:val="00DE2CB4"/>
    <w:rsid w:val="00DE2D89"/>
    <w:rsid w:val="00DE3C1E"/>
    <w:rsid w:val="00DE4C3C"/>
    <w:rsid w:val="00DE516D"/>
    <w:rsid w:val="00DE555D"/>
    <w:rsid w:val="00DE5F6F"/>
    <w:rsid w:val="00DE60FA"/>
    <w:rsid w:val="00DE64F7"/>
    <w:rsid w:val="00DE667F"/>
    <w:rsid w:val="00DE6B73"/>
    <w:rsid w:val="00DE724B"/>
    <w:rsid w:val="00DE73A6"/>
    <w:rsid w:val="00DE7659"/>
    <w:rsid w:val="00DE7F5C"/>
    <w:rsid w:val="00DF14A4"/>
    <w:rsid w:val="00DF2087"/>
    <w:rsid w:val="00DF2559"/>
    <w:rsid w:val="00DF2686"/>
    <w:rsid w:val="00DF2E72"/>
    <w:rsid w:val="00DF378D"/>
    <w:rsid w:val="00DF3E03"/>
    <w:rsid w:val="00DF442D"/>
    <w:rsid w:val="00DF479F"/>
    <w:rsid w:val="00DF543E"/>
    <w:rsid w:val="00DF57C2"/>
    <w:rsid w:val="00DF5AC5"/>
    <w:rsid w:val="00DF5E98"/>
    <w:rsid w:val="00DF6014"/>
    <w:rsid w:val="00DF61C6"/>
    <w:rsid w:val="00DF77ED"/>
    <w:rsid w:val="00DF7A84"/>
    <w:rsid w:val="00E001FA"/>
    <w:rsid w:val="00E00BD1"/>
    <w:rsid w:val="00E01EDC"/>
    <w:rsid w:val="00E0217B"/>
    <w:rsid w:val="00E028ED"/>
    <w:rsid w:val="00E0367B"/>
    <w:rsid w:val="00E042BB"/>
    <w:rsid w:val="00E04488"/>
    <w:rsid w:val="00E05022"/>
    <w:rsid w:val="00E06199"/>
    <w:rsid w:val="00E06B9F"/>
    <w:rsid w:val="00E07926"/>
    <w:rsid w:val="00E105BD"/>
    <w:rsid w:val="00E1086C"/>
    <w:rsid w:val="00E11A0A"/>
    <w:rsid w:val="00E128C7"/>
    <w:rsid w:val="00E13B13"/>
    <w:rsid w:val="00E14E44"/>
    <w:rsid w:val="00E1505B"/>
    <w:rsid w:val="00E150AB"/>
    <w:rsid w:val="00E17D23"/>
    <w:rsid w:val="00E201D4"/>
    <w:rsid w:val="00E22858"/>
    <w:rsid w:val="00E22FDE"/>
    <w:rsid w:val="00E233A5"/>
    <w:rsid w:val="00E235BE"/>
    <w:rsid w:val="00E2374F"/>
    <w:rsid w:val="00E238CE"/>
    <w:rsid w:val="00E2451E"/>
    <w:rsid w:val="00E24773"/>
    <w:rsid w:val="00E25419"/>
    <w:rsid w:val="00E302F3"/>
    <w:rsid w:val="00E30382"/>
    <w:rsid w:val="00E3170A"/>
    <w:rsid w:val="00E32319"/>
    <w:rsid w:val="00E333DD"/>
    <w:rsid w:val="00E33614"/>
    <w:rsid w:val="00E34437"/>
    <w:rsid w:val="00E35956"/>
    <w:rsid w:val="00E37090"/>
    <w:rsid w:val="00E370F5"/>
    <w:rsid w:val="00E3756E"/>
    <w:rsid w:val="00E379D4"/>
    <w:rsid w:val="00E402E5"/>
    <w:rsid w:val="00E40402"/>
    <w:rsid w:val="00E4070F"/>
    <w:rsid w:val="00E4096E"/>
    <w:rsid w:val="00E40ED3"/>
    <w:rsid w:val="00E41225"/>
    <w:rsid w:val="00E42238"/>
    <w:rsid w:val="00E422D2"/>
    <w:rsid w:val="00E42940"/>
    <w:rsid w:val="00E42A71"/>
    <w:rsid w:val="00E43720"/>
    <w:rsid w:val="00E43E49"/>
    <w:rsid w:val="00E43F9E"/>
    <w:rsid w:val="00E45083"/>
    <w:rsid w:val="00E469DB"/>
    <w:rsid w:val="00E46A64"/>
    <w:rsid w:val="00E47FE2"/>
    <w:rsid w:val="00E5000B"/>
    <w:rsid w:val="00E51368"/>
    <w:rsid w:val="00E51737"/>
    <w:rsid w:val="00E5219A"/>
    <w:rsid w:val="00E53E63"/>
    <w:rsid w:val="00E549FA"/>
    <w:rsid w:val="00E55204"/>
    <w:rsid w:val="00E55C0D"/>
    <w:rsid w:val="00E561CF"/>
    <w:rsid w:val="00E56AA5"/>
    <w:rsid w:val="00E56E11"/>
    <w:rsid w:val="00E56FFA"/>
    <w:rsid w:val="00E57B6A"/>
    <w:rsid w:val="00E60951"/>
    <w:rsid w:val="00E60E5C"/>
    <w:rsid w:val="00E62967"/>
    <w:rsid w:val="00E63F2B"/>
    <w:rsid w:val="00E63F81"/>
    <w:rsid w:val="00E6628B"/>
    <w:rsid w:val="00E66A04"/>
    <w:rsid w:val="00E66D2F"/>
    <w:rsid w:val="00E679AF"/>
    <w:rsid w:val="00E67B29"/>
    <w:rsid w:val="00E718E9"/>
    <w:rsid w:val="00E726AE"/>
    <w:rsid w:val="00E72E26"/>
    <w:rsid w:val="00E73DCE"/>
    <w:rsid w:val="00E740DA"/>
    <w:rsid w:val="00E74E26"/>
    <w:rsid w:val="00E750EB"/>
    <w:rsid w:val="00E75E7B"/>
    <w:rsid w:val="00E76686"/>
    <w:rsid w:val="00E7677B"/>
    <w:rsid w:val="00E81433"/>
    <w:rsid w:val="00E8270C"/>
    <w:rsid w:val="00E84A99"/>
    <w:rsid w:val="00E86DA5"/>
    <w:rsid w:val="00E87039"/>
    <w:rsid w:val="00E87041"/>
    <w:rsid w:val="00E91438"/>
    <w:rsid w:val="00E92D46"/>
    <w:rsid w:val="00E94564"/>
    <w:rsid w:val="00E960FD"/>
    <w:rsid w:val="00E964D4"/>
    <w:rsid w:val="00E96849"/>
    <w:rsid w:val="00E9763C"/>
    <w:rsid w:val="00EA0269"/>
    <w:rsid w:val="00EA04A3"/>
    <w:rsid w:val="00EA0B90"/>
    <w:rsid w:val="00EA0D4F"/>
    <w:rsid w:val="00EA0DC3"/>
    <w:rsid w:val="00EA102E"/>
    <w:rsid w:val="00EA1061"/>
    <w:rsid w:val="00EA1A19"/>
    <w:rsid w:val="00EA1C24"/>
    <w:rsid w:val="00EA1C80"/>
    <w:rsid w:val="00EA34B0"/>
    <w:rsid w:val="00EA386C"/>
    <w:rsid w:val="00EA3E55"/>
    <w:rsid w:val="00EA4004"/>
    <w:rsid w:val="00EA463D"/>
    <w:rsid w:val="00EA4E2A"/>
    <w:rsid w:val="00EA5BEF"/>
    <w:rsid w:val="00EA611F"/>
    <w:rsid w:val="00EA6C3A"/>
    <w:rsid w:val="00EA722B"/>
    <w:rsid w:val="00EA7323"/>
    <w:rsid w:val="00EA7E92"/>
    <w:rsid w:val="00EB01E7"/>
    <w:rsid w:val="00EB0C3E"/>
    <w:rsid w:val="00EB106F"/>
    <w:rsid w:val="00EB2852"/>
    <w:rsid w:val="00EB2EA5"/>
    <w:rsid w:val="00EB33FE"/>
    <w:rsid w:val="00EB3B11"/>
    <w:rsid w:val="00EB415B"/>
    <w:rsid w:val="00EB48A0"/>
    <w:rsid w:val="00EB6411"/>
    <w:rsid w:val="00EB6476"/>
    <w:rsid w:val="00EB6AB2"/>
    <w:rsid w:val="00EB6D08"/>
    <w:rsid w:val="00EB7C10"/>
    <w:rsid w:val="00EC02CF"/>
    <w:rsid w:val="00EC087B"/>
    <w:rsid w:val="00EC0C87"/>
    <w:rsid w:val="00EC1E9E"/>
    <w:rsid w:val="00EC3844"/>
    <w:rsid w:val="00EC3DBA"/>
    <w:rsid w:val="00EC4DFD"/>
    <w:rsid w:val="00EC52A8"/>
    <w:rsid w:val="00EC54C6"/>
    <w:rsid w:val="00EC622C"/>
    <w:rsid w:val="00ED0110"/>
    <w:rsid w:val="00ED030D"/>
    <w:rsid w:val="00ED0A06"/>
    <w:rsid w:val="00ED1426"/>
    <w:rsid w:val="00ED18F5"/>
    <w:rsid w:val="00ED28E1"/>
    <w:rsid w:val="00ED3757"/>
    <w:rsid w:val="00ED39DE"/>
    <w:rsid w:val="00ED53FD"/>
    <w:rsid w:val="00ED5567"/>
    <w:rsid w:val="00ED681E"/>
    <w:rsid w:val="00ED6A68"/>
    <w:rsid w:val="00ED6B28"/>
    <w:rsid w:val="00ED74EF"/>
    <w:rsid w:val="00EE0557"/>
    <w:rsid w:val="00EE0C0B"/>
    <w:rsid w:val="00EE0E9A"/>
    <w:rsid w:val="00EE1603"/>
    <w:rsid w:val="00EE168B"/>
    <w:rsid w:val="00EE20B8"/>
    <w:rsid w:val="00EE20BD"/>
    <w:rsid w:val="00EE22AD"/>
    <w:rsid w:val="00EE2D87"/>
    <w:rsid w:val="00EE3A06"/>
    <w:rsid w:val="00EE3BE1"/>
    <w:rsid w:val="00EE40E9"/>
    <w:rsid w:val="00EE44BA"/>
    <w:rsid w:val="00EE44D2"/>
    <w:rsid w:val="00EE4A07"/>
    <w:rsid w:val="00EE4B70"/>
    <w:rsid w:val="00EE4B86"/>
    <w:rsid w:val="00EE50A7"/>
    <w:rsid w:val="00EE55B2"/>
    <w:rsid w:val="00EE79E1"/>
    <w:rsid w:val="00EF0E79"/>
    <w:rsid w:val="00EF1265"/>
    <w:rsid w:val="00EF18D6"/>
    <w:rsid w:val="00EF3D88"/>
    <w:rsid w:val="00EF4905"/>
    <w:rsid w:val="00EF5059"/>
    <w:rsid w:val="00EF52F0"/>
    <w:rsid w:val="00EF5F3E"/>
    <w:rsid w:val="00EF638D"/>
    <w:rsid w:val="00EF63B2"/>
    <w:rsid w:val="00EF779D"/>
    <w:rsid w:val="00EF7CC3"/>
    <w:rsid w:val="00EF7DD9"/>
    <w:rsid w:val="00F0205B"/>
    <w:rsid w:val="00F0380E"/>
    <w:rsid w:val="00F03AAA"/>
    <w:rsid w:val="00F050C7"/>
    <w:rsid w:val="00F05D26"/>
    <w:rsid w:val="00F066FB"/>
    <w:rsid w:val="00F0717F"/>
    <w:rsid w:val="00F0732D"/>
    <w:rsid w:val="00F0798B"/>
    <w:rsid w:val="00F11107"/>
    <w:rsid w:val="00F11206"/>
    <w:rsid w:val="00F112FB"/>
    <w:rsid w:val="00F12385"/>
    <w:rsid w:val="00F1277B"/>
    <w:rsid w:val="00F14616"/>
    <w:rsid w:val="00F14647"/>
    <w:rsid w:val="00F14CC7"/>
    <w:rsid w:val="00F15840"/>
    <w:rsid w:val="00F22E3F"/>
    <w:rsid w:val="00F22F2B"/>
    <w:rsid w:val="00F22FDE"/>
    <w:rsid w:val="00F23440"/>
    <w:rsid w:val="00F23D5B"/>
    <w:rsid w:val="00F23D88"/>
    <w:rsid w:val="00F23E79"/>
    <w:rsid w:val="00F24F72"/>
    <w:rsid w:val="00F2534A"/>
    <w:rsid w:val="00F255CC"/>
    <w:rsid w:val="00F27A34"/>
    <w:rsid w:val="00F27D8E"/>
    <w:rsid w:val="00F303FC"/>
    <w:rsid w:val="00F30FF9"/>
    <w:rsid w:val="00F32621"/>
    <w:rsid w:val="00F32F63"/>
    <w:rsid w:val="00F335C0"/>
    <w:rsid w:val="00F338C2"/>
    <w:rsid w:val="00F33BAE"/>
    <w:rsid w:val="00F34F4E"/>
    <w:rsid w:val="00F366CA"/>
    <w:rsid w:val="00F369F6"/>
    <w:rsid w:val="00F36A54"/>
    <w:rsid w:val="00F36F3A"/>
    <w:rsid w:val="00F374FB"/>
    <w:rsid w:val="00F37905"/>
    <w:rsid w:val="00F37CF4"/>
    <w:rsid w:val="00F40B05"/>
    <w:rsid w:val="00F40F68"/>
    <w:rsid w:val="00F4109C"/>
    <w:rsid w:val="00F410C7"/>
    <w:rsid w:val="00F41908"/>
    <w:rsid w:val="00F41A15"/>
    <w:rsid w:val="00F41C0A"/>
    <w:rsid w:val="00F422EF"/>
    <w:rsid w:val="00F42B43"/>
    <w:rsid w:val="00F42BE4"/>
    <w:rsid w:val="00F43776"/>
    <w:rsid w:val="00F439C9"/>
    <w:rsid w:val="00F441C7"/>
    <w:rsid w:val="00F46095"/>
    <w:rsid w:val="00F46463"/>
    <w:rsid w:val="00F4664D"/>
    <w:rsid w:val="00F46663"/>
    <w:rsid w:val="00F46ABF"/>
    <w:rsid w:val="00F479E2"/>
    <w:rsid w:val="00F47B99"/>
    <w:rsid w:val="00F506C0"/>
    <w:rsid w:val="00F509F3"/>
    <w:rsid w:val="00F51340"/>
    <w:rsid w:val="00F528D3"/>
    <w:rsid w:val="00F53391"/>
    <w:rsid w:val="00F57F66"/>
    <w:rsid w:val="00F61A6A"/>
    <w:rsid w:val="00F61BA0"/>
    <w:rsid w:val="00F61C9C"/>
    <w:rsid w:val="00F61E44"/>
    <w:rsid w:val="00F61ED2"/>
    <w:rsid w:val="00F6470F"/>
    <w:rsid w:val="00F65E4A"/>
    <w:rsid w:val="00F7002E"/>
    <w:rsid w:val="00F70A5D"/>
    <w:rsid w:val="00F70B7E"/>
    <w:rsid w:val="00F71D31"/>
    <w:rsid w:val="00F71D9B"/>
    <w:rsid w:val="00F71DE5"/>
    <w:rsid w:val="00F720E5"/>
    <w:rsid w:val="00F72403"/>
    <w:rsid w:val="00F72751"/>
    <w:rsid w:val="00F729BF"/>
    <w:rsid w:val="00F734E9"/>
    <w:rsid w:val="00F73768"/>
    <w:rsid w:val="00F739CA"/>
    <w:rsid w:val="00F75023"/>
    <w:rsid w:val="00F75795"/>
    <w:rsid w:val="00F75FDF"/>
    <w:rsid w:val="00F77F23"/>
    <w:rsid w:val="00F83F08"/>
    <w:rsid w:val="00F8419C"/>
    <w:rsid w:val="00F84552"/>
    <w:rsid w:val="00F84EC5"/>
    <w:rsid w:val="00F86858"/>
    <w:rsid w:val="00F86F10"/>
    <w:rsid w:val="00F87741"/>
    <w:rsid w:val="00F87885"/>
    <w:rsid w:val="00F87B4E"/>
    <w:rsid w:val="00F87F5A"/>
    <w:rsid w:val="00F87FC9"/>
    <w:rsid w:val="00F901B4"/>
    <w:rsid w:val="00F90782"/>
    <w:rsid w:val="00F90BB0"/>
    <w:rsid w:val="00F90CEC"/>
    <w:rsid w:val="00F91F3D"/>
    <w:rsid w:val="00F92270"/>
    <w:rsid w:val="00F925F5"/>
    <w:rsid w:val="00F92B70"/>
    <w:rsid w:val="00F94A11"/>
    <w:rsid w:val="00F952DE"/>
    <w:rsid w:val="00F95E8F"/>
    <w:rsid w:val="00F95F08"/>
    <w:rsid w:val="00F96D5C"/>
    <w:rsid w:val="00F975B9"/>
    <w:rsid w:val="00F97BC7"/>
    <w:rsid w:val="00FA013F"/>
    <w:rsid w:val="00FA2A1B"/>
    <w:rsid w:val="00FA2A24"/>
    <w:rsid w:val="00FA3B58"/>
    <w:rsid w:val="00FA4B57"/>
    <w:rsid w:val="00FA5236"/>
    <w:rsid w:val="00FA529B"/>
    <w:rsid w:val="00FA5E9D"/>
    <w:rsid w:val="00FA5F06"/>
    <w:rsid w:val="00FA5FF3"/>
    <w:rsid w:val="00FA6BB0"/>
    <w:rsid w:val="00FA6EAF"/>
    <w:rsid w:val="00FA6F63"/>
    <w:rsid w:val="00FA75AE"/>
    <w:rsid w:val="00FA7B77"/>
    <w:rsid w:val="00FB0A42"/>
    <w:rsid w:val="00FB12CD"/>
    <w:rsid w:val="00FB3B2F"/>
    <w:rsid w:val="00FB3CCB"/>
    <w:rsid w:val="00FB41D5"/>
    <w:rsid w:val="00FB5A2F"/>
    <w:rsid w:val="00FB6479"/>
    <w:rsid w:val="00FC01A6"/>
    <w:rsid w:val="00FC02C6"/>
    <w:rsid w:val="00FC0525"/>
    <w:rsid w:val="00FC05A4"/>
    <w:rsid w:val="00FC0A92"/>
    <w:rsid w:val="00FC1914"/>
    <w:rsid w:val="00FC1BD5"/>
    <w:rsid w:val="00FC2093"/>
    <w:rsid w:val="00FC23F1"/>
    <w:rsid w:val="00FC2B3F"/>
    <w:rsid w:val="00FC3336"/>
    <w:rsid w:val="00FC4106"/>
    <w:rsid w:val="00FC4628"/>
    <w:rsid w:val="00FC54E2"/>
    <w:rsid w:val="00FD0D97"/>
    <w:rsid w:val="00FD1019"/>
    <w:rsid w:val="00FD1473"/>
    <w:rsid w:val="00FD2127"/>
    <w:rsid w:val="00FD2F01"/>
    <w:rsid w:val="00FD4BA2"/>
    <w:rsid w:val="00FD4C86"/>
    <w:rsid w:val="00FD59A3"/>
    <w:rsid w:val="00FD5EB7"/>
    <w:rsid w:val="00FD685D"/>
    <w:rsid w:val="00FD6DC2"/>
    <w:rsid w:val="00FE093A"/>
    <w:rsid w:val="00FE165C"/>
    <w:rsid w:val="00FE36D7"/>
    <w:rsid w:val="00FE3CD6"/>
    <w:rsid w:val="00FE3E28"/>
    <w:rsid w:val="00FE3F25"/>
    <w:rsid w:val="00FE5A06"/>
    <w:rsid w:val="00FE613B"/>
    <w:rsid w:val="00FE6AE6"/>
    <w:rsid w:val="00FE7784"/>
    <w:rsid w:val="00FE7B96"/>
    <w:rsid w:val="00FF0355"/>
    <w:rsid w:val="00FF0797"/>
    <w:rsid w:val="00FF1040"/>
    <w:rsid w:val="00FF252B"/>
    <w:rsid w:val="00FF263D"/>
    <w:rsid w:val="00FF2D88"/>
    <w:rsid w:val="00FF36DC"/>
    <w:rsid w:val="00FF38ED"/>
    <w:rsid w:val="00FF4A02"/>
    <w:rsid w:val="00FF4FA5"/>
    <w:rsid w:val="00FF53FB"/>
    <w:rsid w:val="00FF587F"/>
    <w:rsid w:val="00FF72A5"/>
    <w:rsid w:val="00FF79D4"/>
    <w:rsid w:val="00FF7C2D"/>
    <w:rsid w:val="00FF7D3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367BBC5"/>
  <w15:docId w15:val="{42B92BF5-8F18-415F-AD2A-02A40CBD7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iPriority="24"/>
    <w:lsdException w:name="endnote text" w:uiPriority="24"/>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087A4B"/>
    <w:pPr>
      <w:spacing w:after="220" w:line="240" w:lineRule="atLeast"/>
    </w:pPr>
    <w:rPr>
      <w:rFonts w:ascii="Arial" w:hAnsi="Arial"/>
      <w:szCs w:val="24"/>
      <w:lang w:val="en-GB" w:eastAsia="en-US"/>
    </w:rPr>
  </w:style>
  <w:style w:type="paragraph" w:styleId="Heading1">
    <w:name w:val="heading 1"/>
    <w:basedOn w:val="Para0"/>
    <w:next w:val="Para0"/>
    <w:link w:val="Heading1Char"/>
    <w:qFormat/>
    <w:rsid w:val="00AF0253"/>
    <w:pPr>
      <w:keepNext/>
      <w:keepLines/>
      <w:pageBreakBefore/>
      <w:numPr>
        <w:numId w:val="7"/>
      </w:numPr>
      <w:spacing w:line="360" w:lineRule="exact"/>
      <w:ind w:left="851" w:hanging="851"/>
      <w:outlineLvl w:val="0"/>
    </w:pPr>
    <w:rPr>
      <w:rFonts w:eastAsia="MS Gothic"/>
      <w:b/>
      <w:bCs/>
      <w:color w:val="00338D"/>
      <w:sz w:val="32"/>
      <w:szCs w:val="32"/>
    </w:rPr>
  </w:style>
  <w:style w:type="paragraph" w:styleId="Heading2">
    <w:name w:val="heading 2"/>
    <w:basedOn w:val="Para0"/>
    <w:next w:val="Para0"/>
    <w:link w:val="Heading2Char"/>
    <w:qFormat/>
    <w:rsid w:val="00AD7CFC"/>
    <w:pPr>
      <w:keepNext/>
      <w:keepLines/>
      <w:numPr>
        <w:ilvl w:val="1"/>
        <w:numId w:val="7"/>
      </w:numPr>
      <w:ind w:left="851"/>
      <w:outlineLvl w:val="1"/>
    </w:pPr>
    <w:rPr>
      <w:rFonts w:eastAsia="MS Gothic"/>
      <w:b/>
      <w:bCs/>
      <w:color w:val="00338D"/>
      <w:sz w:val="24"/>
      <w:szCs w:val="26"/>
    </w:rPr>
  </w:style>
  <w:style w:type="paragraph" w:styleId="Heading3">
    <w:name w:val="heading 3"/>
    <w:basedOn w:val="Para0"/>
    <w:next w:val="Para0"/>
    <w:link w:val="Heading3Char"/>
    <w:qFormat/>
    <w:rsid w:val="001F418B"/>
    <w:pPr>
      <w:keepNext/>
      <w:keepLines/>
      <w:numPr>
        <w:ilvl w:val="2"/>
        <w:numId w:val="7"/>
      </w:numPr>
      <w:outlineLvl w:val="2"/>
    </w:pPr>
    <w:rPr>
      <w:rFonts w:eastAsia="MS Gothic"/>
      <w:b/>
      <w:bCs/>
    </w:rPr>
  </w:style>
  <w:style w:type="paragraph" w:styleId="Heading4">
    <w:name w:val="heading 4"/>
    <w:basedOn w:val="Para0"/>
    <w:next w:val="Para0"/>
    <w:link w:val="Heading4Char"/>
    <w:rsid w:val="001F418B"/>
    <w:pPr>
      <w:keepNext/>
      <w:keepLines/>
      <w:numPr>
        <w:ilvl w:val="3"/>
        <w:numId w:val="7"/>
      </w:numPr>
      <w:outlineLvl w:val="3"/>
    </w:pPr>
    <w:rPr>
      <w:rFonts w:eastAsia="MS Gothic"/>
      <w:b/>
      <w:bCs/>
      <w:iCs/>
    </w:rPr>
  </w:style>
  <w:style w:type="paragraph" w:styleId="Heading5">
    <w:name w:val="heading 5"/>
    <w:basedOn w:val="Para0"/>
    <w:next w:val="Para0"/>
    <w:link w:val="Heading5Char"/>
    <w:rsid w:val="001F418B"/>
    <w:pPr>
      <w:keepNext/>
      <w:keepLines/>
      <w:numPr>
        <w:ilvl w:val="4"/>
        <w:numId w:val="7"/>
      </w:numPr>
      <w:outlineLvl w:val="4"/>
    </w:pPr>
    <w:rPr>
      <w:rFonts w:eastAsia="MS Gothic"/>
      <w:b/>
    </w:rPr>
  </w:style>
  <w:style w:type="paragraph" w:styleId="Heading6">
    <w:name w:val="heading 6"/>
    <w:basedOn w:val="Para0"/>
    <w:next w:val="Para0"/>
    <w:link w:val="Heading6Char"/>
    <w:rsid w:val="001F418B"/>
    <w:pPr>
      <w:keepNext/>
      <w:keepLines/>
      <w:numPr>
        <w:ilvl w:val="5"/>
        <w:numId w:val="7"/>
      </w:numPr>
      <w:outlineLvl w:val="5"/>
    </w:pPr>
    <w:rPr>
      <w:rFonts w:eastAsia="MS Gothic"/>
      <w:b/>
      <w:iCs/>
    </w:rPr>
  </w:style>
  <w:style w:type="paragraph" w:styleId="Heading7">
    <w:name w:val="heading 7"/>
    <w:basedOn w:val="Normal"/>
    <w:next w:val="Para0"/>
    <w:link w:val="Heading7Char"/>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Heading1"/>
    <w:next w:val="Para0"/>
    <w:link w:val="Heading9Char"/>
    <w:qFormat/>
    <w:rsid w:val="00666C78"/>
    <w:pPr>
      <w:numPr>
        <w:numId w:val="33"/>
      </w:numPr>
      <w:ind w:left="357" w:hanging="357"/>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qFormat/>
    <w:rsid w:val="00E33614"/>
    <w:pPr>
      <w:spacing w:before="240" w:after="120"/>
    </w:pPr>
  </w:style>
  <w:style w:type="character" w:customStyle="1" w:styleId="Heading1Char">
    <w:name w:val="Heading 1 Char"/>
    <w:link w:val="Heading1"/>
    <w:rsid w:val="007B0DDD"/>
    <w:rPr>
      <w:rFonts w:ascii="Arial" w:eastAsia="MS Gothic" w:hAnsi="Arial"/>
      <w:b/>
      <w:bCs/>
      <w:color w:val="00338D"/>
      <w:sz w:val="32"/>
      <w:szCs w:val="32"/>
      <w:lang w:val="en-GB" w:eastAsia="en-US"/>
    </w:rPr>
  </w:style>
  <w:style w:type="character" w:customStyle="1" w:styleId="Heading2Char">
    <w:name w:val="Heading 2 Char"/>
    <w:link w:val="Heading2"/>
    <w:rsid w:val="007B0DDD"/>
    <w:rPr>
      <w:rFonts w:ascii="Arial" w:eastAsia="MS Gothic" w:hAnsi="Arial"/>
      <w:b/>
      <w:bCs/>
      <w:color w:val="00338D"/>
      <w:sz w:val="24"/>
      <w:szCs w:val="26"/>
      <w:lang w:val="en-GB" w:eastAsia="en-US"/>
    </w:rPr>
  </w:style>
  <w:style w:type="character" w:customStyle="1" w:styleId="Heading3Char">
    <w:name w:val="Heading 3 Char"/>
    <w:link w:val="Heading3"/>
    <w:rsid w:val="001F418B"/>
    <w:rPr>
      <w:rFonts w:ascii="Arial" w:eastAsia="MS Gothic" w:hAnsi="Arial"/>
      <w:b/>
      <w:bCs/>
      <w:szCs w:val="24"/>
      <w:lang w:val="en-GB" w:eastAsia="en-US"/>
    </w:rPr>
  </w:style>
  <w:style w:type="character" w:customStyle="1" w:styleId="Heading4Char">
    <w:name w:val="Heading 4 Char"/>
    <w:link w:val="Heading4"/>
    <w:rsid w:val="001F418B"/>
    <w:rPr>
      <w:rFonts w:ascii="Arial" w:eastAsia="MS Gothic" w:hAnsi="Arial"/>
      <w:b/>
      <w:bCs/>
      <w:iCs/>
      <w:szCs w:val="24"/>
      <w:lang w:val="en-GB" w:eastAsia="en-US"/>
    </w:rPr>
  </w:style>
  <w:style w:type="character" w:customStyle="1" w:styleId="Heading5Char">
    <w:name w:val="Heading 5 Char"/>
    <w:link w:val="Heading5"/>
    <w:rsid w:val="001F418B"/>
    <w:rPr>
      <w:rFonts w:ascii="Arial" w:eastAsia="MS Gothic" w:hAnsi="Arial"/>
      <w:b/>
      <w:szCs w:val="24"/>
      <w:lang w:val="en-GB" w:eastAsia="en-US"/>
    </w:rPr>
  </w:style>
  <w:style w:type="character" w:customStyle="1" w:styleId="Heading6Char">
    <w:name w:val="Heading 6 Char"/>
    <w:link w:val="Heading6"/>
    <w:rsid w:val="001F418B"/>
    <w:rPr>
      <w:rFonts w:ascii="Arial" w:eastAsia="MS Gothic" w:hAnsi="Arial"/>
      <w:b/>
      <w:iCs/>
      <w:szCs w:val="24"/>
      <w:lang w:val="en-GB" w:eastAsia="en-US"/>
    </w:rPr>
  </w:style>
  <w:style w:type="character" w:customStyle="1" w:styleId="Heading7Char">
    <w:name w:val="Heading 7 Char"/>
    <w:link w:val="Heading7"/>
    <w:rsid w:val="008B6D44"/>
    <w:rPr>
      <w:rFonts w:ascii="Arial" w:hAnsi="Arial"/>
      <w:b/>
      <w:color w:val="00338D"/>
      <w:szCs w:val="24"/>
      <w:lang w:val="en-GB" w:eastAsia="en-US"/>
    </w:rPr>
  </w:style>
  <w:style w:type="character" w:customStyle="1" w:styleId="Heading8Char">
    <w:name w:val="Heading 8 Char"/>
    <w:link w:val="Heading8"/>
    <w:rsid w:val="008B6D44"/>
    <w:rPr>
      <w:rFonts w:ascii="Arial" w:eastAsia="MS Gothic" w:hAnsi="Arial"/>
      <w:b/>
      <w:bCs/>
      <w:color w:val="00338D"/>
      <w:sz w:val="24"/>
      <w:szCs w:val="26"/>
      <w:lang w:val="en-GB" w:eastAsia="en-US"/>
    </w:rPr>
  </w:style>
  <w:style w:type="character" w:customStyle="1" w:styleId="Heading9Char">
    <w:name w:val="Heading 9 Char"/>
    <w:aliases w:val="Appendix Char"/>
    <w:link w:val="Heading9"/>
    <w:rsid w:val="00FC4628"/>
    <w:rPr>
      <w:rFonts w:ascii="Arial" w:eastAsia="MS Gothic" w:hAnsi="Arial"/>
      <w:bCs/>
      <w:color w:val="00338D"/>
      <w:sz w:val="32"/>
      <w:szCs w:val="32"/>
      <w:lang w:val="en-GB" w:eastAsia="en-US"/>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link w:val="TableheadingChar"/>
    <w:uiPriority w:val="14"/>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link w:val="CaptionChar"/>
    <w:qFormat/>
    <w:rsid w:val="00436E53"/>
    <w:pPr>
      <w:keepNext w:val="0"/>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99"/>
    <w:rsid w:val="00AD7CFC"/>
    <w:pPr>
      <w:spacing w:after="240" w:line="240" w:lineRule="auto"/>
      <w:ind w:left="170" w:hanging="170"/>
      <w:contextualSpacing/>
    </w:pPr>
    <w:rPr>
      <w:color w:val="000000"/>
      <w:sz w:val="15"/>
    </w:rPr>
  </w:style>
  <w:style w:type="character" w:customStyle="1" w:styleId="FootnoteTextChar">
    <w:name w:val="Footnote Text Char"/>
    <w:link w:val="FootnoteText"/>
    <w:uiPriority w:val="99"/>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uiPriority w:val="3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rFonts w:ascii="Arial" w:hAnsi="Arial"/>
      <w:b/>
      <w:color w:val="00338D"/>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835F8F"/>
    <w:pPr>
      <w:keepNext/>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qFormat/>
    <w:rsid w:val="00835F8F"/>
    <w:pPr>
      <w:tabs>
        <w:tab w:val="right" w:leader="dot" w:pos="9923"/>
      </w:tabs>
      <w:spacing w:after="100" w:line="240" w:lineRule="auto"/>
      <w:ind w:left="675" w:right="454" w:hanging="675"/>
    </w:pPr>
    <w:rPr>
      <w:noProof/>
      <w:szCs w:val="20"/>
    </w:rPr>
  </w:style>
  <w:style w:type="character" w:styleId="FootnoteReference">
    <w:name w:val="footnote reference"/>
    <w:uiPriority w:val="99"/>
    <w:rsid w:val="00AD7CFC"/>
    <w:rPr>
      <w:rFonts w:ascii="Arial" w:hAnsi="Arial"/>
      <w:sz w:val="15"/>
      <w:vertAlign w:val="superscript"/>
    </w:rPr>
  </w:style>
  <w:style w:type="paragraph" w:styleId="TOC3">
    <w:name w:val="toc 3"/>
    <w:basedOn w:val="Normal"/>
    <w:next w:val="Normal"/>
    <w:autoRedefine/>
    <w:uiPriority w:val="39"/>
    <w:unhideWhenUsed/>
    <w:qFormat/>
    <w:rsid w:val="00835F8F"/>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8"/>
      </w:numPr>
    </w:pPr>
  </w:style>
  <w:style w:type="paragraph" w:customStyle="1" w:styleId="Tablesmalltext">
    <w:name w:val="Table small text"/>
    <w:basedOn w:val="Normal"/>
    <w:uiPriority w:val="15"/>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29"/>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31"/>
      </w:numPr>
    </w:pPr>
  </w:style>
  <w:style w:type="paragraph" w:customStyle="1" w:styleId="Tablesmallnumber">
    <w:name w:val="Table small number"/>
    <w:basedOn w:val="Tablesmallbullet"/>
    <w:uiPriority w:val="15"/>
    <w:qFormat/>
    <w:rsid w:val="00AD7CFC"/>
    <w:pPr>
      <w:numPr>
        <w:numId w:val="3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rsid w:val="00BB6DFE"/>
    <w:pPr>
      <w:ind w:left="142"/>
    </w:pPr>
    <w:rPr>
      <w:color w:val="666666"/>
      <w:sz w:val="20"/>
    </w:rPr>
  </w:style>
  <w:style w:type="character" w:customStyle="1" w:styleId="HeaderChar">
    <w:name w:val="Header Char"/>
    <w:link w:val="Header"/>
    <w:rsid w:val="00BB6DFE"/>
    <w:rPr>
      <w:rFonts w:ascii="Arial Black" w:hAnsi="Arial Black"/>
      <w:color w:val="666666"/>
      <w:sz w:val="20"/>
    </w:rPr>
  </w:style>
  <w:style w:type="paragraph" w:styleId="Footer">
    <w:name w:val="footer"/>
    <w:basedOn w:val="Normal"/>
    <w:link w:val="FooterChar"/>
    <w:uiPriority w:val="99"/>
    <w:rsid w:val="009F5221"/>
    <w:pPr>
      <w:tabs>
        <w:tab w:val="right" w:pos="9923"/>
        <w:tab w:val="right" w:pos="14884"/>
        <w:tab w:val="right" w:pos="21830"/>
      </w:tabs>
      <w:spacing w:after="0"/>
      <w:ind w:left="11"/>
    </w:pPr>
    <w:rPr>
      <w:rFonts w:eastAsia="Times"/>
      <w:color w:val="999999"/>
      <w:sz w:val="16"/>
      <w:szCs w:val="20"/>
    </w:rPr>
  </w:style>
  <w:style w:type="character" w:customStyle="1" w:styleId="FooterChar">
    <w:name w:val="Footer Char"/>
    <w:link w:val="Footer"/>
    <w:uiPriority w:val="99"/>
    <w:rsid w:val="009F5221"/>
    <w:rPr>
      <w:rFonts w:ascii="Arial" w:eastAsia="Times" w:hAnsi="Arial" w:cs="Times New Roman"/>
      <w:color w:val="999999"/>
      <w:sz w:val="16"/>
      <w:szCs w:val="20"/>
    </w:rPr>
  </w:style>
  <w:style w:type="paragraph" w:styleId="TOCHeading">
    <w:name w:val="TOC Heading"/>
    <w:basedOn w:val="Heading1"/>
    <w:next w:val="Normal"/>
    <w:uiPriority w:val="39"/>
    <w:qFormat/>
    <w:rsid w:val="00AD7CFC"/>
    <w:pPr>
      <w:pageBreakBefore w:val="0"/>
      <w:numPr>
        <w:numId w:val="0"/>
      </w:numPr>
      <w:spacing w:before="480" w:after="0" w:line="276" w:lineRule="auto"/>
      <w:outlineLvl w:val="9"/>
    </w:pPr>
    <w:rPr>
      <w:rFonts w:ascii="Cambria" w:hAnsi="Cambria"/>
      <w:color w:val="002669"/>
      <w:sz w:val="28"/>
      <w:szCs w:val="28"/>
    </w:rPr>
  </w:style>
  <w:style w:type="character" w:styleId="Hyperlink">
    <w:name w:val="Hyperlink"/>
    <w:uiPriority w:val="99"/>
    <w:rsid w:val="00AD7CFC"/>
    <w:rPr>
      <w:color w:val="0000FF"/>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42"/>
      </w:numPr>
      <w:spacing w:after="60"/>
      <w:ind w:left="170" w:hanging="17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iPriority w:val="99"/>
    <w:unhideWhenUsed/>
    <w:qFormat/>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41"/>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qFormat/>
    <w:rsid w:val="00264230"/>
  </w:style>
  <w:style w:type="paragraph" w:customStyle="1" w:styleId="Para0narrowbullet">
    <w:name w:val="Para 0 narrow bullet"/>
    <w:basedOn w:val="Para0bullet"/>
    <w:next w:val="Para0bullet"/>
    <w:link w:val="Para0narrowbulletChar"/>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40"/>
      </w:numPr>
      <w:tabs>
        <w:tab w:val="left" w:pos="851"/>
      </w:tabs>
      <w:spacing w:before="0"/>
    </w:pPr>
  </w:style>
  <w:style w:type="paragraph" w:customStyle="1" w:styleId="Para0arrow">
    <w:name w:val="Para 0 arrow"/>
    <w:basedOn w:val="Para0"/>
    <w:uiPriority w:val="4"/>
    <w:qFormat/>
    <w:rsid w:val="00264230"/>
    <w:pPr>
      <w:numPr>
        <w:numId w:val="34"/>
      </w:numPr>
      <w:tabs>
        <w:tab w:val="left" w:pos="851"/>
      </w:tabs>
      <w:spacing w:before="0"/>
    </w:pPr>
  </w:style>
  <w:style w:type="paragraph" w:customStyle="1" w:styleId="Para0dash">
    <w:name w:val="Para 0 dash"/>
    <w:basedOn w:val="Para0"/>
    <w:uiPriority w:val="4"/>
    <w:qFormat/>
    <w:rsid w:val="00264230"/>
    <w:pPr>
      <w:numPr>
        <w:numId w:val="38"/>
      </w:numPr>
      <w:tabs>
        <w:tab w:val="left" w:pos="851"/>
      </w:tabs>
      <w:spacing w:before="0"/>
    </w:pPr>
  </w:style>
  <w:style w:type="paragraph" w:customStyle="1" w:styleId="Para0roman">
    <w:name w:val="Para 0 roman"/>
    <w:basedOn w:val="Para0"/>
    <w:uiPriority w:val="4"/>
    <w:qFormat/>
    <w:rsid w:val="00264230"/>
    <w:pPr>
      <w:numPr>
        <w:numId w:val="36"/>
      </w:numPr>
      <w:tabs>
        <w:tab w:val="left" w:pos="851"/>
      </w:tabs>
      <w:spacing w:before="0"/>
    </w:pPr>
  </w:style>
  <w:style w:type="paragraph" w:customStyle="1" w:styleId="Para0letter">
    <w:name w:val="Para 0 letter"/>
    <w:basedOn w:val="Para0"/>
    <w:uiPriority w:val="4"/>
    <w:qFormat/>
    <w:rsid w:val="00264230"/>
    <w:pPr>
      <w:numPr>
        <w:numId w:val="39"/>
      </w:numPr>
      <w:tabs>
        <w:tab w:val="left" w:pos="851"/>
      </w:tabs>
      <w:spacing w:before="0"/>
    </w:pPr>
  </w:style>
  <w:style w:type="paragraph" w:customStyle="1" w:styleId="Para0bullet">
    <w:name w:val="Para 0 bullet"/>
    <w:basedOn w:val="Para0"/>
    <w:link w:val="Para0bulletChar"/>
    <w:qFormat/>
    <w:rsid w:val="00264230"/>
    <w:pPr>
      <w:numPr>
        <w:numId w:val="37"/>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unhideWhenUsed/>
    <w:rsid w:val="00835F8F"/>
    <w:pPr>
      <w:tabs>
        <w:tab w:val="right" w:leader="dot" w:pos="9923"/>
      </w:tabs>
      <w:spacing w:after="100"/>
      <w:ind w:left="675" w:right="454" w:hanging="675"/>
    </w:pPr>
  </w:style>
  <w:style w:type="paragraph" w:styleId="TOC5">
    <w:name w:val="toc 5"/>
    <w:basedOn w:val="Normal"/>
    <w:next w:val="Normal"/>
    <w:autoRedefine/>
    <w:uiPriority w:val="39"/>
    <w:unhideWhenUsed/>
    <w:rsid w:val="00997940"/>
    <w:pPr>
      <w:tabs>
        <w:tab w:val="right" w:leader="dot" w:pos="9923"/>
      </w:tabs>
      <w:spacing w:after="100"/>
      <w:ind w:left="1315" w:hanging="1315"/>
    </w:pPr>
  </w:style>
  <w:style w:type="paragraph" w:styleId="TOC6">
    <w:name w:val="toc 6"/>
    <w:basedOn w:val="Normal"/>
    <w:next w:val="Normal"/>
    <w:autoRedefine/>
    <w:uiPriority w:val="39"/>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link w:val="Para1narrowarrowChar"/>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35"/>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qFormat/>
    <w:rsid w:val="00AD7CFC"/>
    <w:pPr>
      <w:numPr>
        <w:ilvl w:val="0"/>
        <w:numId w:val="0"/>
      </w:numPr>
    </w:pPr>
  </w:style>
  <w:style w:type="paragraph" w:customStyle="1" w:styleId="DocumentTitle">
    <w:name w:val="Document Title"/>
    <w:basedOn w:val="Normal"/>
    <w:uiPriority w:val="19"/>
    <w:rsid w:val="00AD7CFC"/>
    <w:pPr>
      <w:spacing w:before="60"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4300A0"/>
    <w:pPr>
      <w:pageBreakBefore/>
      <w:spacing w:after="100"/>
      <w:ind w:left="0"/>
    </w:pPr>
    <w:rPr>
      <w:rFonts w:ascii="Arial" w:hAnsi="Arial"/>
      <w:b/>
      <w:color w:val="00338D"/>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666C78"/>
    <w:pPr>
      <w:keepNext/>
      <w:numPr>
        <w:ilvl w:val="1"/>
        <w:numId w:val="33"/>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E53E63"/>
    <w:pPr>
      <w:keepNext/>
      <w:numPr>
        <w:ilvl w:val="2"/>
        <w:numId w:val="33"/>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40"/>
      </w:numPr>
    </w:pPr>
  </w:style>
  <w:style w:type="paragraph" w:customStyle="1" w:styleId="TableContent">
    <w:name w:val="Table Content"/>
    <w:basedOn w:val="Normal"/>
    <w:semiHidden/>
    <w:qFormat/>
    <w:rsid w:val="00AD7CFC"/>
    <w:pPr>
      <w:spacing w:before="60" w:after="60" w:line="240" w:lineRule="exact"/>
    </w:pPr>
  </w:style>
  <w:style w:type="character" w:customStyle="1" w:styleId="Bodynarrowbold">
    <w:name w:val="Body narrow bold"/>
    <w:uiPriority w:val="1"/>
    <w:rsid w:val="00F70B7E"/>
    <w:rPr>
      <w:rFonts w:ascii="Arial" w:hAnsi="Arial"/>
      <w:b/>
      <w:sz w:val="20"/>
    </w:rPr>
  </w:style>
  <w:style w:type="numbering" w:customStyle="1" w:styleId="SKMNumberedList1">
    <w:name w:val="SKM Numbered List 1"/>
    <w:uiPriority w:val="99"/>
    <w:rsid w:val="00AD7CFC"/>
    <w:pPr>
      <w:numPr>
        <w:numId w:val="13"/>
      </w:numPr>
    </w:pPr>
  </w:style>
  <w:style w:type="numbering" w:customStyle="1" w:styleId="SKMNumberedList2">
    <w:name w:val="SKM Numbered List 2"/>
    <w:uiPriority w:val="99"/>
    <w:rsid w:val="00AD7CFC"/>
    <w:pPr>
      <w:numPr>
        <w:numId w:val="14"/>
      </w:numPr>
    </w:pPr>
  </w:style>
  <w:style w:type="numbering" w:customStyle="1" w:styleId="SKMNumberedList3">
    <w:name w:val="SKM Numbered List 3"/>
    <w:uiPriority w:val="99"/>
    <w:rsid w:val="00AD7CFC"/>
    <w:pPr>
      <w:numPr>
        <w:numId w:val="15"/>
      </w:numPr>
    </w:pPr>
  </w:style>
  <w:style w:type="numbering" w:customStyle="1" w:styleId="SKMBulletList1">
    <w:name w:val="SKM Bullet List 1"/>
    <w:uiPriority w:val="99"/>
    <w:rsid w:val="00AD7CFC"/>
    <w:pPr>
      <w:numPr>
        <w:numId w:val="9"/>
      </w:numPr>
    </w:pPr>
  </w:style>
  <w:style w:type="numbering" w:customStyle="1" w:styleId="SKMBulletList2">
    <w:name w:val="SKM Bullet List 2"/>
    <w:uiPriority w:val="99"/>
    <w:rsid w:val="00AD7CFC"/>
    <w:pPr>
      <w:numPr>
        <w:numId w:val="10"/>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customStyle="1" w:styleId="MediumList21">
    <w:name w:val="Medium List 21"/>
    <w:basedOn w:val="TableNormal"/>
    <w:uiPriority w:val="66"/>
    <w:rsid w:val="00AD7CFC"/>
    <w:rPr>
      <w:rFonts w:ascii="Cambria" w:eastAsia="MS Gothic"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left w:val="single" w:sz="8" w:space="0" w:color="0054E9"/>
        <w:bottom w:val="single" w:sz="8" w:space="0" w:color="0054E9"/>
        <w:right w:val="single" w:sz="8" w:space="0" w:color="0054E9"/>
        <w:insideH w:val="single" w:sz="8" w:space="0" w:color="0054E9"/>
        <w:insideV w:val="single" w:sz="8" w:space="0" w:color="0054E9"/>
      </w:tblBorders>
    </w:tblPr>
    <w:tcPr>
      <w:shd w:val="clear" w:color="auto" w:fill="A3C4FF"/>
    </w:tcPr>
    <w:tblStylePr w:type="firstRow">
      <w:rPr>
        <w:b/>
        <w:bCs/>
      </w:rPr>
    </w:tblStylePr>
    <w:tblStylePr w:type="lastRow">
      <w:rPr>
        <w:b/>
        <w:bCs/>
      </w:rPr>
      <w:tblPr/>
      <w:tcPr>
        <w:tcBorders>
          <w:top w:val="single" w:sz="18" w:space="0" w:color="0054E9"/>
        </w:tcBorders>
      </w:tcPr>
    </w:tblStylePr>
    <w:tblStylePr w:type="firstCol">
      <w:rPr>
        <w:b/>
        <w:bCs/>
      </w:rPr>
    </w:tblStylePr>
    <w:tblStylePr w:type="lastCol">
      <w:rPr>
        <w:b/>
        <w:bCs/>
      </w:rPr>
    </w:tblStylePr>
    <w:tblStylePr w:type="band1Vert">
      <w:tblPr/>
      <w:tcPr>
        <w:shd w:val="clear" w:color="auto" w:fill="4789FF"/>
      </w:tcPr>
    </w:tblStylePr>
    <w:tblStylePr w:type="band1Horz">
      <w:tblPr/>
      <w:tcPr>
        <w:shd w:val="clear" w:color="auto" w:fill="4789F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Verdana" w:hAnsi="Verdana"/>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Verdana" w:hAnsi="Verdana"/>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43"/>
      </w:numPr>
    </w:pPr>
    <w:rPr>
      <w:color w:val="000000"/>
      <w:sz w:val="19"/>
    </w:rPr>
  </w:style>
  <w:style w:type="numbering" w:customStyle="1" w:styleId="SKMBulletList3">
    <w:name w:val="SKM Bullet List 3"/>
    <w:uiPriority w:val="99"/>
    <w:rsid w:val="00AD7CFC"/>
    <w:pPr>
      <w:numPr>
        <w:numId w:val="11"/>
      </w:numPr>
    </w:pPr>
  </w:style>
  <w:style w:type="numbering" w:customStyle="1" w:styleId="SKMTableList1">
    <w:name w:val="SKM Table List 1"/>
    <w:uiPriority w:val="99"/>
    <w:rsid w:val="00AD7CFC"/>
    <w:pPr>
      <w:numPr>
        <w:numId w:val="21"/>
      </w:numPr>
    </w:pPr>
  </w:style>
  <w:style w:type="numbering" w:customStyle="1" w:styleId="SKMTableNumberedList1">
    <w:name w:val="SKM Table Numbered List 1"/>
    <w:uiPriority w:val="99"/>
    <w:rsid w:val="00AD7CFC"/>
    <w:pPr>
      <w:numPr>
        <w:numId w:val="22"/>
      </w:numPr>
    </w:pPr>
  </w:style>
  <w:style w:type="numbering" w:customStyle="1" w:styleId="SKMTableNumberedList2">
    <w:name w:val="SKM Table Numbered List 2"/>
    <w:uiPriority w:val="99"/>
    <w:rsid w:val="00AD7CFC"/>
    <w:pPr>
      <w:numPr>
        <w:numId w:val="23"/>
      </w:numPr>
    </w:pPr>
  </w:style>
  <w:style w:type="numbering" w:customStyle="1" w:styleId="SKMSmallTableList1">
    <w:name w:val="SKM Small Table List 1"/>
    <w:uiPriority w:val="99"/>
    <w:rsid w:val="00AD7CFC"/>
    <w:pPr>
      <w:numPr>
        <w:numId w:val="17"/>
      </w:numPr>
    </w:pPr>
  </w:style>
  <w:style w:type="numbering" w:customStyle="1" w:styleId="SKMSmallTableNumberedList1">
    <w:name w:val="SKM Small Table Numbered List 1"/>
    <w:uiPriority w:val="99"/>
    <w:rsid w:val="00AD7CFC"/>
    <w:pPr>
      <w:numPr>
        <w:numId w:val="18"/>
      </w:numPr>
    </w:pPr>
  </w:style>
  <w:style w:type="numbering" w:customStyle="1" w:styleId="SKMSmallTableNumberedList2">
    <w:name w:val="SKM Small Table Numbered List 2"/>
    <w:uiPriority w:val="99"/>
    <w:rsid w:val="00AD7CFC"/>
    <w:pPr>
      <w:numPr>
        <w:numId w:val="19"/>
      </w:numPr>
    </w:pPr>
  </w:style>
  <w:style w:type="numbering" w:customStyle="1" w:styleId="SKMBodyList">
    <w:name w:val="SKM Body List"/>
    <w:uiPriority w:val="99"/>
    <w:rsid w:val="00AD7CFC"/>
    <w:pPr>
      <w:numPr>
        <w:numId w:val="8"/>
      </w:numPr>
    </w:pPr>
  </w:style>
  <w:style w:type="numbering" w:customStyle="1" w:styleId="SKMNarrowList">
    <w:name w:val="SKM Narrow List"/>
    <w:uiPriority w:val="99"/>
    <w:rsid w:val="00AD7CFC"/>
    <w:pPr>
      <w:numPr>
        <w:numId w:val="12"/>
      </w:numPr>
    </w:pPr>
  </w:style>
  <w:style w:type="numbering" w:customStyle="1" w:styleId="SKMSidebarList">
    <w:name w:val="SKM Sidebar List"/>
    <w:uiPriority w:val="99"/>
    <w:rsid w:val="00AD7CFC"/>
    <w:pPr>
      <w:numPr>
        <w:numId w:val="16"/>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link w:val="EndnoteText"/>
    <w:uiPriority w:val="24"/>
    <w:rsid w:val="008B6D44"/>
    <w:rPr>
      <w:rFonts w:ascii="Arial" w:hAnsi="Arial"/>
      <w:sz w:val="15"/>
      <w:szCs w:val="20"/>
      <w:lang w:val="en-AU"/>
    </w:rPr>
  </w:style>
  <w:style w:type="character" w:styleId="EndnoteReference">
    <w:name w:val="endnote reference"/>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rsid w:val="00AD7CFC"/>
    <w:pPr>
      <w:numPr>
        <w:numId w:val="26"/>
      </w:numPr>
    </w:pPr>
  </w:style>
  <w:style w:type="paragraph" w:customStyle="1" w:styleId="Tablesmallitem">
    <w:name w:val="Table small item"/>
    <w:basedOn w:val="Tablesmalltext"/>
    <w:uiPriority w:val="15"/>
    <w:rsid w:val="00AD7CFC"/>
    <w:pPr>
      <w:numPr>
        <w:numId w:val="30"/>
      </w:numPr>
    </w:pPr>
  </w:style>
  <w:style w:type="numbering" w:customStyle="1" w:styleId="SKMTableItem">
    <w:name w:val="SKM Table Item"/>
    <w:uiPriority w:val="99"/>
    <w:rsid w:val="00AD7CFC"/>
    <w:pPr>
      <w:numPr>
        <w:numId w:val="20"/>
      </w:numPr>
    </w:pPr>
  </w:style>
  <w:style w:type="numbering" w:customStyle="1" w:styleId="SKMTablesmallitem">
    <w:name w:val="SKM Table small item"/>
    <w:uiPriority w:val="99"/>
    <w:rsid w:val="00AD7CFC"/>
    <w:pPr>
      <w:numPr>
        <w:numId w:val="24"/>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aliases w:val="Auto Char,After:  3 pt Char Char"/>
    <w:link w:val="Para0"/>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pBdr>
      <w:spacing w:before="200" w:after="280"/>
      <w:ind w:left="936" w:right="936"/>
    </w:pPr>
    <w:rPr>
      <w:b/>
      <w:bCs/>
      <w:i/>
      <w:iCs/>
      <w:color w:val="00338D"/>
    </w:rPr>
  </w:style>
  <w:style w:type="character" w:customStyle="1" w:styleId="IntenseQuoteChar">
    <w:name w:val="Intense Quote Char"/>
    <w:link w:val="IntenseQuote"/>
    <w:uiPriority w:val="30"/>
    <w:semiHidden/>
    <w:rsid w:val="00AD7CFC"/>
    <w:rPr>
      <w:rFonts w:ascii="Arial" w:hAnsi="Arial"/>
      <w:b/>
      <w:bCs/>
      <w:i/>
      <w:iCs/>
      <w:color w:val="00338D"/>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Cambria" w:eastAsia="MS Gothic" w:hAnsi="Cambria"/>
      <w:i/>
      <w:iCs/>
      <w:color w:val="00338D"/>
      <w:spacing w:val="15"/>
      <w:sz w:val="24"/>
    </w:rPr>
  </w:style>
  <w:style w:type="character" w:customStyle="1" w:styleId="SubtitleChar">
    <w:name w:val="Subtitle Char"/>
    <w:link w:val="Subtitle"/>
    <w:uiPriority w:val="11"/>
    <w:semiHidden/>
    <w:rsid w:val="00AD7CFC"/>
    <w:rPr>
      <w:rFonts w:ascii="Cambria" w:eastAsia="MS Gothic" w:hAnsi="Cambria" w:cs="Times New Roman"/>
      <w:i/>
      <w:iCs/>
      <w:color w:val="00338D"/>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rPr>
      <w:rFonts w:ascii="Arial" w:hAnsi="Arial"/>
    </w:r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CD27CA"/>
    <w:pPr>
      <w:spacing w:after="160" w:line="32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44"/>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character" w:styleId="CommentReference">
    <w:name w:val="annotation reference"/>
    <w:uiPriority w:val="99"/>
    <w:semiHidden/>
    <w:unhideWhenUsed/>
    <w:rsid w:val="003E150C"/>
    <w:rPr>
      <w:sz w:val="16"/>
      <w:szCs w:val="16"/>
    </w:rPr>
  </w:style>
  <w:style w:type="paragraph" w:styleId="CommentText">
    <w:name w:val="annotation text"/>
    <w:basedOn w:val="Normal"/>
    <w:link w:val="CommentTextChar"/>
    <w:uiPriority w:val="99"/>
    <w:unhideWhenUsed/>
    <w:rsid w:val="003E150C"/>
    <w:pPr>
      <w:spacing w:line="240" w:lineRule="auto"/>
    </w:pPr>
    <w:rPr>
      <w:szCs w:val="20"/>
    </w:rPr>
  </w:style>
  <w:style w:type="character" w:customStyle="1" w:styleId="CommentTextChar">
    <w:name w:val="Comment Text Char"/>
    <w:link w:val="CommentText"/>
    <w:uiPriority w:val="99"/>
    <w:rsid w:val="003E150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E150C"/>
    <w:rPr>
      <w:b/>
      <w:bCs/>
    </w:rPr>
  </w:style>
  <w:style w:type="character" w:customStyle="1" w:styleId="CommentSubjectChar">
    <w:name w:val="Comment Subject Char"/>
    <w:link w:val="CommentSubject"/>
    <w:uiPriority w:val="99"/>
    <w:semiHidden/>
    <w:rsid w:val="003E150C"/>
    <w:rPr>
      <w:rFonts w:ascii="Arial" w:hAnsi="Arial"/>
      <w:b/>
      <w:bCs/>
      <w:sz w:val="20"/>
      <w:szCs w:val="20"/>
      <w:lang w:val="en-GB"/>
    </w:rPr>
  </w:style>
  <w:style w:type="paragraph" w:customStyle="1" w:styleId="Default">
    <w:name w:val="Default"/>
    <w:rsid w:val="00B10EE7"/>
    <w:pPr>
      <w:autoSpaceDE w:val="0"/>
      <w:autoSpaceDN w:val="0"/>
      <w:adjustRightInd w:val="0"/>
    </w:pPr>
    <w:rPr>
      <w:rFonts w:ascii="Arial" w:eastAsia="Calibri" w:hAnsi="Arial" w:cs="Arial"/>
      <w:color w:val="000000"/>
      <w:sz w:val="24"/>
      <w:szCs w:val="24"/>
      <w:lang w:eastAsia="en-US"/>
    </w:rPr>
  </w:style>
  <w:style w:type="character" w:customStyle="1" w:styleId="Para0bulletChar">
    <w:name w:val="Para 0 bullet Char"/>
    <w:link w:val="Para0bullet"/>
    <w:locked/>
    <w:rsid w:val="00B10EE7"/>
    <w:rPr>
      <w:rFonts w:ascii="Arial" w:hAnsi="Arial"/>
      <w:szCs w:val="24"/>
      <w:lang w:val="en-GB" w:eastAsia="en-US"/>
    </w:rPr>
  </w:style>
  <w:style w:type="paragraph" w:styleId="ListParagraph">
    <w:name w:val="List Paragraph"/>
    <w:basedOn w:val="Normal"/>
    <w:uiPriority w:val="99"/>
    <w:qFormat/>
    <w:rsid w:val="009307C8"/>
    <w:pPr>
      <w:spacing w:after="200" w:line="276" w:lineRule="auto"/>
      <w:ind w:left="720"/>
      <w:contextualSpacing/>
    </w:pPr>
    <w:rPr>
      <w:rFonts w:ascii="Calibri" w:eastAsia="Calibri" w:hAnsi="Calibri"/>
      <w:sz w:val="22"/>
      <w:szCs w:val="22"/>
      <w:lang w:val="en-AU"/>
    </w:rPr>
  </w:style>
  <w:style w:type="paragraph" w:styleId="Revision">
    <w:name w:val="Revision"/>
    <w:hidden/>
    <w:uiPriority w:val="99"/>
    <w:semiHidden/>
    <w:rsid w:val="000C2EAF"/>
    <w:rPr>
      <w:rFonts w:ascii="Arial" w:hAnsi="Arial"/>
      <w:szCs w:val="24"/>
      <w:lang w:val="en-GB" w:eastAsia="en-US"/>
    </w:rPr>
  </w:style>
  <w:style w:type="paragraph" w:customStyle="1" w:styleId="MTDisplayEquation">
    <w:name w:val="MTDisplayEquation"/>
    <w:basedOn w:val="Para1narrowarrow"/>
    <w:next w:val="Normal"/>
    <w:link w:val="MTDisplayEquationChar"/>
    <w:rsid w:val="0045542E"/>
    <w:pPr>
      <w:numPr>
        <w:ilvl w:val="0"/>
        <w:numId w:val="0"/>
      </w:numPr>
      <w:tabs>
        <w:tab w:val="clear" w:pos="851"/>
        <w:tab w:val="center" w:pos="4960"/>
        <w:tab w:val="right" w:pos="9920"/>
      </w:tabs>
    </w:pPr>
  </w:style>
  <w:style w:type="character" w:customStyle="1" w:styleId="Para0narrowbulletChar">
    <w:name w:val="Para 0 narrow bullet Char"/>
    <w:link w:val="Para0narrowbullet"/>
    <w:semiHidden/>
    <w:rsid w:val="0045542E"/>
    <w:rPr>
      <w:rFonts w:ascii="Arial" w:hAnsi="Arial"/>
      <w:szCs w:val="24"/>
      <w:lang w:val="en-GB" w:eastAsia="en-US"/>
    </w:rPr>
  </w:style>
  <w:style w:type="character" w:customStyle="1" w:styleId="Para1narrowarrowChar">
    <w:name w:val="Para 1 narrow arrow Char"/>
    <w:link w:val="Para1narrowarrow"/>
    <w:uiPriority w:val="5"/>
    <w:rsid w:val="0045542E"/>
    <w:rPr>
      <w:rFonts w:ascii="Arial" w:hAnsi="Arial"/>
      <w:szCs w:val="24"/>
      <w:lang w:val="en-GB" w:eastAsia="en-US"/>
    </w:rPr>
  </w:style>
  <w:style w:type="character" w:customStyle="1" w:styleId="MTDisplayEquationChar">
    <w:name w:val="MTDisplayEquation Char"/>
    <w:link w:val="MTDisplayEquation"/>
    <w:rsid w:val="0045542E"/>
    <w:rPr>
      <w:rFonts w:ascii="Arial" w:hAnsi="Arial"/>
      <w:sz w:val="20"/>
      <w:lang w:val="en-GB"/>
    </w:rPr>
  </w:style>
  <w:style w:type="table" w:customStyle="1" w:styleId="LightList-Accent11">
    <w:name w:val="Light List - Accent 11"/>
    <w:basedOn w:val="TableNormal"/>
    <w:uiPriority w:val="61"/>
    <w:rsid w:val="00F41A15"/>
    <w:tblPr>
      <w:tblStyleRowBandSize w:val="1"/>
      <w:tblStyleColBandSize w:val="1"/>
      <w:tblBorders>
        <w:top w:val="single" w:sz="8" w:space="0" w:color="00338D"/>
        <w:left w:val="single" w:sz="8" w:space="0" w:color="00338D"/>
        <w:bottom w:val="single" w:sz="8" w:space="0" w:color="00338D"/>
        <w:right w:val="single" w:sz="8" w:space="0" w:color="00338D"/>
      </w:tblBorders>
    </w:tblPr>
    <w:tblStylePr w:type="firstRow">
      <w:pPr>
        <w:spacing w:before="0" w:after="0" w:line="240" w:lineRule="auto"/>
      </w:pPr>
      <w:rPr>
        <w:b/>
        <w:bCs/>
        <w:color w:val="FFFFFF"/>
      </w:rPr>
      <w:tblPr/>
      <w:tcPr>
        <w:shd w:val="clear" w:color="auto" w:fill="00338D"/>
      </w:tcPr>
    </w:tblStylePr>
    <w:tblStylePr w:type="lastRow">
      <w:pPr>
        <w:spacing w:before="0" w:after="0" w:line="240" w:lineRule="auto"/>
      </w:pPr>
      <w:rPr>
        <w:b/>
        <w:bCs/>
      </w:rPr>
      <w:tblPr/>
      <w:tcPr>
        <w:tcBorders>
          <w:top w:val="double" w:sz="6" w:space="0" w:color="00338D"/>
          <w:left w:val="single" w:sz="8" w:space="0" w:color="00338D"/>
          <w:bottom w:val="single" w:sz="8" w:space="0" w:color="00338D"/>
          <w:right w:val="single" w:sz="8" w:space="0" w:color="00338D"/>
        </w:tcBorders>
      </w:tcPr>
    </w:tblStylePr>
    <w:tblStylePr w:type="firstCol">
      <w:rPr>
        <w:b/>
        <w:bCs/>
      </w:rPr>
    </w:tblStylePr>
    <w:tblStylePr w:type="lastCol">
      <w:rPr>
        <w:b/>
        <w:bCs/>
      </w:rPr>
    </w:tblStylePr>
    <w:tblStylePr w:type="band1Vert">
      <w:tblPr/>
      <w:tcPr>
        <w:tcBorders>
          <w:top w:val="single" w:sz="8" w:space="0" w:color="00338D"/>
          <w:left w:val="single" w:sz="8" w:space="0" w:color="00338D"/>
          <w:bottom w:val="single" w:sz="8" w:space="0" w:color="00338D"/>
          <w:right w:val="single" w:sz="8" w:space="0" w:color="00338D"/>
        </w:tcBorders>
      </w:tcPr>
    </w:tblStylePr>
    <w:tblStylePr w:type="band1Horz">
      <w:tblPr/>
      <w:tcPr>
        <w:tcBorders>
          <w:top w:val="single" w:sz="8" w:space="0" w:color="00338D"/>
          <w:left w:val="single" w:sz="8" w:space="0" w:color="00338D"/>
          <w:bottom w:val="single" w:sz="8" w:space="0" w:color="00338D"/>
          <w:right w:val="single" w:sz="8" w:space="0" w:color="00338D"/>
        </w:tcBorders>
      </w:tcPr>
    </w:tblStylePr>
  </w:style>
  <w:style w:type="character" w:customStyle="1" w:styleId="UoMCHeading2Char">
    <w:name w:val="UoMC Heading 2 Char"/>
    <w:link w:val="UoMCHeading2"/>
    <w:locked/>
    <w:rsid w:val="00F41A15"/>
    <w:rPr>
      <w:rFonts w:ascii="Calibri" w:eastAsia="Times New Roman" w:hAnsi="Calibri" w:cs="Arial"/>
      <w:b/>
      <w:bCs/>
      <w:iCs/>
      <w:color w:val="0093D0"/>
      <w:sz w:val="26"/>
      <w:szCs w:val="28"/>
      <w:lang w:eastAsia="en-AU"/>
    </w:rPr>
  </w:style>
  <w:style w:type="paragraph" w:customStyle="1" w:styleId="UoMCHeading2">
    <w:name w:val="UoMC Heading 2"/>
    <w:basedOn w:val="Normal"/>
    <w:link w:val="UoMCHeading2Char"/>
    <w:qFormat/>
    <w:rsid w:val="00F41A15"/>
    <w:pPr>
      <w:keepNext/>
      <w:spacing w:before="240" w:after="60" w:line="240" w:lineRule="auto"/>
      <w:outlineLvl w:val="1"/>
    </w:pPr>
    <w:rPr>
      <w:rFonts w:ascii="Calibri" w:eastAsia="Times New Roman" w:hAnsi="Calibri" w:cs="Arial"/>
      <w:b/>
      <w:bCs/>
      <w:iCs/>
      <w:color w:val="0093D0"/>
      <w:sz w:val="26"/>
      <w:szCs w:val="28"/>
      <w:lang w:val="en-US" w:eastAsia="en-AU"/>
    </w:rPr>
  </w:style>
  <w:style w:type="paragraph" w:customStyle="1" w:styleId="EndNoteBibliographyTitle">
    <w:name w:val="EndNote Bibliography Title"/>
    <w:basedOn w:val="Normal"/>
    <w:link w:val="EndNoteBibliographyTitleChar"/>
    <w:rsid w:val="001C49C9"/>
    <w:pPr>
      <w:spacing w:after="0"/>
      <w:jc w:val="center"/>
    </w:pPr>
    <w:rPr>
      <w:rFonts w:cs="Arial"/>
      <w:noProof/>
      <w:lang w:val="en-US"/>
    </w:rPr>
  </w:style>
  <w:style w:type="character" w:customStyle="1" w:styleId="TableheadingChar">
    <w:name w:val="Table heading Char"/>
    <w:link w:val="Tableheading"/>
    <w:uiPriority w:val="14"/>
    <w:rsid w:val="001C49C9"/>
    <w:rPr>
      <w:rFonts w:ascii="Arial Black" w:hAnsi="Arial Black"/>
      <w:sz w:val="16"/>
      <w:lang w:val="en-GB"/>
    </w:rPr>
  </w:style>
  <w:style w:type="character" w:customStyle="1" w:styleId="CaptionChar">
    <w:name w:val="Caption Char"/>
    <w:link w:val="Caption"/>
    <w:rsid w:val="001C49C9"/>
    <w:rPr>
      <w:rFonts w:ascii="Arial Narrow" w:hAnsi="Arial Narrow"/>
      <w:b/>
      <w:sz w:val="20"/>
      <w:lang w:val="en-GB"/>
    </w:rPr>
  </w:style>
  <w:style w:type="character" w:customStyle="1" w:styleId="EndNoteBibliographyTitleChar">
    <w:name w:val="EndNote Bibliography Title Char"/>
    <w:link w:val="EndNoteBibliographyTitle"/>
    <w:rsid w:val="001C49C9"/>
    <w:rPr>
      <w:rFonts w:ascii="Arial" w:hAnsi="Arial" w:cs="Arial"/>
      <w:noProof/>
      <w:szCs w:val="24"/>
      <w:lang w:val="en-US" w:eastAsia="en-US"/>
    </w:rPr>
  </w:style>
  <w:style w:type="paragraph" w:customStyle="1" w:styleId="EndNoteBibliography">
    <w:name w:val="EndNote Bibliography"/>
    <w:basedOn w:val="Normal"/>
    <w:link w:val="EndNoteBibliographyChar"/>
    <w:rsid w:val="001C49C9"/>
    <w:rPr>
      <w:rFonts w:cs="Arial"/>
      <w:noProof/>
      <w:lang w:val="en-US"/>
    </w:rPr>
  </w:style>
  <w:style w:type="character" w:customStyle="1" w:styleId="EndNoteBibliographyChar">
    <w:name w:val="EndNote Bibliography Char"/>
    <w:link w:val="EndNoteBibliography"/>
    <w:rsid w:val="001C49C9"/>
    <w:rPr>
      <w:rFonts w:ascii="Arial" w:hAnsi="Arial" w:cs="Arial"/>
      <w:noProof/>
      <w:szCs w:val="24"/>
      <w:lang w:val="en-US" w:eastAsia="en-US"/>
    </w:rPr>
  </w:style>
  <w:style w:type="paragraph" w:customStyle="1" w:styleId="BodyText1">
    <w:name w:val="Body Text1"/>
    <w:basedOn w:val="Normal"/>
    <w:rsid w:val="00AF12EB"/>
    <w:pPr>
      <w:spacing w:before="120" w:after="120" w:line="360" w:lineRule="auto"/>
      <w:jc w:val="both"/>
    </w:pPr>
    <w:rPr>
      <w:rFonts w:ascii="Century Gothic" w:eastAsia="Calibri" w:hAnsi="Century Gothic"/>
      <w:sz w:val="22"/>
      <w:szCs w:val="22"/>
      <w:lang w:val="en-AU" w:eastAsia="en-AU"/>
    </w:rPr>
  </w:style>
  <w:style w:type="character" w:styleId="SubtleReference">
    <w:name w:val="Subtle Reference"/>
    <w:uiPriority w:val="31"/>
    <w:qFormat/>
    <w:rsid w:val="006D634B"/>
    <w:rPr>
      <w:smallCaps/>
    </w:rPr>
  </w:style>
  <w:style w:type="table" w:customStyle="1" w:styleId="LightList1">
    <w:name w:val="Light List1"/>
    <w:basedOn w:val="TableNormal"/>
    <w:uiPriority w:val="61"/>
    <w:rsid w:val="0056344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FollowedHyperlink">
    <w:name w:val="FollowedHyperlink"/>
    <w:uiPriority w:val="99"/>
    <w:semiHidden/>
    <w:unhideWhenUsed/>
    <w:rsid w:val="0029638F"/>
    <w:rPr>
      <w:color w:val="800080"/>
      <w:u w:val="single"/>
    </w:rPr>
  </w:style>
  <w:style w:type="paragraph" w:customStyle="1" w:styleId="TextIndent">
    <w:name w:val="Text Indent"/>
    <w:autoRedefine/>
    <w:rsid w:val="00E46A64"/>
    <w:pPr>
      <w:spacing w:line="260" w:lineRule="exact"/>
      <w:jc w:val="both"/>
    </w:pPr>
    <w:rPr>
      <w:rFonts w:ascii="Times New Roman" w:eastAsia="Times New Roman" w:hAnsi="Times New Roman"/>
      <w:sz w:val="24"/>
      <w:szCs w:val="24"/>
      <w:lang w:val="en-US" w:eastAsia="en-US"/>
    </w:rPr>
  </w:style>
  <w:style w:type="paragraph" w:customStyle="1" w:styleId="spara">
    <w:name w:val="spara"/>
    <w:basedOn w:val="Normal"/>
    <w:next w:val="Normal"/>
    <w:rsid w:val="00E46A64"/>
    <w:pPr>
      <w:spacing w:after="0" w:line="260" w:lineRule="exact"/>
      <w:jc w:val="both"/>
    </w:pPr>
    <w:rPr>
      <w:rFonts w:ascii="Times New Roman" w:eastAsia="Times New Roman" w:hAnsi="Times New Roman"/>
      <w:sz w:val="24"/>
      <w:lang w:val="en-US"/>
    </w:rPr>
  </w:style>
  <w:style w:type="paragraph" w:styleId="NormalWeb">
    <w:name w:val="Normal (Web)"/>
    <w:basedOn w:val="Normal"/>
    <w:uiPriority w:val="99"/>
    <w:semiHidden/>
    <w:unhideWhenUsed/>
    <w:rsid w:val="00E46A64"/>
    <w:pPr>
      <w:spacing w:before="100" w:beforeAutospacing="1" w:after="100" w:afterAutospacing="1" w:line="240" w:lineRule="auto"/>
    </w:pPr>
    <w:rPr>
      <w:rFonts w:ascii="Times New Roman" w:hAnsi="Times New Roman"/>
      <w:sz w:val="24"/>
      <w:lang w:val="en-AU" w:eastAsia="en-AU"/>
    </w:rPr>
  </w:style>
  <w:style w:type="paragraph" w:styleId="TableofFigures">
    <w:name w:val="table of figures"/>
    <w:basedOn w:val="Normal"/>
    <w:next w:val="Normal"/>
    <w:uiPriority w:val="99"/>
    <w:unhideWhenUsed/>
    <w:rsid w:val="000D4162"/>
    <w:pPr>
      <w:spacing w:after="0"/>
    </w:pPr>
  </w:style>
  <w:style w:type="character" w:styleId="HTMLCite">
    <w:name w:val="HTML Cite"/>
    <w:uiPriority w:val="99"/>
    <w:semiHidden/>
    <w:unhideWhenUsed/>
    <w:rsid w:val="003D78F4"/>
    <w:rPr>
      <w:i/>
      <w:iCs/>
    </w:rPr>
  </w:style>
  <w:style w:type="character" w:styleId="PlaceholderText">
    <w:name w:val="Placeholder Text"/>
    <w:uiPriority w:val="99"/>
    <w:semiHidden/>
    <w:rsid w:val="001A3A8B"/>
    <w:rPr>
      <w:color w:val="808080"/>
    </w:rPr>
  </w:style>
  <w:style w:type="paragraph" w:customStyle="1" w:styleId="References">
    <w:name w:val="References"/>
    <w:basedOn w:val="Normal"/>
    <w:uiPriority w:val="22"/>
    <w:qFormat/>
    <w:rsid w:val="00142672"/>
    <w:pPr>
      <w:spacing w:after="160" w:line="240" w:lineRule="auto"/>
      <w:ind w:left="357" w:hanging="357"/>
    </w:pPr>
    <w:rPr>
      <w:rFonts w:ascii="Calibri" w:eastAsia="Times New Roman" w:hAnsi="Calibri" w:cs="Arial"/>
      <w:color w:val="000000"/>
      <w:kern w:val="28"/>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54088">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688362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9.jpeg"/><Relationship Id="rId42" Type="http://schemas.openxmlformats.org/officeDocument/2006/relationships/image" Target="media/image25.gif"/><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media/image119.emf"/><Relationship Id="rId159" Type="http://schemas.openxmlformats.org/officeDocument/2006/relationships/image" Target="media/image140.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image" Target="media/image182.png"/><Relationship Id="rId226" Type="http://schemas.openxmlformats.org/officeDocument/2006/relationships/image" Target="media/image201.png"/><Relationship Id="rId247" Type="http://schemas.openxmlformats.org/officeDocument/2006/relationships/image" Target="media/image222.png"/><Relationship Id="rId107" Type="http://schemas.openxmlformats.org/officeDocument/2006/relationships/image" Target="media/image88.emf"/><Relationship Id="rId11" Type="http://schemas.openxmlformats.org/officeDocument/2006/relationships/header" Target="header2.xml"/><Relationship Id="rId32" Type="http://schemas.openxmlformats.org/officeDocument/2006/relationships/chart" Target="charts/chart1.xml"/><Relationship Id="rId53" Type="http://schemas.openxmlformats.org/officeDocument/2006/relationships/image" Target="media/image34.jpeg"/><Relationship Id="rId74" Type="http://schemas.openxmlformats.org/officeDocument/2006/relationships/image" Target="media/image55.png"/><Relationship Id="rId128" Type="http://schemas.openxmlformats.org/officeDocument/2006/relationships/image" Target="media/image109.png"/><Relationship Id="rId149" Type="http://schemas.openxmlformats.org/officeDocument/2006/relationships/image" Target="media/image130.emf"/><Relationship Id="rId5" Type="http://schemas.openxmlformats.org/officeDocument/2006/relationships/footnotes" Target="footnotes.xml"/><Relationship Id="rId95" Type="http://schemas.openxmlformats.org/officeDocument/2006/relationships/image" Target="media/image76.png"/><Relationship Id="rId160" Type="http://schemas.openxmlformats.org/officeDocument/2006/relationships/image" Target="media/image141.png"/><Relationship Id="rId181" Type="http://schemas.openxmlformats.org/officeDocument/2006/relationships/image" Target="media/image158.png"/><Relationship Id="rId216" Type="http://schemas.openxmlformats.org/officeDocument/2006/relationships/image" Target="media/image193.png"/><Relationship Id="rId237" Type="http://schemas.openxmlformats.org/officeDocument/2006/relationships/image" Target="media/image212.png"/><Relationship Id="rId258" Type="http://schemas.openxmlformats.org/officeDocument/2006/relationships/image" Target="media/image229.png"/><Relationship Id="rId22" Type="http://schemas.openxmlformats.org/officeDocument/2006/relationships/image" Target="media/image10.jpeg"/><Relationship Id="rId43" Type="http://schemas.openxmlformats.org/officeDocument/2006/relationships/image" Target="cid:_1_092820E809281E64001A036FCA2580AB" TargetMode="External"/><Relationship Id="rId64" Type="http://schemas.openxmlformats.org/officeDocument/2006/relationships/image" Target="media/image45.png"/><Relationship Id="rId118" Type="http://schemas.openxmlformats.org/officeDocument/2006/relationships/image" Target="media/image99.png"/><Relationship Id="rId139" Type="http://schemas.openxmlformats.org/officeDocument/2006/relationships/image" Target="media/image120.png"/><Relationship Id="rId85" Type="http://schemas.openxmlformats.org/officeDocument/2006/relationships/image" Target="media/image66.png"/><Relationship Id="rId150" Type="http://schemas.openxmlformats.org/officeDocument/2006/relationships/image" Target="media/image131.png"/><Relationship Id="rId171" Type="http://schemas.openxmlformats.org/officeDocument/2006/relationships/image" Target="media/image148.png"/><Relationship Id="rId192" Type="http://schemas.openxmlformats.org/officeDocument/2006/relationships/image" Target="media/image169.png"/><Relationship Id="rId206" Type="http://schemas.openxmlformats.org/officeDocument/2006/relationships/image" Target="media/image183.png"/><Relationship Id="rId227" Type="http://schemas.openxmlformats.org/officeDocument/2006/relationships/image" Target="media/image202.png"/><Relationship Id="rId248" Type="http://schemas.openxmlformats.org/officeDocument/2006/relationships/image" Target="media/image223.png"/><Relationship Id="rId12" Type="http://schemas.openxmlformats.org/officeDocument/2006/relationships/footer" Target="footer1.xml"/><Relationship Id="rId33" Type="http://schemas.openxmlformats.org/officeDocument/2006/relationships/chart" Target="charts/chart2.xml"/><Relationship Id="rId108" Type="http://schemas.openxmlformats.org/officeDocument/2006/relationships/image" Target="media/image89.emf"/><Relationship Id="rId129" Type="http://schemas.openxmlformats.org/officeDocument/2006/relationships/image" Target="media/image110.png"/><Relationship Id="rId54" Type="http://schemas.openxmlformats.org/officeDocument/2006/relationships/image" Target="media/image35.jpe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image" Target="media/image159.png"/><Relationship Id="rId217" Type="http://schemas.openxmlformats.org/officeDocument/2006/relationships/image" Target="media/image194.png"/><Relationship Id="rId6" Type="http://schemas.openxmlformats.org/officeDocument/2006/relationships/endnotes" Target="endnotes.xml"/><Relationship Id="rId238" Type="http://schemas.openxmlformats.org/officeDocument/2006/relationships/image" Target="media/image213.png"/><Relationship Id="rId259" Type="http://schemas.openxmlformats.org/officeDocument/2006/relationships/image" Target="media/image230.png"/><Relationship Id="rId23" Type="http://schemas.openxmlformats.org/officeDocument/2006/relationships/image" Target="media/image11.png"/><Relationship Id="rId28" Type="http://schemas.openxmlformats.org/officeDocument/2006/relationships/footer" Target="footer4.xml"/><Relationship Id="rId49" Type="http://schemas.openxmlformats.org/officeDocument/2006/relationships/image" Target="media/image30.jpe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6.gif"/><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11.png"/><Relationship Id="rId135" Type="http://schemas.openxmlformats.org/officeDocument/2006/relationships/image" Target="media/image116.emf"/><Relationship Id="rId151" Type="http://schemas.openxmlformats.org/officeDocument/2006/relationships/image" Target="media/image132.emf"/><Relationship Id="rId156" Type="http://schemas.openxmlformats.org/officeDocument/2006/relationships/image" Target="media/image137.emf"/><Relationship Id="rId177" Type="http://schemas.openxmlformats.org/officeDocument/2006/relationships/image" Target="media/image154.png"/><Relationship Id="rId198" Type="http://schemas.openxmlformats.org/officeDocument/2006/relationships/image" Target="media/image175.png"/><Relationship Id="rId172" Type="http://schemas.openxmlformats.org/officeDocument/2006/relationships/image" Target="media/image149.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image" Target="media/image184.png"/><Relationship Id="rId223" Type="http://schemas.openxmlformats.org/officeDocument/2006/relationships/image" Target="media/image198.jpeg"/><Relationship Id="rId228" Type="http://schemas.openxmlformats.org/officeDocument/2006/relationships/image" Target="media/image203.png"/><Relationship Id="rId244" Type="http://schemas.openxmlformats.org/officeDocument/2006/relationships/image" Target="media/image219.png"/><Relationship Id="rId249" Type="http://schemas.openxmlformats.org/officeDocument/2006/relationships/image" Target="media/image224.png"/><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image" Target="media/image22.emf"/><Relationship Id="rId109" Type="http://schemas.openxmlformats.org/officeDocument/2006/relationships/image" Target="media/image90.emf"/><Relationship Id="rId260" Type="http://schemas.openxmlformats.org/officeDocument/2006/relationships/image" Target="media/image231.jpeg"/><Relationship Id="rId265" Type="http://schemas.openxmlformats.org/officeDocument/2006/relationships/image" Target="media/image236.jpeg"/><Relationship Id="rId34" Type="http://schemas.openxmlformats.org/officeDocument/2006/relationships/image" Target="media/image17.pn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emf"/><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4.png"/><Relationship Id="rId188" Type="http://schemas.openxmlformats.org/officeDocument/2006/relationships/image" Target="media/image165.png"/><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header" Target="header6.xml"/><Relationship Id="rId183" Type="http://schemas.openxmlformats.org/officeDocument/2006/relationships/image" Target="media/image160.png"/><Relationship Id="rId213" Type="http://schemas.openxmlformats.org/officeDocument/2006/relationships/image" Target="media/image190.png"/><Relationship Id="rId218" Type="http://schemas.openxmlformats.org/officeDocument/2006/relationships/image" Target="media/image195.gif"/><Relationship Id="rId234" Type="http://schemas.openxmlformats.org/officeDocument/2006/relationships/image" Target="media/image209.png"/><Relationship Id="rId239" Type="http://schemas.openxmlformats.org/officeDocument/2006/relationships/image" Target="media/image214.png"/><Relationship Id="rId2" Type="http://schemas.openxmlformats.org/officeDocument/2006/relationships/styles" Target="styles.xml"/><Relationship Id="rId29" Type="http://schemas.openxmlformats.org/officeDocument/2006/relationships/header" Target="header5.xml"/><Relationship Id="rId250" Type="http://schemas.openxmlformats.org/officeDocument/2006/relationships/header" Target="header8.xml"/><Relationship Id="rId255" Type="http://schemas.openxmlformats.org/officeDocument/2006/relationships/image" Target="media/image226.png"/><Relationship Id="rId24" Type="http://schemas.openxmlformats.org/officeDocument/2006/relationships/image" Target="media/image12.png"/><Relationship Id="rId40" Type="http://schemas.openxmlformats.org/officeDocument/2006/relationships/image" Target="media/image23.emf"/><Relationship Id="rId45" Type="http://schemas.openxmlformats.org/officeDocument/2006/relationships/image" Target="cid:_1_092817980928152C001A036FCA2580AB" TargetMode="External"/><Relationship Id="rId66" Type="http://schemas.openxmlformats.org/officeDocument/2006/relationships/image" Target="media/image47.jpeg"/><Relationship Id="rId87" Type="http://schemas.openxmlformats.org/officeDocument/2006/relationships/image" Target="media/image68.png"/><Relationship Id="rId110" Type="http://schemas.openxmlformats.org/officeDocument/2006/relationships/image" Target="media/image91.emf"/><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emf"/><Relationship Id="rId157" Type="http://schemas.openxmlformats.org/officeDocument/2006/relationships/image" Target="media/image138.emf"/><Relationship Id="rId178" Type="http://schemas.openxmlformats.org/officeDocument/2006/relationships/image" Target="media/image155.png"/><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33.emf"/><Relationship Id="rId173" Type="http://schemas.openxmlformats.org/officeDocument/2006/relationships/image" Target="media/image150.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image" Target="media/image185.png"/><Relationship Id="rId229" Type="http://schemas.openxmlformats.org/officeDocument/2006/relationships/image" Target="media/image204.png"/><Relationship Id="rId19" Type="http://schemas.openxmlformats.org/officeDocument/2006/relationships/image" Target="media/image7.png"/><Relationship Id="rId224" Type="http://schemas.openxmlformats.org/officeDocument/2006/relationships/image" Target="media/image199.png"/><Relationship Id="rId240" Type="http://schemas.openxmlformats.org/officeDocument/2006/relationships/image" Target="media/image215.png"/><Relationship Id="rId245" Type="http://schemas.openxmlformats.org/officeDocument/2006/relationships/image" Target="media/image220.png"/><Relationship Id="rId261" Type="http://schemas.openxmlformats.org/officeDocument/2006/relationships/image" Target="media/image232.jpeg"/><Relationship Id="rId266" Type="http://schemas.openxmlformats.org/officeDocument/2006/relationships/fontTable" Target="fontTable.xml"/><Relationship Id="rId14" Type="http://schemas.openxmlformats.org/officeDocument/2006/relationships/header" Target="header3.xml"/><Relationship Id="rId30" Type="http://schemas.openxmlformats.org/officeDocument/2006/relationships/footer" Target="footer5.xml"/><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jpeg"/><Relationship Id="rId105" Type="http://schemas.openxmlformats.org/officeDocument/2006/relationships/image" Target="media/image86.emf"/><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5.png"/><Relationship Id="rId8" Type="http://schemas.openxmlformats.org/officeDocument/2006/relationships/image" Target="media/image2.png"/><Relationship Id="rId51" Type="http://schemas.openxmlformats.org/officeDocument/2006/relationships/image" Target="media/image32.jpe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footer" Target="footer6.xml"/><Relationship Id="rId184" Type="http://schemas.openxmlformats.org/officeDocument/2006/relationships/image" Target="media/image161.png"/><Relationship Id="rId189" Type="http://schemas.openxmlformats.org/officeDocument/2006/relationships/image" Target="media/image166.png"/><Relationship Id="rId219" Type="http://schemas.openxmlformats.org/officeDocument/2006/relationships/image" Target="cid:_1_09281C34092819C8001A036FCA2580AB" TargetMode="External"/><Relationship Id="rId3" Type="http://schemas.openxmlformats.org/officeDocument/2006/relationships/settings" Target="settings.xml"/><Relationship Id="rId214" Type="http://schemas.openxmlformats.org/officeDocument/2006/relationships/image" Target="media/image191.png"/><Relationship Id="rId230" Type="http://schemas.openxmlformats.org/officeDocument/2006/relationships/image" Target="media/image205.png"/><Relationship Id="rId235" Type="http://schemas.openxmlformats.org/officeDocument/2006/relationships/image" Target="media/image210.png"/><Relationship Id="rId251" Type="http://schemas.openxmlformats.org/officeDocument/2006/relationships/footer" Target="footer8.xml"/><Relationship Id="rId256" Type="http://schemas.openxmlformats.org/officeDocument/2006/relationships/image" Target="media/image227.png"/><Relationship Id="rId25" Type="http://schemas.openxmlformats.org/officeDocument/2006/relationships/image" Target="media/image13.jpeg"/><Relationship Id="rId46" Type="http://schemas.openxmlformats.org/officeDocument/2006/relationships/image" Target="media/image27.jpeg"/><Relationship Id="rId67" Type="http://schemas.openxmlformats.org/officeDocument/2006/relationships/image" Target="media/image48.jpeg"/><Relationship Id="rId116" Type="http://schemas.openxmlformats.org/officeDocument/2006/relationships/image" Target="media/image97.png"/><Relationship Id="rId137" Type="http://schemas.openxmlformats.org/officeDocument/2006/relationships/image" Target="media/image118.emf"/><Relationship Id="rId158" Type="http://schemas.openxmlformats.org/officeDocument/2006/relationships/image" Target="media/image139.png"/><Relationship Id="rId20" Type="http://schemas.openxmlformats.org/officeDocument/2006/relationships/image" Target="media/image8.jpeg"/><Relationship Id="rId41" Type="http://schemas.openxmlformats.org/officeDocument/2006/relationships/image" Target="media/image24.jpe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2.emf"/><Relationship Id="rId132" Type="http://schemas.openxmlformats.org/officeDocument/2006/relationships/image" Target="media/image113.png"/><Relationship Id="rId153" Type="http://schemas.openxmlformats.org/officeDocument/2006/relationships/image" Target="media/image134.emf"/><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209" Type="http://schemas.openxmlformats.org/officeDocument/2006/relationships/image" Target="media/image186.png"/><Relationship Id="rId190" Type="http://schemas.openxmlformats.org/officeDocument/2006/relationships/image" Target="media/image167.png"/><Relationship Id="rId204" Type="http://schemas.openxmlformats.org/officeDocument/2006/relationships/image" Target="media/image181.png"/><Relationship Id="rId220" Type="http://schemas.openxmlformats.org/officeDocument/2006/relationships/image" Target="media/image196.gif"/><Relationship Id="rId225" Type="http://schemas.openxmlformats.org/officeDocument/2006/relationships/image" Target="media/image200.png"/><Relationship Id="rId241" Type="http://schemas.openxmlformats.org/officeDocument/2006/relationships/image" Target="media/image216.png"/><Relationship Id="rId246" Type="http://schemas.openxmlformats.org/officeDocument/2006/relationships/image" Target="media/image221.png"/><Relationship Id="rId267"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19.jpeg"/><Relationship Id="rId57" Type="http://schemas.openxmlformats.org/officeDocument/2006/relationships/image" Target="media/image38.jpeg"/><Relationship Id="rId106" Type="http://schemas.openxmlformats.org/officeDocument/2006/relationships/image" Target="media/image87.emf"/><Relationship Id="rId127" Type="http://schemas.openxmlformats.org/officeDocument/2006/relationships/image" Target="media/image108.png"/><Relationship Id="rId262" Type="http://schemas.openxmlformats.org/officeDocument/2006/relationships/image" Target="media/image233.jpeg"/><Relationship Id="rId10" Type="http://schemas.openxmlformats.org/officeDocument/2006/relationships/header" Target="header1.xml"/><Relationship Id="rId31" Type="http://schemas.openxmlformats.org/officeDocument/2006/relationships/image" Target="media/image16.tiff"/><Relationship Id="rId52" Type="http://schemas.openxmlformats.org/officeDocument/2006/relationships/image" Target="media/image33.jpe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png"/><Relationship Id="rId99" Type="http://schemas.openxmlformats.org/officeDocument/2006/relationships/image" Target="media/image80.jpeg"/><Relationship Id="rId101" Type="http://schemas.openxmlformats.org/officeDocument/2006/relationships/image" Target="media/image82.emf"/><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header" Target="header7.xml"/><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7.png"/><Relationship Id="rId210" Type="http://schemas.openxmlformats.org/officeDocument/2006/relationships/image" Target="media/image187.png"/><Relationship Id="rId215" Type="http://schemas.openxmlformats.org/officeDocument/2006/relationships/image" Target="media/image192.png"/><Relationship Id="rId236" Type="http://schemas.openxmlformats.org/officeDocument/2006/relationships/image" Target="media/image211.png"/><Relationship Id="rId257" Type="http://schemas.openxmlformats.org/officeDocument/2006/relationships/image" Target="media/image228.png"/><Relationship Id="rId26" Type="http://schemas.openxmlformats.org/officeDocument/2006/relationships/image" Target="media/image14.png"/><Relationship Id="rId231" Type="http://schemas.openxmlformats.org/officeDocument/2006/relationships/image" Target="media/image206.png"/><Relationship Id="rId252" Type="http://schemas.openxmlformats.org/officeDocument/2006/relationships/header" Target="header9.xml"/><Relationship Id="rId47" Type="http://schemas.openxmlformats.org/officeDocument/2006/relationships/image" Target="media/image28.jpeg"/><Relationship Id="rId68" Type="http://schemas.openxmlformats.org/officeDocument/2006/relationships/image" Target="media/image49.png"/><Relationship Id="rId89" Type="http://schemas.openxmlformats.org/officeDocument/2006/relationships/image" Target="media/image70.png"/><Relationship Id="rId112" Type="http://schemas.openxmlformats.org/officeDocument/2006/relationships/image" Target="media/image93.emf"/><Relationship Id="rId133" Type="http://schemas.openxmlformats.org/officeDocument/2006/relationships/image" Target="media/image114.png"/><Relationship Id="rId154" Type="http://schemas.openxmlformats.org/officeDocument/2006/relationships/image" Target="media/image135.emf"/><Relationship Id="rId175" Type="http://schemas.openxmlformats.org/officeDocument/2006/relationships/image" Target="media/image152.png"/><Relationship Id="rId196" Type="http://schemas.openxmlformats.org/officeDocument/2006/relationships/image" Target="media/image173.png"/><Relationship Id="rId200" Type="http://schemas.openxmlformats.org/officeDocument/2006/relationships/image" Target="media/image177.png"/><Relationship Id="rId16" Type="http://schemas.openxmlformats.org/officeDocument/2006/relationships/image" Target="media/image4.png"/><Relationship Id="rId221" Type="http://schemas.openxmlformats.org/officeDocument/2006/relationships/image" Target="cid:_1_0928258409282318001A036FCA2580AB" TargetMode="External"/><Relationship Id="rId242" Type="http://schemas.openxmlformats.org/officeDocument/2006/relationships/image" Target="media/image217.png"/><Relationship Id="rId263" Type="http://schemas.openxmlformats.org/officeDocument/2006/relationships/image" Target="media/image234.png"/><Relationship Id="rId37" Type="http://schemas.openxmlformats.org/officeDocument/2006/relationships/image" Target="media/image20.wmf"/><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3.emf"/><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1.png"/><Relationship Id="rId165" Type="http://schemas.openxmlformats.org/officeDocument/2006/relationships/footer" Target="footer7.xml"/><Relationship Id="rId186" Type="http://schemas.openxmlformats.org/officeDocument/2006/relationships/image" Target="media/image163.png"/><Relationship Id="rId211" Type="http://schemas.openxmlformats.org/officeDocument/2006/relationships/image" Target="media/image188.png"/><Relationship Id="rId232" Type="http://schemas.openxmlformats.org/officeDocument/2006/relationships/image" Target="media/image207.png"/><Relationship Id="rId253" Type="http://schemas.openxmlformats.org/officeDocument/2006/relationships/footer" Target="footer9.xml"/><Relationship Id="rId27" Type="http://schemas.openxmlformats.org/officeDocument/2006/relationships/header" Target="header4.xml"/><Relationship Id="rId48" Type="http://schemas.openxmlformats.org/officeDocument/2006/relationships/image" Target="media/image29.jpeg"/><Relationship Id="rId69" Type="http://schemas.openxmlformats.org/officeDocument/2006/relationships/image" Target="media/image50.png"/><Relationship Id="rId113" Type="http://schemas.openxmlformats.org/officeDocument/2006/relationships/image" Target="media/image94.png"/><Relationship Id="rId134" Type="http://schemas.openxmlformats.org/officeDocument/2006/relationships/image" Target="media/image115.emf"/><Relationship Id="rId80" Type="http://schemas.openxmlformats.org/officeDocument/2006/relationships/image" Target="media/image61.png"/><Relationship Id="rId155" Type="http://schemas.openxmlformats.org/officeDocument/2006/relationships/image" Target="media/image136.emf"/><Relationship Id="rId176" Type="http://schemas.openxmlformats.org/officeDocument/2006/relationships/image" Target="media/image153.png"/><Relationship Id="rId197" Type="http://schemas.openxmlformats.org/officeDocument/2006/relationships/image" Target="media/image174.png"/><Relationship Id="rId201" Type="http://schemas.openxmlformats.org/officeDocument/2006/relationships/image" Target="media/image178.png"/><Relationship Id="rId222" Type="http://schemas.openxmlformats.org/officeDocument/2006/relationships/image" Target="media/image197.jpeg"/><Relationship Id="rId243" Type="http://schemas.openxmlformats.org/officeDocument/2006/relationships/image" Target="media/image218.png"/><Relationship Id="rId264" Type="http://schemas.openxmlformats.org/officeDocument/2006/relationships/image" Target="media/image235.jpeg"/><Relationship Id="rId17" Type="http://schemas.openxmlformats.org/officeDocument/2006/relationships/image" Target="media/image5.jpeg"/><Relationship Id="rId38" Type="http://schemas.openxmlformats.org/officeDocument/2006/relationships/image" Target="media/image21.emf"/><Relationship Id="rId59" Type="http://schemas.openxmlformats.org/officeDocument/2006/relationships/image" Target="media/image40.jpeg"/><Relationship Id="rId103" Type="http://schemas.openxmlformats.org/officeDocument/2006/relationships/image" Target="media/image84.emf"/><Relationship Id="rId124" Type="http://schemas.openxmlformats.org/officeDocument/2006/relationships/image" Target="media/image105.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6.png"/><Relationship Id="rId166" Type="http://schemas.openxmlformats.org/officeDocument/2006/relationships/image" Target="media/image143.png"/><Relationship Id="rId187" Type="http://schemas.openxmlformats.org/officeDocument/2006/relationships/image" Target="media/image164.png"/><Relationship Id="rId1" Type="http://schemas.openxmlformats.org/officeDocument/2006/relationships/numbering" Target="numbering.xml"/><Relationship Id="rId212" Type="http://schemas.openxmlformats.org/officeDocument/2006/relationships/image" Target="media/image189.png"/><Relationship Id="rId233" Type="http://schemas.openxmlformats.org/officeDocument/2006/relationships/image" Target="media/image208.png"/><Relationship Id="rId254" Type="http://schemas.openxmlformats.org/officeDocument/2006/relationships/image" Target="media/image225.pn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1" Type="http://schemas.openxmlformats.org/officeDocument/2006/relationships/image" Target="media/image15.jpeg"/></Relationships>
</file>

<file path=word/_rels/header9.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awebb\Dropbox\Goulburn%20River%20LTIMP\Reports\Annual%20report\2015-16\compilation\2014-15%20flow%20graph%20for%2015-16%20repor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awebb\Dropbox\Goulburn%20River%20LTIMP\Reports\Annual%20report\2015-16\compilation\2015-16%20flow%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b="0"/>
            </a:pPr>
            <a:r>
              <a:rPr lang="en-US" sz="1000" b="0"/>
              <a:t>a) Goulburn</a:t>
            </a:r>
            <a:r>
              <a:rPr lang="en-US" sz="1000" b="0" baseline="0"/>
              <a:t> River @ McCoy's Bridge 2014-15</a:t>
            </a:r>
            <a:endParaRPr lang="en-US" sz="1000" b="0"/>
          </a:p>
        </c:rich>
      </c:tx>
      <c:layout>
        <c:manualLayout>
          <c:xMode val="edge"/>
          <c:yMode val="edge"/>
          <c:x val="0.12154502321825157"/>
          <c:y val="3.7807444775409399E-2"/>
        </c:manualLayout>
      </c:layout>
      <c:overlay val="0"/>
    </c:title>
    <c:autoTitleDeleted val="0"/>
    <c:plotArea>
      <c:layout/>
      <c:lineChart>
        <c:grouping val="standard"/>
        <c:varyColors val="0"/>
        <c:ser>
          <c:idx val="0"/>
          <c:order val="0"/>
          <c:tx>
            <c:strRef>
              <c:f>Sheet1!$B$1</c:f>
              <c:strCache>
                <c:ptCount val="1"/>
                <c:pt idx="0">
                  <c:v>Total discharge</c:v>
                </c:pt>
              </c:strCache>
            </c:strRef>
          </c:tx>
          <c:spPr>
            <a:ln>
              <a:solidFill>
                <a:srgbClr val="0070C0"/>
              </a:solidFill>
            </a:ln>
          </c:spPr>
          <c:marker>
            <c:symbol val="none"/>
          </c:marker>
          <c:cat>
            <c:numRef>
              <c:f>Sheet1!$A$2:$A$1448</c:f>
              <c:numCache>
                <c:formatCode>m/d/yyyy</c:formatCode>
                <c:ptCount val="1447"/>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Sheet1!$B$2:$B$1448</c:f>
              <c:numCache>
                <c:formatCode>0</c:formatCode>
                <c:ptCount val="1447"/>
                <c:pt idx="0">
                  <c:v>4375.3940249999996</c:v>
                </c:pt>
                <c:pt idx="1">
                  <c:v>4439.9786780000004</c:v>
                </c:pt>
                <c:pt idx="2">
                  <c:v>5254.2153099999996</c:v>
                </c:pt>
                <c:pt idx="3">
                  <c:v>5401.673581</c:v>
                </c:pt>
                <c:pt idx="4">
                  <c:v>4907.6021929999997</c:v>
                </c:pt>
                <c:pt idx="5">
                  <c:v>4184.9118559999997</c:v>
                </c:pt>
                <c:pt idx="6">
                  <c:v>3524.2511570000001</c:v>
                </c:pt>
                <c:pt idx="7">
                  <c:v>3043.3507180000001</c:v>
                </c:pt>
                <c:pt idx="8">
                  <c:v>2860.246036</c:v>
                </c:pt>
                <c:pt idx="9">
                  <c:v>2956.5156740000002</c:v>
                </c:pt>
                <c:pt idx="10">
                  <c:v>2945.5867020000001</c:v>
                </c:pt>
                <c:pt idx="11">
                  <c:v>2803.5620060000001</c:v>
                </c:pt>
                <c:pt idx="12">
                  <c:v>3119.4040020000002</c:v>
                </c:pt>
                <c:pt idx="13">
                  <c:v>4131.0167009999996</c:v>
                </c:pt>
                <c:pt idx="14">
                  <c:v>5058.1772989999999</c:v>
                </c:pt>
                <c:pt idx="15">
                  <c:v>5782.7024520000004</c:v>
                </c:pt>
                <c:pt idx="16">
                  <c:v>5962.501389</c:v>
                </c:pt>
                <c:pt idx="17">
                  <c:v>5652.2647500000003</c:v>
                </c:pt>
                <c:pt idx="18">
                  <c:v>5965.6096090000001</c:v>
                </c:pt>
                <c:pt idx="19">
                  <c:v>7448.0917760000002</c:v>
                </c:pt>
                <c:pt idx="20">
                  <c:v>8713.7189039999994</c:v>
                </c:pt>
                <c:pt idx="21">
                  <c:v>9176.6745989999999</c:v>
                </c:pt>
                <c:pt idx="22">
                  <c:v>8972.5662119999997</c:v>
                </c:pt>
                <c:pt idx="23">
                  <c:v>8358.7008430000005</c:v>
                </c:pt>
                <c:pt idx="24">
                  <c:v>7738.4938830000001</c:v>
                </c:pt>
                <c:pt idx="25">
                  <c:v>7369.4894080000004</c:v>
                </c:pt>
                <c:pt idx="26">
                  <c:v>7154.0586499999999</c:v>
                </c:pt>
                <c:pt idx="27">
                  <c:v>7005.57186</c:v>
                </c:pt>
                <c:pt idx="28">
                  <c:v>6893.1941509999997</c:v>
                </c:pt>
                <c:pt idx="29">
                  <c:v>6838.0065249999998</c:v>
                </c:pt>
                <c:pt idx="30">
                  <c:v>6830.7822749999996</c:v>
                </c:pt>
                <c:pt idx="31">
                  <c:v>6708.1675409999998</c:v>
                </c:pt>
                <c:pt idx="32">
                  <c:v>6404.1911110000001</c:v>
                </c:pt>
                <c:pt idx="33">
                  <c:v>6442.6503359999997</c:v>
                </c:pt>
                <c:pt idx="34">
                  <c:v>6841.668995</c:v>
                </c:pt>
                <c:pt idx="35">
                  <c:v>7235.8369119999998</c:v>
                </c:pt>
                <c:pt idx="36">
                  <c:v>7644.0361739999998</c:v>
                </c:pt>
                <c:pt idx="37">
                  <c:v>7738.1034280000003</c:v>
                </c:pt>
                <c:pt idx="38">
                  <c:v>7248.5520820000002</c:v>
                </c:pt>
                <c:pt idx="39">
                  <c:v>6125.4318549999998</c:v>
                </c:pt>
                <c:pt idx="40">
                  <c:v>4682.9287850000001</c:v>
                </c:pt>
                <c:pt idx="41">
                  <c:v>3405.4165320000002</c:v>
                </c:pt>
                <c:pt idx="42">
                  <c:v>2664.7692000000002</c:v>
                </c:pt>
                <c:pt idx="43">
                  <c:v>2682.6129179999998</c:v>
                </c:pt>
                <c:pt idx="44">
                  <c:v>3028.0510669999999</c:v>
                </c:pt>
                <c:pt idx="45">
                  <c:v>3163.988636</c:v>
                </c:pt>
                <c:pt idx="46">
                  <c:v>3242.448637</c:v>
                </c:pt>
                <c:pt idx="47">
                  <c:v>3323.5948229999999</c:v>
                </c:pt>
                <c:pt idx="48">
                  <c:v>3281.4994219999999</c:v>
                </c:pt>
                <c:pt idx="49">
                  <c:v>2978</c:v>
                </c:pt>
                <c:pt idx="50">
                  <c:v>2736</c:v>
                </c:pt>
                <c:pt idx="51">
                  <c:v>2583</c:v>
                </c:pt>
                <c:pt idx="52">
                  <c:v>2383</c:v>
                </c:pt>
                <c:pt idx="53">
                  <c:v>2033</c:v>
                </c:pt>
                <c:pt idx="54">
                  <c:v>1738.44</c:v>
                </c:pt>
                <c:pt idx="55">
                  <c:v>1574.02</c:v>
                </c:pt>
                <c:pt idx="56">
                  <c:v>1495.43</c:v>
                </c:pt>
                <c:pt idx="57">
                  <c:v>1459.57</c:v>
                </c:pt>
                <c:pt idx="58">
                  <c:v>1426.01</c:v>
                </c:pt>
                <c:pt idx="59">
                  <c:v>1371.29</c:v>
                </c:pt>
                <c:pt idx="60">
                  <c:v>1315.79</c:v>
                </c:pt>
                <c:pt idx="61">
                  <c:v>1283.76</c:v>
                </c:pt>
                <c:pt idx="62">
                  <c:v>1312.98</c:v>
                </c:pt>
                <c:pt idx="63">
                  <c:v>1333.83</c:v>
                </c:pt>
                <c:pt idx="64">
                  <c:v>1344.24</c:v>
                </c:pt>
                <c:pt idx="65">
                  <c:v>1359.69</c:v>
                </c:pt>
                <c:pt idx="66">
                  <c:v>1342.75</c:v>
                </c:pt>
                <c:pt idx="67">
                  <c:v>1345.84</c:v>
                </c:pt>
                <c:pt idx="68">
                  <c:v>1360.1</c:v>
                </c:pt>
                <c:pt idx="69">
                  <c:v>1387.31</c:v>
                </c:pt>
                <c:pt idx="70">
                  <c:v>1411.55</c:v>
                </c:pt>
                <c:pt idx="71">
                  <c:v>1408.66</c:v>
                </c:pt>
                <c:pt idx="72">
                  <c:v>1399.66</c:v>
                </c:pt>
                <c:pt idx="73">
                  <c:v>1397.53</c:v>
                </c:pt>
                <c:pt idx="74">
                  <c:v>1390.55</c:v>
                </c:pt>
                <c:pt idx="75">
                  <c:v>1646.2</c:v>
                </c:pt>
                <c:pt idx="76">
                  <c:v>1921.75</c:v>
                </c:pt>
                <c:pt idx="77">
                  <c:v>1878.61</c:v>
                </c:pt>
                <c:pt idx="78">
                  <c:v>1759.29</c:v>
                </c:pt>
                <c:pt idx="79">
                  <c:v>1642.58</c:v>
                </c:pt>
                <c:pt idx="80">
                  <c:v>1537.03</c:v>
                </c:pt>
                <c:pt idx="81">
                  <c:v>1414.09</c:v>
                </c:pt>
                <c:pt idx="82">
                  <c:v>1345.44</c:v>
                </c:pt>
                <c:pt idx="83">
                  <c:v>1361.12</c:v>
                </c:pt>
                <c:pt idx="84">
                  <c:v>1370.82</c:v>
                </c:pt>
                <c:pt idx="85">
                  <c:v>1360.8</c:v>
                </c:pt>
                <c:pt idx="86">
                  <c:v>1463.1</c:v>
                </c:pt>
                <c:pt idx="87">
                  <c:v>2056.44</c:v>
                </c:pt>
                <c:pt idx="88">
                  <c:v>2813.28</c:v>
                </c:pt>
                <c:pt idx="89">
                  <c:v>3169.73</c:v>
                </c:pt>
                <c:pt idx="90">
                  <c:v>3369.38</c:v>
                </c:pt>
                <c:pt idx="91">
                  <c:v>3507.44</c:v>
                </c:pt>
                <c:pt idx="92">
                  <c:v>3415.29</c:v>
                </c:pt>
                <c:pt idx="93">
                  <c:v>3032</c:v>
                </c:pt>
                <c:pt idx="94">
                  <c:v>2651.54</c:v>
                </c:pt>
                <c:pt idx="95">
                  <c:v>2591.5</c:v>
                </c:pt>
                <c:pt idx="96">
                  <c:v>2817.14</c:v>
                </c:pt>
                <c:pt idx="97">
                  <c:v>3064.1210000000001</c:v>
                </c:pt>
                <c:pt idx="98">
                  <c:v>3192.973</c:v>
                </c:pt>
                <c:pt idx="99">
                  <c:v>3205.1179999999999</c:v>
                </c:pt>
                <c:pt idx="100">
                  <c:v>3041.0010000000002</c:v>
                </c:pt>
                <c:pt idx="101">
                  <c:v>2622.7530000000002</c:v>
                </c:pt>
                <c:pt idx="102">
                  <c:v>2073.0120000000002</c:v>
                </c:pt>
                <c:pt idx="103">
                  <c:v>1655.5630000000001</c:v>
                </c:pt>
                <c:pt idx="104">
                  <c:v>1448.107332</c:v>
                </c:pt>
                <c:pt idx="105">
                  <c:v>1467.0719999999999</c:v>
                </c:pt>
                <c:pt idx="106">
                  <c:v>1782.1771550000001</c:v>
                </c:pt>
                <c:pt idx="107">
                  <c:v>2243.401351</c:v>
                </c:pt>
                <c:pt idx="108">
                  <c:v>2867.0288460000002</c:v>
                </c:pt>
                <c:pt idx="109">
                  <c:v>3582.4700899999998</c:v>
                </c:pt>
                <c:pt idx="110">
                  <c:v>4384.1904320000003</c:v>
                </c:pt>
                <c:pt idx="111">
                  <c:v>5208.4528790000004</c:v>
                </c:pt>
                <c:pt idx="112">
                  <c:v>6034.4016350000002</c:v>
                </c:pt>
                <c:pt idx="113">
                  <c:v>6782.7705089999999</c:v>
                </c:pt>
                <c:pt idx="114">
                  <c:v>7369.177592</c:v>
                </c:pt>
                <c:pt idx="115">
                  <c:v>7672.8030330000001</c:v>
                </c:pt>
                <c:pt idx="116">
                  <c:v>7663.3132329999999</c:v>
                </c:pt>
                <c:pt idx="117">
                  <c:v>7451.6645699999999</c:v>
                </c:pt>
                <c:pt idx="118">
                  <c:v>7170.7805550000003</c:v>
                </c:pt>
                <c:pt idx="119">
                  <c:v>6855.4450020000004</c:v>
                </c:pt>
                <c:pt idx="120">
                  <c:v>6532.5997790000001</c:v>
                </c:pt>
                <c:pt idx="121">
                  <c:v>6220.1803120000004</c:v>
                </c:pt>
                <c:pt idx="122">
                  <c:v>5933.4116759999997</c:v>
                </c:pt>
                <c:pt idx="123">
                  <c:v>5623.051383</c:v>
                </c:pt>
                <c:pt idx="124">
                  <c:v>5174.3595640000003</c:v>
                </c:pt>
                <c:pt idx="125">
                  <c:v>4564.4201899999998</c:v>
                </c:pt>
                <c:pt idx="126">
                  <c:v>3847.963542</c:v>
                </c:pt>
                <c:pt idx="127">
                  <c:v>3137.35538</c:v>
                </c:pt>
                <c:pt idx="128">
                  <c:v>2492.0055259999999</c:v>
                </c:pt>
                <c:pt idx="129">
                  <c:v>1951.7393589999999</c:v>
                </c:pt>
                <c:pt idx="130">
                  <c:v>1548.062469</c:v>
                </c:pt>
                <c:pt idx="131">
                  <c:v>1280.790964</c:v>
                </c:pt>
                <c:pt idx="132">
                  <c:v>1135.204481</c:v>
                </c:pt>
                <c:pt idx="133">
                  <c:v>1044.186492</c:v>
                </c:pt>
                <c:pt idx="134">
                  <c:v>989.50233600000001</c:v>
                </c:pt>
                <c:pt idx="135">
                  <c:v>973.73204109999995</c:v>
                </c:pt>
                <c:pt idx="136">
                  <c:v>982.38658250000003</c:v>
                </c:pt>
                <c:pt idx="137">
                  <c:v>970.69769410000004</c:v>
                </c:pt>
                <c:pt idx="138">
                  <c:v>966.38408389999995</c:v>
                </c:pt>
                <c:pt idx="139">
                  <c:v>970.75518079999995</c:v>
                </c:pt>
                <c:pt idx="140">
                  <c:v>1115.4606470000001</c:v>
                </c:pt>
                <c:pt idx="141">
                  <c:v>1942.2240260000001</c:v>
                </c:pt>
                <c:pt idx="142">
                  <c:v>3536.4704670000001</c:v>
                </c:pt>
                <c:pt idx="143">
                  <c:v>5049.705199</c:v>
                </c:pt>
                <c:pt idx="144">
                  <c:v>6056.812645</c:v>
                </c:pt>
                <c:pt idx="145">
                  <c:v>6342.7240769999999</c:v>
                </c:pt>
                <c:pt idx="146">
                  <c:v>6197.3058680000004</c:v>
                </c:pt>
                <c:pt idx="147">
                  <c:v>5672.4790050000001</c:v>
                </c:pt>
                <c:pt idx="148">
                  <c:v>4767.9521990000003</c:v>
                </c:pt>
                <c:pt idx="149">
                  <c:v>3659.6586219999999</c:v>
                </c:pt>
                <c:pt idx="150">
                  <c:v>2620.6279770000001</c:v>
                </c:pt>
                <c:pt idx="151">
                  <c:v>1850.5941330000001</c:v>
                </c:pt>
                <c:pt idx="152">
                  <c:v>1418.556701</c:v>
                </c:pt>
                <c:pt idx="153">
                  <c:v>1188.3919780000001</c:v>
                </c:pt>
                <c:pt idx="154">
                  <c:v>1083.9181390000001</c:v>
                </c:pt>
                <c:pt idx="155">
                  <c:v>1047.8528120000001</c:v>
                </c:pt>
                <c:pt idx="156">
                  <c:v>1024.6204769999999</c:v>
                </c:pt>
                <c:pt idx="157">
                  <c:v>1019.658654</c:v>
                </c:pt>
                <c:pt idx="158">
                  <c:v>1046.7714530000001</c:v>
                </c:pt>
                <c:pt idx="159">
                  <c:v>1027.7901959999999</c:v>
                </c:pt>
                <c:pt idx="160">
                  <c:v>1017.087228</c:v>
                </c:pt>
                <c:pt idx="161">
                  <c:v>1018.913291</c:v>
                </c:pt>
                <c:pt idx="162">
                  <c:v>1017.261239</c:v>
                </c:pt>
                <c:pt idx="163">
                  <c:v>993.98034059999998</c:v>
                </c:pt>
                <c:pt idx="164">
                  <c:v>976.33357330000001</c:v>
                </c:pt>
                <c:pt idx="165">
                  <c:v>958.32355110000003</c:v>
                </c:pt>
                <c:pt idx="166">
                  <c:v>938.682233</c:v>
                </c:pt>
                <c:pt idx="167">
                  <c:v>959.02521720000004</c:v>
                </c:pt>
                <c:pt idx="168">
                  <c:v>973.80993350000006</c:v>
                </c:pt>
                <c:pt idx="169">
                  <c:v>970.4795762</c:v>
                </c:pt>
                <c:pt idx="170">
                  <c:v>975.5138187</c:v>
                </c:pt>
                <c:pt idx="171">
                  <c:v>962.0211845</c:v>
                </c:pt>
                <c:pt idx="172">
                  <c:v>950.75005090000002</c:v>
                </c:pt>
                <c:pt idx="173">
                  <c:v>923.36119059999999</c:v>
                </c:pt>
                <c:pt idx="174">
                  <c:v>926.60058900000001</c:v>
                </c:pt>
                <c:pt idx="175">
                  <c:v>923.6532052</c:v>
                </c:pt>
                <c:pt idx="176">
                  <c:v>912.63175090000004</c:v>
                </c:pt>
                <c:pt idx="177">
                  <c:v>913.97185469999999</c:v>
                </c:pt>
                <c:pt idx="178">
                  <c:v>912.21419920000005</c:v>
                </c:pt>
                <c:pt idx="179">
                  <c:v>903.73657649999996</c:v>
                </c:pt>
                <c:pt idx="180">
                  <c:v>901.5494506</c:v>
                </c:pt>
                <c:pt idx="181">
                  <c:v>909.25902489999999</c:v>
                </c:pt>
                <c:pt idx="182">
                  <c:v>903.15828120000003</c:v>
                </c:pt>
                <c:pt idx="183">
                  <c:v>900.60325490000002</c:v>
                </c:pt>
                <c:pt idx="184">
                  <c:v>901.61019020000003</c:v>
                </c:pt>
                <c:pt idx="185">
                  <c:v>924.50123489999999</c:v>
                </c:pt>
                <c:pt idx="186">
                  <c:v>905.29180029999998</c:v>
                </c:pt>
                <c:pt idx="187">
                  <c:v>873.90460640000003</c:v>
                </c:pt>
                <c:pt idx="188">
                  <c:v>899.32361879999996</c:v>
                </c:pt>
                <c:pt idx="189">
                  <c:v>947.77829810000003</c:v>
                </c:pt>
                <c:pt idx="190">
                  <c:v>1112.6202430000001</c:v>
                </c:pt>
                <c:pt idx="191">
                  <c:v>1711.187993</c:v>
                </c:pt>
                <c:pt idx="192">
                  <c:v>2430.7444030000001</c:v>
                </c:pt>
                <c:pt idx="193">
                  <c:v>2839.0335319999999</c:v>
                </c:pt>
                <c:pt idx="194">
                  <c:v>3025.6082649999998</c:v>
                </c:pt>
                <c:pt idx="195">
                  <c:v>3064.00171</c:v>
                </c:pt>
                <c:pt idx="196">
                  <c:v>3042.174681</c:v>
                </c:pt>
                <c:pt idx="197">
                  <c:v>2878.0352889999999</c:v>
                </c:pt>
                <c:pt idx="198">
                  <c:v>2477.5228649999999</c:v>
                </c:pt>
                <c:pt idx="199">
                  <c:v>1995.03279</c:v>
                </c:pt>
                <c:pt idx="200">
                  <c:v>1918.8986420000001</c:v>
                </c:pt>
                <c:pt idx="201">
                  <c:v>2059.729229</c:v>
                </c:pt>
                <c:pt idx="202">
                  <c:v>2271.1742100000001</c:v>
                </c:pt>
                <c:pt idx="203">
                  <c:v>2544.3566300000002</c:v>
                </c:pt>
                <c:pt idx="204">
                  <c:v>2646.5776489999998</c:v>
                </c:pt>
                <c:pt idx="205">
                  <c:v>2577.8283980000001</c:v>
                </c:pt>
                <c:pt idx="206">
                  <c:v>2412.6803730000001</c:v>
                </c:pt>
                <c:pt idx="207">
                  <c:v>2201.4745889999999</c:v>
                </c:pt>
                <c:pt idx="208">
                  <c:v>1962.159946</c:v>
                </c:pt>
                <c:pt idx="209">
                  <c:v>1754.407946</c:v>
                </c:pt>
                <c:pt idx="210">
                  <c:v>1571.4043039999999</c:v>
                </c:pt>
                <c:pt idx="211">
                  <c:v>1429.4100719999999</c:v>
                </c:pt>
                <c:pt idx="212">
                  <c:v>1321.239368</c:v>
                </c:pt>
                <c:pt idx="213">
                  <c:v>1212.5994880000001</c:v>
                </c:pt>
                <c:pt idx="214">
                  <c:v>1099.123343</c:v>
                </c:pt>
                <c:pt idx="215">
                  <c:v>1043.0914290000001</c:v>
                </c:pt>
                <c:pt idx="216">
                  <c:v>1027.1095069999999</c:v>
                </c:pt>
                <c:pt idx="217">
                  <c:v>1013.599661</c:v>
                </c:pt>
                <c:pt idx="218">
                  <c:v>1011.260241</c:v>
                </c:pt>
                <c:pt idx="219">
                  <c:v>995.51907419999998</c:v>
                </c:pt>
                <c:pt idx="220">
                  <c:v>990.69876609999994</c:v>
                </c:pt>
                <c:pt idx="221">
                  <c:v>1014.283324</c:v>
                </c:pt>
                <c:pt idx="222">
                  <c:v>1226.1369979999999</c:v>
                </c:pt>
                <c:pt idx="223">
                  <c:v>1875.8244769999999</c:v>
                </c:pt>
                <c:pt idx="224">
                  <c:v>2456.7481280000002</c:v>
                </c:pt>
                <c:pt idx="225">
                  <c:v>2735.1354700000002</c:v>
                </c:pt>
                <c:pt idx="226">
                  <c:v>2836.158527</c:v>
                </c:pt>
                <c:pt idx="227">
                  <c:v>2881.14057</c:v>
                </c:pt>
                <c:pt idx="228">
                  <c:v>2879.983921</c:v>
                </c:pt>
                <c:pt idx="229">
                  <c:v>2876.0345950000001</c:v>
                </c:pt>
                <c:pt idx="230">
                  <c:v>2926.0528789999998</c:v>
                </c:pt>
                <c:pt idx="231">
                  <c:v>2947.9668569999999</c:v>
                </c:pt>
                <c:pt idx="232">
                  <c:v>2927.1227199999998</c:v>
                </c:pt>
                <c:pt idx="233">
                  <c:v>2882.1691609999998</c:v>
                </c:pt>
                <c:pt idx="234">
                  <c:v>2789.9483289999998</c:v>
                </c:pt>
                <c:pt idx="235">
                  <c:v>2611.8102260000001</c:v>
                </c:pt>
                <c:pt idx="236">
                  <c:v>2386.2111490000002</c:v>
                </c:pt>
                <c:pt idx="237">
                  <c:v>2212.8452630000002</c:v>
                </c:pt>
                <c:pt idx="238">
                  <c:v>2041.580324</c:v>
                </c:pt>
                <c:pt idx="239">
                  <c:v>1921.596794</c:v>
                </c:pt>
                <c:pt idx="240">
                  <c:v>1793.833781</c:v>
                </c:pt>
                <c:pt idx="241">
                  <c:v>1671.512119</c:v>
                </c:pt>
                <c:pt idx="242">
                  <c:v>1533.5903659999999</c:v>
                </c:pt>
                <c:pt idx="243">
                  <c:v>1399.2776429999999</c:v>
                </c:pt>
                <c:pt idx="244">
                  <c:v>1307.962501</c:v>
                </c:pt>
                <c:pt idx="245">
                  <c:v>1230.839291</c:v>
                </c:pt>
                <c:pt idx="246">
                  <c:v>1175.688418</c:v>
                </c:pt>
                <c:pt idx="247">
                  <c:v>1130.0038950000001</c:v>
                </c:pt>
                <c:pt idx="248">
                  <c:v>1072.6104789999999</c:v>
                </c:pt>
                <c:pt idx="249">
                  <c:v>1017.395546</c:v>
                </c:pt>
                <c:pt idx="250">
                  <c:v>971.47160659999997</c:v>
                </c:pt>
                <c:pt idx="251">
                  <c:v>944.98283100000003</c:v>
                </c:pt>
                <c:pt idx="252">
                  <c:v>946.84415799999999</c:v>
                </c:pt>
                <c:pt idx="253">
                  <c:v>940.43249749999995</c:v>
                </c:pt>
                <c:pt idx="254">
                  <c:v>949.02258770000003</c:v>
                </c:pt>
                <c:pt idx="255">
                  <c:v>954.64314750000005</c:v>
                </c:pt>
                <c:pt idx="256">
                  <c:v>916.70582239999999</c:v>
                </c:pt>
                <c:pt idx="257">
                  <c:v>984.46178180000004</c:v>
                </c:pt>
                <c:pt idx="258">
                  <c:v>1375.4896639999999</c:v>
                </c:pt>
                <c:pt idx="259">
                  <c:v>1945.077168</c:v>
                </c:pt>
                <c:pt idx="260">
                  <c:v>2468.9419720000001</c:v>
                </c:pt>
                <c:pt idx="261">
                  <c:v>2984.3604300000002</c:v>
                </c:pt>
                <c:pt idx="262">
                  <c:v>3496.671417</c:v>
                </c:pt>
                <c:pt idx="263">
                  <c:v>3824.0242779999999</c:v>
                </c:pt>
                <c:pt idx="264">
                  <c:v>3894.1767620000001</c:v>
                </c:pt>
                <c:pt idx="265">
                  <c:v>3797.0712159999998</c:v>
                </c:pt>
                <c:pt idx="266">
                  <c:v>3580.436201</c:v>
                </c:pt>
                <c:pt idx="267">
                  <c:v>3328.1074020000001</c:v>
                </c:pt>
                <c:pt idx="268">
                  <c:v>3069.5331820000001</c:v>
                </c:pt>
                <c:pt idx="269">
                  <c:v>2834.4768939999999</c:v>
                </c:pt>
                <c:pt idx="270">
                  <c:v>2610.5903720000001</c:v>
                </c:pt>
                <c:pt idx="271">
                  <c:v>2384.0860520000001</c:v>
                </c:pt>
                <c:pt idx="272">
                  <c:v>2238.888809</c:v>
                </c:pt>
                <c:pt idx="273">
                  <c:v>2088.9398110000002</c:v>
                </c:pt>
                <c:pt idx="274">
                  <c:v>1944.1545169999999</c:v>
                </c:pt>
                <c:pt idx="275">
                  <c:v>1824.1524790000001</c:v>
                </c:pt>
                <c:pt idx="276">
                  <c:v>1703.4124919999999</c:v>
                </c:pt>
                <c:pt idx="277">
                  <c:v>1515.8938000000001</c:v>
                </c:pt>
                <c:pt idx="278">
                  <c:v>1350.134225</c:v>
                </c:pt>
                <c:pt idx="279">
                  <c:v>1265.649093</c:v>
                </c:pt>
                <c:pt idx="280">
                  <c:v>1196.23757</c:v>
                </c:pt>
                <c:pt idx="281">
                  <c:v>1123.746267</c:v>
                </c:pt>
                <c:pt idx="282">
                  <c:v>1088.551629</c:v>
                </c:pt>
                <c:pt idx="283">
                  <c:v>1080.5629369999999</c:v>
                </c:pt>
                <c:pt idx="284">
                  <c:v>1039.1800699999999</c:v>
                </c:pt>
                <c:pt idx="285">
                  <c:v>1002.986328</c:v>
                </c:pt>
                <c:pt idx="286">
                  <c:v>1017.109066</c:v>
                </c:pt>
                <c:pt idx="287">
                  <c:v>1020.355821</c:v>
                </c:pt>
                <c:pt idx="288">
                  <c:v>1029.126017</c:v>
                </c:pt>
                <c:pt idx="289">
                  <c:v>1040.0119609999999</c:v>
                </c:pt>
                <c:pt idx="290">
                  <c:v>1045.75568</c:v>
                </c:pt>
                <c:pt idx="291">
                  <c:v>1077.020366</c:v>
                </c:pt>
                <c:pt idx="292">
                  <c:v>1095.0521160000001</c:v>
                </c:pt>
                <c:pt idx="293">
                  <c:v>1218.995218</c:v>
                </c:pt>
                <c:pt idx="294">
                  <c:v>1225.176766</c:v>
                </c:pt>
                <c:pt idx="295">
                  <c:v>1170.4143079999999</c:v>
                </c:pt>
                <c:pt idx="296">
                  <c:v>1146.404096</c:v>
                </c:pt>
                <c:pt idx="297">
                  <c:v>1142.6246719999999</c:v>
                </c:pt>
                <c:pt idx="298">
                  <c:v>1119.588375</c:v>
                </c:pt>
                <c:pt idx="299">
                  <c:v>1065.885076</c:v>
                </c:pt>
                <c:pt idx="300">
                  <c:v>1030.4793480000001</c:v>
                </c:pt>
                <c:pt idx="301">
                  <c:v>999.15822730000002</c:v>
                </c:pt>
                <c:pt idx="302">
                  <c:v>967.86072290000004</c:v>
                </c:pt>
                <c:pt idx="303">
                  <c:v>946.95094429999995</c:v>
                </c:pt>
                <c:pt idx="304">
                  <c:v>936.32082230000003</c:v>
                </c:pt>
                <c:pt idx="305">
                  <c:v>924.60876800000005</c:v>
                </c:pt>
                <c:pt idx="306">
                  <c:v>923.69606390000001</c:v>
                </c:pt>
                <c:pt idx="307">
                  <c:v>940.03232160000005</c:v>
                </c:pt>
                <c:pt idx="308">
                  <c:v>966.74200370000005</c:v>
                </c:pt>
                <c:pt idx="309">
                  <c:v>979.62913279999998</c:v>
                </c:pt>
                <c:pt idx="310">
                  <c:v>985.18538969999997</c:v>
                </c:pt>
                <c:pt idx="311">
                  <c:v>994.50560599999994</c:v>
                </c:pt>
                <c:pt idx="312">
                  <c:v>990.05611620000002</c:v>
                </c:pt>
                <c:pt idx="313">
                  <c:v>988.14186459999996</c:v>
                </c:pt>
                <c:pt idx="314">
                  <c:v>1010.15932</c:v>
                </c:pt>
                <c:pt idx="315">
                  <c:v>1017.66732</c:v>
                </c:pt>
                <c:pt idx="316">
                  <c:v>1026.341868</c:v>
                </c:pt>
                <c:pt idx="317">
                  <c:v>1009.623102</c:v>
                </c:pt>
                <c:pt idx="318">
                  <c:v>995.51050169999996</c:v>
                </c:pt>
                <c:pt idx="319">
                  <c:v>963.41044429999999</c:v>
                </c:pt>
                <c:pt idx="320">
                  <c:v>952.61542150000002</c:v>
                </c:pt>
                <c:pt idx="321">
                  <c:v>1021.962311</c:v>
                </c:pt>
                <c:pt idx="322">
                  <c:v>1100.4145209999999</c:v>
                </c:pt>
                <c:pt idx="323">
                  <c:v>1099.725533</c:v>
                </c:pt>
                <c:pt idx="324">
                  <c:v>1077.513696</c:v>
                </c:pt>
                <c:pt idx="325">
                  <c:v>1041.3704009999999</c:v>
                </c:pt>
                <c:pt idx="326">
                  <c:v>1002.475542</c:v>
                </c:pt>
                <c:pt idx="327">
                  <c:v>970.12403389999997</c:v>
                </c:pt>
                <c:pt idx="328">
                  <c:v>946.53598099999999</c:v>
                </c:pt>
                <c:pt idx="329">
                  <c:v>931.61832240000001</c:v>
                </c:pt>
                <c:pt idx="330">
                  <c:v>925.12752669999998</c:v>
                </c:pt>
                <c:pt idx="331">
                  <c:v>925.91386250000005</c:v>
                </c:pt>
                <c:pt idx="332">
                  <c:v>925.822362</c:v>
                </c:pt>
                <c:pt idx="333">
                  <c:v>932.9132998</c:v>
                </c:pt>
                <c:pt idx="334">
                  <c:v>940.87647979999997</c:v>
                </c:pt>
                <c:pt idx="335">
                  <c:v>943.10136460000001</c:v>
                </c:pt>
                <c:pt idx="336">
                  <c:v>945.1990902</c:v>
                </c:pt>
                <c:pt idx="337">
                  <c:v>955.28946940000003</c:v>
                </c:pt>
                <c:pt idx="338">
                  <c:v>956.86318319999998</c:v>
                </c:pt>
                <c:pt idx="339">
                  <c:v>956.50874610000005</c:v>
                </c:pt>
                <c:pt idx="340">
                  <c:v>957.75477880000005</c:v>
                </c:pt>
                <c:pt idx="341">
                  <c:v>965.373649</c:v>
                </c:pt>
                <c:pt idx="342">
                  <c:v>975.3304961</c:v>
                </c:pt>
                <c:pt idx="343">
                  <c:v>981.4302821</c:v>
                </c:pt>
                <c:pt idx="344">
                  <c:v>981.20258690000003</c:v>
                </c:pt>
                <c:pt idx="345">
                  <c:v>978.46399589999999</c:v>
                </c:pt>
                <c:pt idx="346">
                  <c:v>971.04602130000001</c:v>
                </c:pt>
                <c:pt idx="347">
                  <c:v>964.97226650000005</c:v>
                </c:pt>
                <c:pt idx="348">
                  <c:v>962.28740560000006</c:v>
                </c:pt>
                <c:pt idx="349">
                  <c:v>965.88968439999996</c:v>
                </c:pt>
                <c:pt idx="350">
                  <c:v>1020.3843900000001</c:v>
                </c:pt>
                <c:pt idx="351">
                  <c:v>1912.425338</c:v>
                </c:pt>
                <c:pt idx="352">
                  <c:v>3794.5977210000001</c:v>
                </c:pt>
                <c:pt idx="353">
                  <c:v>5289.7290640000001</c:v>
                </c:pt>
                <c:pt idx="354">
                  <c:v>6327.0636969999996</c:v>
                </c:pt>
                <c:pt idx="355">
                  <c:v>6766.0308809999997</c:v>
                </c:pt>
                <c:pt idx="356">
                  <c:v>6914.1608889999998</c:v>
                </c:pt>
                <c:pt idx="357">
                  <c:v>6977.6784310000003</c:v>
                </c:pt>
                <c:pt idx="358">
                  <c:v>6881.6508569999996</c:v>
                </c:pt>
                <c:pt idx="359">
                  <c:v>6492.4902789999996</c:v>
                </c:pt>
                <c:pt idx="360">
                  <c:v>5866.7521239999996</c:v>
                </c:pt>
                <c:pt idx="361">
                  <c:v>5133.2281720000001</c:v>
                </c:pt>
                <c:pt idx="362">
                  <c:v>4376.2963410000002</c:v>
                </c:pt>
                <c:pt idx="363">
                  <c:v>3690.2037380000002</c:v>
                </c:pt>
                <c:pt idx="364">
                  <c:v>3123.710556</c:v>
                </c:pt>
              </c:numCache>
            </c:numRef>
          </c:val>
          <c:smooth val="0"/>
          <c:extLst xmlns:c16r2="http://schemas.microsoft.com/office/drawing/2015/06/chart">
            <c:ext xmlns:c16="http://schemas.microsoft.com/office/drawing/2014/chart" uri="{C3380CC4-5D6E-409C-BE32-E72D297353CC}">
              <c16:uniqueId val="{00000000-0397-4056-BB81-645CFA9895B8}"/>
            </c:ext>
          </c:extLst>
        </c:ser>
        <c:ser>
          <c:idx val="2"/>
          <c:order val="1"/>
          <c:tx>
            <c:strRef>
              <c:f>Sheet1!$C$1</c:f>
              <c:strCache>
                <c:ptCount val="1"/>
                <c:pt idx="0">
                  <c:v>Environmental flows</c:v>
                </c:pt>
              </c:strCache>
            </c:strRef>
          </c:tx>
          <c:spPr>
            <a:ln>
              <a:solidFill>
                <a:srgbClr val="92D050"/>
              </a:solidFill>
            </a:ln>
          </c:spPr>
          <c:marker>
            <c:symbol val="none"/>
          </c:marker>
          <c:val>
            <c:numRef>
              <c:f>Sheet1!$C$2:$C$366</c:f>
              <c:numCache>
                <c:formatCode>General</c:formatCode>
                <c:ptCount val="365"/>
                <c:pt idx="0">
                  <c:v>800</c:v>
                </c:pt>
                <c:pt idx="1">
                  <c:v>800</c:v>
                </c:pt>
                <c:pt idx="2">
                  <c:v>800</c:v>
                </c:pt>
                <c:pt idx="3">
                  <c:v>800</c:v>
                </c:pt>
                <c:pt idx="4">
                  <c:v>800</c:v>
                </c:pt>
                <c:pt idx="5">
                  <c:v>800</c:v>
                </c:pt>
                <c:pt idx="6">
                  <c:v>800</c:v>
                </c:pt>
                <c:pt idx="7">
                  <c:v>800</c:v>
                </c:pt>
                <c:pt idx="8">
                  <c:v>800</c:v>
                </c:pt>
                <c:pt idx="9">
                  <c:v>800</c:v>
                </c:pt>
                <c:pt idx="10">
                  <c:v>800</c:v>
                </c:pt>
                <c:pt idx="11">
                  <c:v>800</c:v>
                </c:pt>
                <c:pt idx="12">
                  <c:v>800</c:v>
                </c:pt>
                <c:pt idx="13">
                  <c:v>800</c:v>
                </c:pt>
                <c:pt idx="14">
                  <c:v>800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580</c:v>
                </c:pt>
                <c:pt idx="56">
                  <c:v>580</c:v>
                </c:pt>
                <c:pt idx="57">
                  <c:v>580</c:v>
                </c:pt>
                <c:pt idx="58">
                  <c:v>580</c:v>
                </c:pt>
                <c:pt idx="59">
                  <c:v>580</c:v>
                </c:pt>
                <c:pt idx="60">
                  <c:v>573.6</c:v>
                </c:pt>
                <c:pt idx="61">
                  <c:v>564.29600000000005</c:v>
                </c:pt>
                <c:pt idx="62">
                  <c:v>574.35</c:v>
                </c:pt>
                <c:pt idx="63">
                  <c:v>573.05100000000004</c:v>
                </c:pt>
                <c:pt idx="64">
                  <c:v>568.32000000000005</c:v>
                </c:pt>
                <c:pt idx="65">
                  <c:v>567.93499999999995</c:v>
                </c:pt>
                <c:pt idx="66">
                  <c:v>581.36599999999999</c:v>
                </c:pt>
                <c:pt idx="67">
                  <c:v>535.58600000000001</c:v>
                </c:pt>
                <c:pt idx="68">
                  <c:v>509.29500000000002</c:v>
                </c:pt>
                <c:pt idx="69">
                  <c:v>483.13299999999998</c:v>
                </c:pt>
                <c:pt idx="70">
                  <c:v>584.32600000000002</c:v>
                </c:pt>
                <c:pt idx="71">
                  <c:v>589.19799999999998</c:v>
                </c:pt>
                <c:pt idx="72">
                  <c:v>590.11699999999996</c:v>
                </c:pt>
                <c:pt idx="73">
                  <c:v>588.91399999999999</c:v>
                </c:pt>
                <c:pt idx="74">
                  <c:v>598.95000000000005</c:v>
                </c:pt>
                <c:pt idx="75">
                  <c:v>547.06600000000003</c:v>
                </c:pt>
                <c:pt idx="76">
                  <c:v>593.36300000000006</c:v>
                </c:pt>
                <c:pt idx="77">
                  <c:v>593.08199999999999</c:v>
                </c:pt>
                <c:pt idx="78">
                  <c:v>592.95000000000005</c:v>
                </c:pt>
                <c:pt idx="79">
                  <c:v>592.36300000000006</c:v>
                </c:pt>
                <c:pt idx="80">
                  <c:v>595.28200000000004</c:v>
                </c:pt>
                <c:pt idx="81">
                  <c:v>595.971</c:v>
                </c:pt>
                <c:pt idx="82">
                  <c:v>588.98400000000004</c:v>
                </c:pt>
                <c:pt idx="83">
                  <c:v>627.70100000000002</c:v>
                </c:pt>
                <c:pt idx="84">
                  <c:v>655.17600000000004</c:v>
                </c:pt>
                <c:pt idx="85">
                  <c:v>661.13800000000003</c:v>
                </c:pt>
                <c:pt idx="86">
                  <c:v>671.95</c:v>
                </c:pt>
                <c:pt idx="87">
                  <c:v>804.46400000000006</c:v>
                </c:pt>
                <c:pt idx="88">
                  <c:v>1677.3330000000001</c:v>
                </c:pt>
                <c:pt idx="89">
                  <c:v>2571.0369999999998</c:v>
                </c:pt>
                <c:pt idx="90">
                  <c:v>2790.942</c:v>
                </c:pt>
                <c:pt idx="91">
                  <c:v>2877.2719999999999</c:v>
                </c:pt>
                <c:pt idx="92">
                  <c:v>2788.5940000000001</c:v>
                </c:pt>
                <c:pt idx="93">
                  <c:v>2480.2719999999999</c:v>
                </c:pt>
                <c:pt idx="94">
                  <c:v>2100.404</c:v>
                </c:pt>
                <c:pt idx="95">
                  <c:v>1623.4190000000001</c:v>
                </c:pt>
                <c:pt idx="96">
                  <c:v>2007.393</c:v>
                </c:pt>
                <c:pt idx="97">
                  <c:v>2509.951</c:v>
                </c:pt>
                <c:pt idx="98">
                  <c:v>2677.7109999999998</c:v>
                </c:pt>
                <c:pt idx="99">
                  <c:v>2694.5540000000001</c:v>
                </c:pt>
                <c:pt idx="100">
                  <c:v>2562.8449999999998</c:v>
                </c:pt>
                <c:pt idx="101">
                  <c:v>2202.3679999999999</c:v>
                </c:pt>
                <c:pt idx="102">
                  <c:v>1664.135</c:v>
                </c:pt>
                <c:pt idx="103">
                  <c:v>1171.9069999999999</c:v>
                </c:pt>
                <c:pt idx="104">
                  <c:v>766.92</c:v>
                </c:pt>
                <c:pt idx="105">
                  <c:v>727.53499999999997</c:v>
                </c:pt>
                <c:pt idx="106">
                  <c:v>1065.4649999999999</c:v>
                </c:pt>
                <c:pt idx="107">
                  <c:v>1536.848</c:v>
                </c:pt>
                <c:pt idx="108">
                  <c:v>1933.9760000000001</c:v>
                </c:pt>
                <c:pt idx="109">
                  <c:v>2569.3090000000002</c:v>
                </c:pt>
                <c:pt idx="110">
                  <c:v>3514.663</c:v>
                </c:pt>
                <c:pt idx="111">
                  <c:v>4570.777</c:v>
                </c:pt>
                <c:pt idx="112">
                  <c:v>5551.3050000000003</c:v>
                </c:pt>
                <c:pt idx="113">
                  <c:v>6371.7109999999993</c:v>
                </c:pt>
                <c:pt idx="114">
                  <c:v>6969.1779999999999</c:v>
                </c:pt>
                <c:pt idx="115">
                  <c:v>7272.8029999999999</c:v>
                </c:pt>
                <c:pt idx="116">
                  <c:v>4263.3130000000001</c:v>
                </c:pt>
                <c:pt idx="117">
                  <c:v>4051.665</c:v>
                </c:pt>
                <c:pt idx="118">
                  <c:v>3770.7809999999999</c:v>
                </c:pt>
                <c:pt idx="119">
                  <c:v>3455.4450000000002</c:v>
                </c:pt>
                <c:pt idx="120">
                  <c:v>3132.6</c:v>
                </c:pt>
                <c:pt idx="121">
                  <c:v>2820.18</c:v>
                </c:pt>
                <c:pt idx="122">
                  <c:v>2533.4119999999998</c:v>
                </c:pt>
                <c:pt idx="123">
                  <c:v>2273.0509999999999</c:v>
                </c:pt>
                <c:pt idx="124">
                  <c:v>1824.36</c:v>
                </c:pt>
                <c:pt idx="125">
                  <c:v>1214.42</c:v>
                </c:pt>
                <c:pt idx="126">
                  <c:v>497.964</c:v>
                </c:pt>
                <c:pt idx="127">
                  <c:v>0</c:v>
                </c:pt>
                <c:pt idx="128">
                  <c:v>142.006</c:v>
                </c:pt>
                <c:pt idx="129">
                  <c:v>601.73900000000003</c:v>
                </c:pt>
                <c:pt idx="130">
                  <c:v>98.441999999999993</c:v>
                </c:pt>
                <c:pt idx="131">
                  <c:v>0</c:v>
                </c:pt>
                <c:pt idx="132">
                  <c:v>0</c:v>
                </c:pt>
                <c:pt idx="133">
                  <c:v>0</c:v>
                </c:pt>
                <c:pt idx="134">
                  <c:v>0</c:v>
                </c:pt>
                <c:pt idx="135">
                  <c:v>0</c:v>
                </c:pt>
                <c:pt idx="136">
                  <c:v>0</c:v>
                </c:pt>
                <c:pt idx="137">
                  <c:v>0</c:v>
                </c:pt>
                <c:pt idx="138">
                  <c:v>0</c:v>
                </c:pt>
                <c:pt idx="139">
                  <c:v>0</c:v>
                </c:pt>
                <c:pt idx="140">
                  <c:v>0</c:v>
                </c:pt>
                <c:pt idx="141">
                  <c:v>0</c:v>
                </c:pt>
                <c:pt idx="142">
                  <c:v>672.49900000000002</c:v>
                </c:pt>
                <c:pt idx="143">
                  <c:v>619.40800000000002</c:v>
                </c:pt>
                <c:pt idx="144">
                  <c:v>2706.8150000000001</c:v>
                </c:pt>
                <c:pt idx="145">
                  <c:v>2992.7240000000002</c:v>
                </c:pt>
                <c:pt idx="146">
                  <c:v>2847.306</c:v>
                </c:pt>
                <c:pt idx="147">
                  <c:v>2322.4789999999998</c:v>
                </c:pt>
                <c:pt idx="148">
                  <c:v>1417.952</c:v>
                </c:pt>
                <c:pt idx="149">
                  <c:v>309.65899999999999</c:v>
                </c:pt>
                <c:pt idx="150">
                  <c:v>0</c:v>
                </c:pt>
                <c:pt idx="151">
                  <c:v>293.81</c:v>
                </c:pt>
                <c:pt idx="152">
                  <c:v>289.17899999999997</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67.543999999999997</c:v>
                </c:pt>
                <c:pt idx="185">
                  <c:v>70.346999999999994</c:v>
                </c:pt>
                <c:pt idx="186">
                  <c:v>67.995000000000005</c:v>
                </c:pt>
                <c:pt idx="187">
                  <c:v>64.152000000000001</c:v>
                </c:pt>
                <c:pt idx="188">
                  <c:v>67.263999999999996</c:v>
                </c:pt>
                <c:pt idx="189">
                  <c:v>73.489999999999995</c:v>
                </c:pt>
                <c:pt idx="190">
                  <c:v>93.382000000000005</c:v>
                </c:pt>
                <c:pt idx="191">
                  <c:v>148.48599999999999</c:v>
                </c:pt>
                <c:pt idx="192">
                  <c:v>240.71199999999999</c:v>
                </c:pt>
                <c:pt idx="193">
                  <c:v>301.76400000000001</c:v>
                </c:pt>
                <c:pt idx="194">
                  <c:v>315.79300000000001</c:v>
                </c:pt>
                <c:pt idx="195">
                  <c:v>324.66399999999999</c:v>
                </c:pt>
                <c:pt idx="196">
                  <c:v>329.14400000000001</c:v>
                </c:pt>
                <c:pt idx="197">
                  <c:v>309.55500000000001</c:v>
                </c:pt>
                <c:pt idx="198">
                  <c:v>260.51299999999998</c:v>
                </c:pt>
                <c:pt idx="199">
                  <c:v>201.43299999999999</c:v>
                </c:pt>
                <c:pt idx="200">
                  <c:v>114.419</c:v>
                </c:pt>
                <c:pt idx="201">
                  <c:v>207.03800000000001</c:v>
                </c:pt>
                <c:pt idx="202">
                  <c:v>226.04300000000001</c:v>
                </c:pt>
                <c:pt idx="203">
                  <c:v>238.12700000000001</c:v>
                </c:pt>
                <c:pt idx="204">
                  <c:v>281.214</c:v>
                </c:pt>
                <c:pt idx="205">
                  <c:v>267.5</c:v>
                </c:pt>
                <c:pt idx="206">
                  <c:v>247.309</c:v>
                </c:pt>
                <c:pt idx="207">
                  <c:v>221.369</c:v>
                </c:pt>
                <c:pt idx="208">
                  <c:v>193.50700000000001</c:v>
                </c:pt>
                <c:pt idx="209">
                  <c:v>170.614</c:v>
                </c:pt>
                <c:pt idx="210">
                  <c:v>147.20099999999999</c:v>
                </c:pt>
                <c:pt idx="211">
                  <c:v>131.166</c:v>
                </c:pt>
                <c:pt idx="212">
                  <c:v>118.92700000000001</c:v>
                </c:pt>
                <c:pt idx="213">
                  <c:v>105.624</c:v>
                </c:pt>
                <c:pt idx="214">
                  <c:v>91.728999999999999</c:v>
                </c:pt>
                <c:pt idx="215">
                  <c:v>184.43899999999999</c:v>
                </c:pt>
                <c:pt idx="216">
                  <c:v>180.273</c:v>
                </c:pt>
                <c:pt idx="217">
                  <c:v>176.702</c:v>
                </c:pt>
                <c:pt idx="218">
                  <c:v>176.047</c:v>
                </c:pt>
                <c:pt idx="219">
                  <c:v>171.779</c:v>
                </c:pt>
                <c:pt idx="220">
                  <c:v>170.49600000000001</c:v>
                </c:pt>
                <c:pt idx="221">
                  <c:v>176.77199999999999</c:v>
                </c:pt>
                <c:pt idx="222">
                  <c:v>231.17599999999999</c:v>
                </c:pt>
                <c:pt idx="223">
                  <c:v>343.47899999999998</c:v>
                </c:pt>
                <c:pt idx="224">
                  <c:v>560.62699999999995</c:v>
                </c:pt>
                <c:pt idx="225">
                  <c:v>634.70799999999997</c:v>
                </c:pt>
                <c:pt idx="226">
                  <c:v>661.59199999999998</c:v>
                </c:pt>
                <c:pt idx="227">
                  <c:v>673.56200000000001</c:v>
                </c:pt>
                <c:pt idx="228">
                  <c:v>673.25400000000002</c:v>
                </c:pt>
                <c:pt idx="229">
                  <c:v>672.20299999999997</c:v>
                </c:pt>
                <c:pt idx="230">
                  <c:v>685.51300000000003</c:v>
                </c:pt>
                <c:pt idx="231">
                  <c:v>691.34500000000003</c:v>
                </c:pt>
                <c:pt idx="232">
                  <c:v>685.798</c:v>
                </c:pt>
                <c:pt idx="233">
                  <c:v>673.83600000000001</c:v>
                </c:pt>
                <c:pt idx="234">
                  <c:v>644.81799999999998</c:v>
                </c:pt>
                <c:pt idx="235">
                  <c:v>596.34</c:v>
                </c:pt>
                <c:pt idx="236">
                  <c:v>536.64099999999996</c:v>
                </c:pt>
                <c:pt idx="237">
                  <c:v>488.51100000000002</c:v>
                </c:pt>
                <c:pt idx="238">
                  <c:v>448.02699999999999</c:v>
                </c:pt>
                <c:pt idx="239">
                  <c:v>415.375</c:v>
                </c:pt>
                <c:pt idx="240">
                  <c:v>375.887</c:v>
                </c:pt>
                <c:pt idx="241">
                  <c:v>350.71</c:v>
                </c:pt>
                <c:pt idx="242">
                  <c:v>312.70400000000001</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474.024</c:v>
                </c:pt>
                <c:pt idx="264">
                  <c:v>544.17700000000002</c:v>
                </c:pt>
                <c:pt idx="265">
                  <c:v>447.07100000000003</c:v>
                </c:pt>
                <c:pt idx="266">
                  <c:v>230.43600000000001</c:v>
                </c:pt>
                <c:pt idx="267">
                  <c:v>428.10700000000003</c:v>
                </c:pt>
                <c:pt idx="268">
                  <c:v>469.53300000000002</c:v>
                </c:pt>
                <c:pt idx="269">
                  <c:v>484.47699999999998</c:v>
                </c:pt>
                <c:pt idx="270">
                  <c:v>510.59</c:v>
                </c:pt>
                <c:pt idx="271">
                  <c:v>534.08600000000001</c:v>
                </c:pt>
                <c:pt idx="272">
                  <c:v>438.88900000000001</c:v>
                </c:pt>
                <c:pt idx="273">
                  <c:v>538.94000000000005</c:v>
                </c:pt>
                <c:pt idx="274">
                  <c:v>594.15499999999997</c:v>
                </c:pt>
                <c:pt idx="275">
                  <c:v>674.15200000000004</c:v>
                </c:pt>
                <c:pt idx="276">
                  <c:v>653.41200000000003</c:v>
                </c:pt>
                <c:pt idx="277">
                  <c:v>665.89400000000001</c:v>
                </c:pt>
                <c:pt idx="278">
                  <c:v>600.13400000000001</c:v>
                </c:pt>
                <c:pt idx="279">
                  <c:v>715.649</c:v>
                </c:pt>
                <c:pt idx="280">
                  <c:v>732.23800000000006</c:v>
                </c:pt>
                <c:pt idx="281">
                  <c:v>773.74599999999998</c:v>
                </c:pt>
                <c:pt idx="282">
                  <c:v>738.55200000000002</c:v>
                </c:pt>
                <c:pt idx="283">
                  <c:v>730.56299999999999</c:v>
                </c:pt>
                <c:pt idx="284">
                  <c:v>689.18</c:v>
                </c:pt>
                <c:pt idx="285">
                  <c:v>652.98599999999999</c:v>
                </c:pt>
                <c:pt idx="286">
                  <c:v>667.10900000000004</c:v>
                </c:pt>
                <c:pt idx="287">
                  <c:v>670.35599999999999</c:v>
                </c:pt>
                <c:pt idx="288">
                  <c:v>679.12599999999998</c:v>
                </c:pt>
                <c:pt idx="289">
                  <c:v>690.01199999999994</c:v>
                </c:pt>
                <c:pt idx="290">
                  <c:v>695.75599999999997</c:v>
                </c:pt>
                <c:pt idx="291">
                  <c:v>692.27700000000004</c:v>
                </c:pt>
                <c:pt idx="292">
                  <c:v>670.14400000000001</c:v>
                </c:pt>
                <c:pt idx="293">
                  <c:v>692.67600000000004</c:v>
                </c:pt>
                <c:pt idx="294">
                  <c:v>722.72</c:v>
                </c:pt>
                <c:pt idx="295">
                  <c:v>820.41399999999999</c:v>
                </c:pt>
                <c:pt idx="296">
                  <c:v>796.404</c:v>
                </c:pt>
                <c:pt idx="297">
                  <c:v>678.86699999999996</c:v>
                </c:pt>
                <c:pt idx="298">
                  <c:v>604.87300000000005</c:v>
                </c:pt>
                <c:pt idx="299">
                  <c:v>580.21400000000006</c:v>
                </c:pt>
                <c:pt idx="300">
                  <c:v>578.91899999999998</c:v>
                </c:pt>
                <c:pt idx="301">
                  <c:v>577.99300000000005</c:v>
                </c:pt>
                <c:pt idx="302">
                  <c:v>583.58600000000001</c:v>
                </c:pt>
                <c:pt idx="303">
                  <c:v>582.274</c:v>
                </c:pt>
                <c:pt idx="304">
                  <c:v>580.77700000000004</c:v>
                </c:pt>
                <c:pt idx="305">
                  <c:v>574.60900000000004</c:v>
                </c:pt>
                <c:pt idx="306">
                  <c:v>573.69600000000003</c:v>
                </c:pt>
                <c:pt idx="307">
                  <c:v>588.18600000000004</c:v>
                </c:pt>
                <c:pt idx="308">
                  <c:v>616.74199999999996</c:v>
                </c:pt>
                <c:pt idx="309">
                  <c:v>629.62900000000002</c:v>
                </c:pt>
                <c:pt idx="310">
                  <c:v>635.18499999999995</c:v>
                </c:pt>
                <c:pt idx="311">
                  <c:v>644.50599999999997</c:v>
                </c:pt>
                <c:pt idx="312">
                  <c:v>640.05600000000004</c:v>
                </c:pt>
                <c:pt idx="313">
                  <c:v>638.14200000000005</c:v>
                </c:pt>
                <c:pt idx="314">
                  <c:v>660.15899999999999</c:v>
                </c:pt>
                <c:pt idx="315">
                  <c:v>667.66700000000003</c:v>
                </c:pt>
                <c:pt idx="316">
                  <c:v>676.34199999999998</c:v>
                </c:pt>
                <c:pt idx="317">
                  <c:v>659.62300000000005</c:v>
                </c:pt>
                <c:pt idx="318">
                  <c:v>645.51099999999997</c:v>
                </c:pt>
                <c:pt idx="319">
                  <c:v>581.423</c:v>
                </c:pt>
                <c:pt idx="320">
                  <c:v>554.20799999999997</c:v>
                </c:pt>
                <c:pt idx="321">
                  <c:v>610.79300000000001</c:v>
                </c:pt>
                <c:pt idx="322">
                  <c:v>736.37300000000005</c:v>
                </c:pt>
                <c:pt idx="323">
                  <c:v>659.30100000000004</c:v>
                </c:pt>
                <c:pt idx="324">
                  <c:v>611.96600000000001</c:v>
                </c:pt>
                <c:pt idx="325">
                  <c:v>606.94899999999996</c:v>
                </c:pt>
                <c:pt idx="326">
                  <c:v>608.46799999999996</c:v>
                </c:pt>
                <c:pt idx="327">
                  <c:v>608.20000000000005</c:v>
                </c:pt>
                <c:pt idx="328">
                  <c:v>596.53599999999994</c:v>
                </c:pt>
                <c:pt idx="329">
                  <c:v>581.61800000000005</c:v>
                </c:pt>
                <c:pt idx="330">
                  <c:v>575.12800000000004</c:v>
                </c:pt>
                <c:pt idx="331">
                  <c:v>575.91399999999999</c:v>
                </c:pt>
                <c:pt idx="332">
                  <c:v>575.822</c:v>
                </c:pt>
                <c:pt idx="333">
                  <c:v>582.91300000000001</c:v>
                </c:pt>
                <c:pt idx="334">
                  <c:v>590.87599999999998</c:v>
                </c:pt>
                <c:pt idx="335">
                  <c:v>593.101</c:v>
                </c:pt>
                <c:pt idx="336">
                  <c:v>595.19899999999996</c:v>
                </c:pt>
                <c:pt idx="337">
                  <c:v>605.28899999999999</c:v>
                </c:pt>
                <c:pt idx="338">
                  <c:v>606.86300000000006</c:v>
                </c:pt>
                <c:pt idx="339">
                  <c:v>606.50900000000001</c:v>
                </c:pt>
                <c:pt idx="340">
                  <c:v>607.755</c:v>
                </c:pt>
                <c:pt idx="341">
                  <c:v>608.04700000000003</c:v>
                </c:pt>
                <c:pt idx="342">
                  <c:v>610.93799999999999</c:v>
                </c:pt>
                <c:pt idx="343">
                  <c:v>614.97900000000004</c:v>
                </c:pt>
                <c:pt idx="344">
                  <c:v>611.47400000000005</c:v>
                </c:pt>
                <c:pt idx="345">
                  <c:v>609.84699999999998</c:v>
                </c:pt>
                <c:pt idx="346">
                  <c:v>610.76599999999996</c:v>
                </c:pt>
                <c:pt idx="347">
                  <c:v>613.60699999999997</c:v>
                </c:pt>
                <c:pt idx="348">
                  <c:v>612.28700000000003</c:v>
                </c:pt>
                <c:pt idx="349">
                  <c:v>612.88499999999999</c:v>
                </c:pt>
                <c:pt idx="350">
                  <c:v>613.16600000000005</c:v>
                </c:pt>
                <c:pt idx="351">
                  <c:v>1381.5</c:v>
                </c:pt>
                <c:pt idx="352">
                  <c:v>3068.5</c:v>
                </c:pt>
                <c:pt idx="353">
                  <c:v>4939.7290000000003</c:v>
                </c:pt>
                <c:pt idx="354">
                  <c:v>5977.0639999999994</c:v>
                </c:pt>
                <c:pt idx="355">
                  <c:v>6416.0309999999999</c:v>
                </c:pt>
                <c:pt idx="356">
                  <c:v>6564.1610000000001</c:v>
                </c:pt>
                <c:pt idx="357">
                  <c:v>6598.3109999999997</c:v>
                </c:pt>
                <c:pt idx="358">
                  <c:v>6513.7249999999995</c:v>
                </c:pt>
                <c:pt idx="359">
                  <c:v>6142.49</c:v>
                </c:pt>
                <c:pt idx="360">
                  <c:v>5516.7519999999995</c:v>
                </c:pt>
                <c:pt idx="361">
                  <c:v>4783.2290000000003</c:v>
                </c:pt>
                <c:pt idx="362">
                  <c:v>4026.2959999999998</c:v>
                </c:pt>
                <c:pt idx="363">
                  <c:v>3340.2039999999997</c:v>
                </c:pt>
                <c:pt idx="364">
                  <c:v>2773.7110000000002</c:v>
                </c:pt>
              </c:numCache>
            </c:numRef>
          </c:val>
          <c:smooth val="0"/>
          <c:extLst xmlns:c16r2="http://schemas.microsoft.com/office/drawing/2015/06/chart">
            <c:ext xmlns:c16="http://schemas.microsoft.com/office/drawing/2014/chart" uri="{C3380CC4-5D6E-409C-BE32-E72D297353CC}">
              <c16:uniqueId val="{00000001-0397-4056-BB81-645CFA9895B8}"/>
            </c:ext>
          </c:extLst>
        </c:ser>
        <c:ser>
          <c:idx val="1"/>
          <c:order val="2"/>
          <c:tx>
            <c:strRef>
              <c:f>Sheet1!$D$1</c:f>
              <c:strCache>
                <c:ptCount val="1"/>
                <c:pt idx="0">
                  <c:v>Inter-Valley Transfers</c:v>
                </c:pt>
              </c:strCache>
            </c:strRef>
          </c:tx>
          <c:spPr>
            <a:ln>
              <a:solidFill>
                <a:srgbClr val="C00000"/>
              </a:solidFill>
            </a:ln>
          </c:spPr>
          <c:marker>
            <c:symbol val="none"/>
          </c:marker>
          <c:val>
            <c:numRef>
              <c:f>Sheet1!$D$2:$D$366</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3000</c:v>
                </c:pt>
                <c:pt idx="117">
                  <c:v>3000</c:v>
                </c:pt>
                <c:pt idx="118">
                  <c:v>3000</c:v>
                </c:pt>
                <c:pt idx="119">
                  <c:v>3000</c:v>
                </c:pt>
                <c:pt idx="120">
                  <c:v>3000</c:v>
                </c:pt>
                <c:pt idx="121">
                  <c:v>3000</c:v>
                </c:pt>
                <c:pt idx="122">
                  <c:v>3000</c:v>
                </c:pt>
                <c:pt idx="123">
                  <c:v>3000</c:v>
                </c:pt>
                <c:pt idx="124">
                  <c:v>3000</c:v>
                </c:pt>
                <c:pt idx="125">
                  <c:v>3000</c:v>
                </c:pt>
                <c:pt idx="126">
                  <c:v>3000</c:v>
                </c:pt>
                <c:pt idx="127">
                  <c:v>2787.36</c:v>
                </c:pt>
                <c:pt idx="128">
                  <c:v>2000</c:v>
                </c:pt>
                <c:pt idx="129">
                  <c:v>1000</c:v>
                </c:pt>
                <c:pt idx="130">
                  <c:v>1000</c:v>
                </c:pt>
                <c:pt idx="131">
                  <c:v>797.76</c:v>
                </c:pt>
                <c:pt idx="132">
                  <c:v>674.07</c:v>
                </c:pt>
                <c:pt idx="133">
                  <c:v>671.12</c:v>
                </c:pt>
                <c:pt idx="134">
                  <c:v>639.5</c:v>
                </c:pt>
                <c:pt idx="135">
                  <c:v>623.73</c:v>
                </c:pt>
                <c:pt idx="136">
                  <c:v>632.39</c:v>
                </c:pt>
                <c:pt idx="137">
                  <c:v>620.70000000000005</c:v>
                </c:pt>
                <c:pt idx="138">
                  <c:v>616.38</c:v>
                </c:pt>
                <c:pt idx="139">
                  <c:v>620.76</c:v>
                </c:pt>
                <c:pt idx="140">
                  <c:v>720.68</c:v>
                </c:pt>
                <c:pt idx="141">
                  <c:v>865.4</c:v>
                </c:pt>
                <c:pt idx="142">
                  <c:v>1491.88</c:v>
                </c:pt>
                <c:pt idx="143">
                  <c:v>3000</c:v>
                </c:pt>
                <c:pt idx="144">
                  <c:v>3000</c:v>
                </c:pt>
                <c:pt idx="145">
                  <c:v>3000</c:v>
                </c:pt>
                <c:pt idx="146">
                  <c:v>3000</c:v>
                </c:pt>
                <c:pt idx="147">
                  <c:v>3000</c:v>
                </c:pt>
                <c:pt idx="148">
                  <c:v>3000</c:v>
                </c:pt>
                <c:pt idx="149">
                  <c:v>3000</c:v>
                </c:pt>
                <c:pt idx="150">
                  <c:v>2270.63</c:v>
                </c:pt>
                <c:pt idx="151">
                  <c:v>1206.78</c:v>
                </c:pt>
                <c:pt idx="152">
                  <c:v>567.01</c:v>
                </c:pt>
                <c:pt idx="153">
                  <c:v>662.07</c:v>
                </c:pt>
                <c:pt idx="154">
                  <c:v>733.92</c:v>
                </c:pt>
                <c:pt idx="155">
                  <c:v>697.85</c:v>
                </c:pt>
                <c:pt idx="156">
                  <c:v>674.62</c:v>
                </c:pt>
                <c:pt idx="157">
                  <c:v>669.66</c:v>
                </c:pt>
                <c:pt idx="158">
                  <c:v>696.77</c:v>
                </c:pt>
                <c:pt idx="159">
                  <c:v>677.79</c:v>
                </c:pt>
                <c:pt idx="160">
                  <c:v>667.09</c:v>
                </c:pt>
                <c:pt idx="161">
                  <c:v>668.91</c:v>
                </c:pt>
                <c:pt idx="162">
                  <c:v>667.26</c:v>
                </c:pt>
                <c:pt idx="163">
                  <c:v>643.98</c:v>
                </c:pt>
                <c:pt idx="164">
                  <c:v>626.33000000000004</c:v>
                </c:pt>
                <c:pt idx="165">
                  <c:v>608.32000000000005</c:v>
                </c:pt>
                <c:pt idx="166">
                  <c:v>588.67999999999995</c:v>
                </c:pt>
                <c:pt idx="167">
                  <c:v>609.02499999999998</c:v>
                </c:pt>
                <c:pt idx="168">
                  <c:v>623.80999999999995</c:v>
                </c:pt>
                <c:pt idx="169">
                  <c:v>620.48</c:v>
                </c:pt>
                <c:pt idx="170">
                  <c:v>625.51400000000001</c:v>
                </c:pt>
                <c:pt idx="171">
                  <c:v>612.02099999999996</c:v>
                </c:pt>
                <c:pt idx="172">
                  <c:v>600.75</c:v>
                </c:pt>
                <c:pt idx="173">
                  <c:v>573.36099999999999</c:v>
                </c:pt>
                <c:pt idx="174">
                  <c:v>576.601</c:v>
                </c:pt>
                <c:pt idx="175">
                  <c:v>573.65300000000002</c:v>
                </c:pt>
                <c:pt idx="176">
                  <c:v>562.63199999999995</c:v>
                </c:pt>
                <c:pt idx="177">
                  <c:v>563.97199999999998</c:v>
                </c:pt>
                <c:pt idx="178">
                  <c:v>562.21400000000006</c:v>
                </c:pt>
                <c:pt idx="179">
                  <c:v>553.73699999999997</c:v>
                </c:pt>
                <c:pt idx="180">
                  <c:v>551.54899999999998</c:v>
                </c:pt>
                <c:pt idx="181">
                  <c:v>559.25900000000001</c:v>
                </c:pt>
                <c:pt idx="182">
                  <c:v>553.15800000000002</c:v>
                </c:pt>
                <c:pt idx="183">
                  <c:v>550.60299999999995</c:v>
                </c:pt>
                <c:pt idx="184">
                  <c:v>484.06599999999997</c:v>
                </c:pt>
                <c:pt idx="185">
                  <c:v>504.154</c:v>
                </c:pt>
                <c:pt idx="186">
                  <c:v>487.29700000000003</c:v>
                </c:pt>
                <c:pt idx="187">
                  <c:v>459.75299999999999</c:v>
                </c:pt>
                <c:pt idx="188">
                  <c:v>482.05900000000003</c:v>
                </c:pt>
                <c:pt idx="189">
                  <c:v>526.68100000000004</c:v>
                </c:pt>
                <c:pt idx="190">
                  <c:v>669.23800000000006</c:v>
                </c:pt>
                <c:pt idx="191">
                  <c:v>1077.4259999999999</c:v>
                </c:pt>
                <c:pt idx="192">
                  <c:v>1745.9760000000001</c:v>
                </c:pt>
                <c:pt idx="193">
                  <c:v>2187.2689999999998</c:v>
                </c:pt>
                <c:pt idx="194">
                  <c:v>2359.8159999999998</c:v>
                </c:pt>
                <c:pt idx="195">
                  <c:v>2389.3380000000002</c:v>
                </c:pt>
                <c:pt idx="196">
                  <c:v>2363.0300000000002</c:v>
                </c:pt>
                <c:pt idx="197">
                  <c:v>2218.48</c:v>
                </c:pt>
                <c:pt idx="198">
                  <c:v>1867.01</c:v>
                </c:pt>
                <c:pt idx="199">
                  <c:v>1443.6</c:v>
                </c:pt>
                <c:pt idx="200">
                  <c:v>895.98599999999999</c:v>
                </c:pt>
                <c:pt idx="201">
                  <c:v>1502.691</c:v>
                </c:pt>
                <c:pt idx="202">
                  <c:v>1666.617</c:v>
                </c:pt>
                <c:pt idx="203">
                  <c:v>1741.43</c:v>
                </c:pt>
                <c:pt idx="204">
                  <c:v>2015.364</c:v>
                </c:pt>
                <c:pt idx="205">
                  <c:v>1960.329</c:v>
                </c:pt>
                <c:pt idx="206">
                  <c:v>1815.3720000000001</c:v>
                </c:pt>
                <c:pt idx="207">
                  <c:v>1630.106</c:v>
                </c:pt>
                <c:pt idx="208">
                  <c:v>1418.653</c:v>
                </c:pt>
                <c:pt idx="209">
                  <c:v>1233.7940000000001</c:v>
                </c:pt>
                <c:pt idx="210">
                  <c:v>1065.9480000000001</c:v>
                </c:pt>
                <c:pt idx="211">
                  <c:v>948.24400000000003</c:v>
                </c:pt>
                <c:pt idx="212">
                  <c:v>852.31200000000001</c:v>
                </c:pt>
                <c:pt idx="213">
                  <c:v>756.97500000000002</c:v>
                </c:pt>
                <c:pt idx="214">
                  <c:v>657.39400000000001</c:v>
                </c:pt>
                <c:pt idx="215">
                  <c:v>508.65300000000002</c:v>
                </c:pt>
                <c:pt idx="216">
                  <c:v>497.16500000000002</c:v>
                </c:pt>
                <c:pt idx="217">
                  <c:v>487.31700000000001</c:v>
                </c:pt>
                <c:pt idx="218">
                  <c:v>485.51100000000002</c:v>
                </c:pt>
                <c:pt idx="219">
                  <c:v>473.74</c:v>
                </c:pt>
                <c:pt idx="220">
                  <c:v>470.202</c:v>
                </c:pt>
                <c:pt idx="221">
                  <c:v>487.51100000000002</c:v>
                </c:pt>
                <c:pt idx="222">
                  <c:v>644.96100000000001</c:v>
                </c:pt>
                <c:pt idx="223">
                  <c:v>966.41800000000001</c:v>
                </c:pt>
                <c:pt idx="224">
                  <c:v>1546.1210000000001</c:v>
                </c:pt>
                <c:pt idx="225">
                  <c:v>1750.4269999999999</c:v>
                </c:pt>
                <c:pt idx="226">
                  <c:v>1824.567</c:v>
                </c:pt>
                <c:pt idx="227">
                  <c:v>1857.579</c:v>
                </c:pt>
                <c:pt idx="228">
                  <c:v>1856.73</c:v>
                </c:pt>
                <c:pt idx="229">
                  <c:v>1853.8320000000001</c:v>
                </c:pt>
                <c:pt idx="230">
                  <c:v>1890.539</c:v>
                </c:pt>
                <c:pt idx="231">
                  <c:v>1906.6220000000001</c:v>
                </c:pt>
                <c:pt idx="232">
                  <c:v>1891.325</c:v>
                </c:pt>
                <c:pt idx="233">
                  <c:v>1858.3340000000001</c:v>
                </c:pt>
                <c:pt idx="234">
                  <c:v>1795.13</c:v>
                </c:pt>
                <c:pt idx="235">
                  <c:v>1665.47</c:v>
                </c:pt>
                <c:pt idx="236">
                  <c:v>1499.57</c:v>
                </c:pt>
                <c:pt idx="237">
                  <c:v>1374.335</c:v>
                </c:pt>
                <c:pt idx="238">
                  <c:v>1243.5540000000001</c:v>
                </c:pt>
                <c:pt idx="239">
                  <c:v>1156.222</c:v>
                </c:pt>
                <c:pt idx="240">
                  <c:v>1067.9469999999999</c:v>
                </c:pt>
                <c:pt idx="241">
                  <c:v>970.80200000000002</c:v>
                </c:pt>
                <c:pt idx="242">
                  <c:v>870.88599999999997</c:v>
                </c:pt>
                <c:pt idx="243">
                  <c:v>1049.278</c:v>
                </c:pt>
                <c:pt idx="244">
                  <c:v>957.96299999999997</c:v>
                </c:pt>
                <c:pt idx="245">
                  <c:v>880.83900000000006</c:v>
                </c:pt>
                <c:pt idx="246">
                  <c:v>825.68799999999999</c:v>
                </c:pt>
                <c:pt idx="247">
                  <c:v>770.00400000000002</c:v>
                </c:pt>
                <c:pt idx="248">
                  <c:v>722.61</c:v>
                </c:pt>
                <c:pt idx="249">
                  <c:v>667.39599999999996</c:v>
                </c:pt>
                <c:pt idx="250">
                  <c:v>621.47199999999998</c:v>
                </c:pt>
                <c:pt idx="251">
                  <c:v>594.98299999999995</c:v>
                </c:pt>
                <c:pt idx="252">
                  <c:v>596.84400000000005</c:v>
                </c:pt>
                <c:pt idx="253">
                  <c:v>590.43200000000002</c:v>
                </c:pt>
                <c:pt idx="254">
                  <c:v>598.50300000000004</c:v>
                </c:pt>
                <c:pt idx="255">
                  <c:v>603.85299999999995</c:v>
                </c:pt>
                <c:pt idx="256">
                  <c:v>566.70600000000002</c:v>
                </c:pt>
                <c:pt idx="257">
                  <c:v>634.46199999999999</c:v>
                </c:pt>
                <c:pt idx="258">
                  <c:v>1025.49</c:v>
                </c:pt>
                <c:pt idx="259">
                  <c:v>1539.5329999999999</c:v>
                </c:pt>
                <c:pt idx="260">
                  <c:v>2109.0239999999999</c:v>
                </c:pt>
                <c:pt idx="261">
                  <c:v>2450.0459999999998</c:v>
                </c:pt>
                <c:pt idx="262">
                  <c:v>2976.2460000000001</c:v>
                </c:pt>
                <c:pt idx="263">
                  <c:v>3000</c:v>
                </c:pt>
                <c:pt idx="264">
                  <c:v>3000</c:v>
                </c:pt>
                <c:pt idx="265">
                  <c:v>3000</c:v>
                </c:pt>
                <c:pt idx="266">
                  <c:v>3000</c:v>
                </c:pt>
                <c:pt idx="267">
                  <c:v>2550</c:v>
                </c:pt>
                <c:pt idx="268">
                  <c:v>2250</c:v>
                </c:pt>
                <c:pt idx="269">
                  <c:v>2000</c:v>
                </c:pt>
                <c:pt idx="270">
                  <c:v>1750</c:v>
                </c:pt>
                <c:pt idx="271">
                  <c:v>1500</c:v>
                </c:pt>
                <c:pt idx="272">
                  <c:v>1450</c:v>
                </c:pt>
                <c:pt idx="273">
                  <c:v>1200</c:v>
                </c:pt>
                <c:pt idx="274">
                  <c:v>1000</c:v>
                </c:pt>
                <c:pt idx="275">
                  <c:v>800</c:v>
                </c:pt>
                <c:pt idx="276">
                  <c:v>700</c:v>
                </c:pt>
                <c:pt idx="277">
                  <c:v>500</c:v>
                </c:pt>
                <c:pt idx="278">
                  <c:v>400</c:v>
                </c:pt>
                <c:pt idx="279">
                  <c:v>200</c:v>
                </c:pt>
                <c:pt idx="280">
                  <c:v>114</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extLst xmlns:c16r2="http://schemas.microsoft.com/office/drawing/2015/06/chart">
            <c:ext xmlns:c16="http://schemas.microsoft.com/office/drawing/2014/chart" uri="{C3380CC4-5D6E-409C-BE32-E72D297353CC}">
              <c16:uniqueId val="{00000002-0397-4056-BB81-645CFA9895B8}"/>
            </c:ext>
          </c:extLst>
        </c:ser>
        <c:dLbls>
          <c:showLegendKey val="0"/>
          <c:showVal val="0"/>
          <c:showCatName val="0"/>
          <c:showSerName val="0"/>
          <c:showPercent val="0"/>
          <c:showBubbleSize val="0"/>
        </c:dLbls>
        <c:smooth val="0"/>
        <c:axId val="471540464"/>
        <c:axId val="471540856"/>
      </c:lineChart>
      <c:dateAx>
        <c:axId val="471540464"/>
        <c:scaling>
          <c:orientation val="minMax"/>
          <c:max val="42185"/>
          <c:min val="41821"/>
        </c:scaling>
        <c:delete val="0"/>
        <c:axPos val="b"/>
        <c:numFmt formatCode="[$-409]d\-mmm;@" sourceLinked="0"/>
        <c:majorTickMark val="out"/>
        <c:minorTickMark val="none"/>
        <c:tickLblPos val="nextTo"/>
        <c:crossAx val="471540856"/>
        <c:crosses val="autoZero"/>
        <c:auto val="1"/>
        <c:lblOffset val="100"/>
        <c:baseTimeUnit val="days"/>
      </c:dateAx>
      <c:valAx>
        <c:axId val="471540856"/>
        <c:scaling>
          <c:orientation val="minMax"/>
        </c:scaling>
        <c:delete val="0"/>
        <c:axPos val="l"/>
        <c:title>
          <c:tx>
            <c:rich>
              <a:bodyPr rot="-5400000" vert="horz"/>
              <a:lstStyle/>
              <a:p>
                <a:pPr>
                  <a:defRPr b="0"/>
                </a:pPr>
                <a:r>
                  <a:rPr lang="en-US" b="0"/>
                  <a:t>Flow rate</a:t>
                </a:r>
                <a:r>
                  <a:rPr lang="en-US" b="0" baseline="0"/>
                  <a:t> </a:t>
                </a:r>
                <a:r>
                  <a:rPr lang="en-US" b="0"/>
                  <a:t>(ML/d)</a:t>
                </a:r>
              </a:p>
            </c:rich>
          </c:tx>
          <c:overlay val="0"/>
        </c:title>
        <c:numFmt formatCode="0" sourceLinked="1"/>
        <c:majorTickMark val="out"/>
        <c:minorTickMark val="none"/>
        <c:tickLblPos val="nextTo"/>
        <c:crossAx val="471540464"/>
        <c:crosses val="autoZero"/>
        <c:crossBetween val="between"/>
      </c:valAx>
      <c:spPr>
        <a:noFill/>
      </c:spPr>
    </c:plotArea>
    <c:legend>
      <c:legendPos val="r"/>
      <c:layout>
        <c:manualLayout>
          <c:xMode val="edge"/>
          <c:yMode val="edge"/>
          <c:x val="0.73676172689952213"/>
          <c:y val="6.9294380878891726E-2"/>
          <c:w val="0.25041776027996498"/>
          <c:h val="0.19057971214941896"/>
        </c:manualLayout>
      </c:layout>
      <c:overlay val="1"/>
    </c:legend>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en-US" sz="1000" b="0"/>
              <a:t>b) Goulburn River @ McCoy's Bridge 2015-16</a:t>
            </a:r>
          </a:p>
        </c:rich>
      </c:tx>
      <c:layout>
        <c:manualLayout>
          <c:xMode val="edge"/>
          <c:yMode val="edge"/>
          <c:x val="0.12122253968253967"/>
          <c:y val="1.9968553459119496E-2"/>
        </c:manualLayout>
      </c:layout>
      <c:overlay val="0"/>
    </c:title>
    <c:autoTitleDeleted val="0"/>
    <c:plotArea>
      <c:layout/>
      <c:lineChart>
        <c:grouping val="standard"/>
        <c:varyColors val="0"/>
        <c:ser>
          <c:idx val="0"/>
          <c:order val="0"/>
          <c:tx>
            <c:strRef>
              <c:f>'Goulburn @ McCoy'!$B$1</c:f>
              <c:strCache>
                <c:ptCount val="1"/>
                <c:pt idx="0">
                  <c:v>Total discharge</c:v>
                </c:pt>
              </c:strCache>
            </c:strRef>
          </c:tx>
          <c:spPr>
            <a:ln>
              <a:solidFill>
                <a:srgbClr val="0070C0"/>
              </a:solidFill>
            </a:ln>
          </c:spPr>
          <c:marker>
            <c:symbol val="none"/>
          </c:marker>
          <c:cat>
            <c:numRef>
              <c:f>'Goulburn @ McCoy'!$A$2:$A$369</c:f>
              <c:numCache>
                <c:formatCode>m/d/yyyy</c:formatCode>
                <c:ptCount val="368"/>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'Goulburn @ McCoy'!$B$2:$B$369</c:f>
              <c:numCache>
                <c:formatCode>#,##0</c:formatCode>
                <c:ptCount val="368"/>
                <c:pt idx="0">
                  <c:v>2650</c:v>
                </c:pt>
                <c:pt idx="1">
                  <c:v>2266</c:v>
                </c:pt>
                <c:pt idx="2">
                  <c:v>1978</c:v>
                </c:pt>
                <c:pt idx="3">
                  <c:v>1743</c:v>
                </c:pt>
                <c:pt idx="4">
                  <c:v>1563</c:v>
                </c:pt>
                <c:pt idx="5">
                  <c:v>1421</c:v>
                </c:pt>
                <c:pt idx="6">
                  <c:v>1282</c:v>
                </c:pt>
                <c:pt idx="7">
                  <c:v>1142</c:v>
                </c:pt>
                <c:pt idx="8">
                  <c:v>1014</c:v>
                </c:pt>
                <c:pt idx="9">
                  <c:v>904</c:v>
                </c:pt>
                <c:pt idx="10">
                  <c:v>816</c:v>
                </c:pt>
                <c:pt idx="11">
                  <c:v>754</c:v>
                </c:pt>
                <c:pt idx="12">
                  <c:v>708</c:v>
                </c:pt>
                <c:pt idx="13">
                  <c:v>683</c:v>
                </c:pt>
                <c:pt idx="14">
                  <c:v>676</c:v>
                </c:pt>
                <c:pt idx="15">
                  <c:v>662</c:v>
                </c:pt>
                <c:pt idx="16">
                  <c:v>659</c:v>
                </c:pt>
                <c:pt idx="17">
                  <c:v>668</c:v>
                </c:pt>
                <c:pt idx="18">
                  <c:v>685</c:v>
                </c:pt>
                <c:pt idx="19">
                  <c:v>711</c:v>
                </c:pt>
                <c:pt idx="20">
                  <c:v>731</c:v>
                </c:pt>
                <c:pt idx="21">
                  <c:v>739</c:v>
                </c:pt>
                <c:pt idx="22">
                  <c:v>725</c:v>
                </c:pt>
                <c:pt idx="23">
                  <c:v>704</c:v>
                </c:pt>
                <c:pt idx="24">
                  <c:v>688</c:v>
                </c:pt>
                <c:pt idx="25">
                  <c:v>676</c:v>
                </c:pt>
                <c:pt idx="26">
                  <c:v>675</c:v>
                </c:pt>
                <c:pt idx="27">
                  <c:v>678</c:v>
                </c:pt>
                <c:pt idx="28">
                  <c:v>687</c:v>
                </c:pt>
                <c:pt idx="29">
                  <c:v>741</c:v>
                </c:pt>
                <c:pt idx="30">
                  <c:v>834</c:v>
                </c:pt>
                <c:pt idx="31">
                  <c:v>914</c:v>
                </c:pt>
                <c:pt idx="32">
                  <c:v>934</c:v>
                </c:pt>
                <c:pt idx="33">
                  <c:v>908</c:v>
                </c:pt>
                <c:pt idx="34">
                  <c:v>876</c:v>
                </c:pt>
                <c:pt idx="35">
                  <c:v>835</c:v>
                </c:pt>
                <c:pt idx="36">
                  <c:v>818</c:v>
                </c:pt>
                <c:pt idx="37">
                  <c:v>915</c:v>
                </c:pt>
                <c:pt idx="38">
                  <c:v>1056</c:v>
                </c:pt>
                <c:pt idx="39">
                  <c:v>1102</c:v>
                </c:pt>
                <c:pt idx="40">
                  <c:v>1096</c:v>
                </c:pt>
                <c:pt idx="41">
                  <c:v>1090</c:v>
                </c:pt>
                <c:pt idx="42">
                  <c:v>1089</c:v>
                </c:pt>
                <c:pt idx="43">
                  <c:v>1060</c:v>
                </c:pt>
                <c:pt idx="44">
                  <c:v>1012</c:v>
                </c:pt>
                <c:pt idx="45">
                  <c:v>967</c:v>
                </c:pt>
                <c:pt idx="46">
                  <c:v>939</c:v>
                </c:pt>
                <c:pt idx="47">
                  <c:v>981</c:v>
                </c:pt>
                <c:pt idx="48">
                  <c:v>1069</c:v>
                </c:pt>
                <c:pt idx="49">
                  <c:v>1108</c:v>
                </c:pt>
                <c:pt idx="50">
                  <c:v>1112</c:v>
                </c:pt>
                <c:pt idx="51">
                  <c:v>1105</c:v>
                </c:pt>
                <c:pt idx="52">
                  <c:v>1090</c:v>
                </c:pt>
                <c:pt idx="53">
                  <c:v>1074</c:v>
                </c:pt>
                <c:pt idx="54">
                  <c:v>1064</c:v>
                </c:pt>
                <c:pt idx="55">
                  <c:v>1060</c:v>
                </c:pt>
                <c:pt idx="56">
                  <c:v>1057</c:v>
                </c:pt>
                <c:pt idx="57">
                  <c:v>1054</c:v>
                </c:pt>
                <c:pt idx="58">
                  <c:v>1060</c:v>
                </c:pt>
                <c:pt idx="59">
                  <c:v>1062</c:v>
                </c:pt>
                <c:pt idx="60">
                  <c:v>1064</c:v>
                </c:pt>
                <c:pt idx="61">
                  <c:v>1047</c:v>
                </c:pt>
                <c:pt idx="62">
                  <c:v>1036</c:v>
                </c:pt>
                <c:pt idx="63">
                  <c:v>1078</c:v>
                </c:pt>
                <c:pt idx="64">
                  <c:v>1133</c:v>
                </c:pt>
                <c:pt idx="65">
                  <c:v>1134</c:v>
                </c:pt>
                <c:pt idx="66">
                  <c:v>1113</c:v>
                </c:pt>
                <c:pt idx="67">
                  <c:v>1049</c:v>
                </c:pt>
                <c:pt idx="68">
                  <c:v>1060</c:v>
                </c:pt>
                <c:pt idx="69">
                  <c:v>1072</c:v>
                </c:pt>
                <c:pt idx="70">
                  <c:v>1059</c:v>
                </c:pt>
                <c:pt idx="71">
                  <c:v>1023</c:v>
                </c:pt>
                <c:pt idx="72">
                  <c:v>991</c:v>
                </c:pt>
                <c:pt idx="73">
                  <c:v>947</c:v>
                </c:pt>
                <c:pt idx="74">
                  <c:v>914</c:v>
                </c:pt>
                <c:pt idx="75">
                  <c:v>914</c:v>
                </c:pt>
                <c:pt idx="76">
                  <c:v>902</c:v>
                </c:pt>
                <c:pt idx="77">
                  <c:v>901</c:v>
                </c:pt>
                <c:pt idx="78">
                  <c:v>930</c:v>
                </c:pt>
                <c:pt idx="79">
                  <c:v>939</c:v>
                </c:pt>
                <c:pt idx="80">
                  <c:v>899</c:v>
                </c:pt>
                <c:pt idx="81">
                  <c:v>842</c:v>
                </c:pt>
                <c:pt idx="82">
                  <c:v>822</c:v>
                </c:pt>
                <c:pt idx="83">
                  <c:v>820</c:v>
                </c:pt>
                <c:pt idx="84">
                  <c:v>846</c:v>
                </c:pt>
                <c:pt idx="85">
                  <c:v>852</c:v>
                </c:pt>
                <c:pt idx="86">
                  <c:v>831</c:v>
                </c:pt>
                <c:pt idx="87">
                  <c:v>820</c:v>
                </c:pt>
                <c:pt idx="88">
                  <c:v>800</c:v>
                </c:pt>
                <c:pt idx="89">
                  <c:v>771</c:v>
                </c:pt>
                <c:pt idx="90">
                  <c:v>755</c:v>
                </c:pt>
                <c:pt idx="91">
                  <c:v>751</c:v>
                </c:pt>
                <c:pt idx="92">
                  <c:v>757</c:v>
                </c:pt>
                <c:pt idx="93">
                  <c:v>945</c:v>
                </c:pt>
                <c:pt idx="94">
                  <c:v>1840</c:v>
                </c:pt>
                <c:pt idx="95">
                  <c:v>3044</c:v>
                </c:pt>
                <c:pt idx="96">
                  <c:v>4030</c:v>
                </c:pt>
                <c:pt idx="97">
                  <c:v>4779</c:v>
                </c:pt>
                <c:pt idx="98">
                  <c:v>5290</c:v>
                </c:pt>
                <c:pt idx="99">
                  <c:v>5671</c:v>
                </c:pt>
                <c:pt idx="100">
                  <c:v>6021</c:v>
                </c:pt>
                <c:pt idx="101">
                  <c:v>6276</c:v>
                </c:pt>
                <c:pt idx="102">
                  <c:v>6424</c:v>
                </c:pt>
                <c:pt idx="103">
                  <c:v>6531</c:v>
                </c:pt>
                <c:pt idx="104">
                  <c:v>6597</c:v>
                </c:pt>
                <c:pt idx="105">
                  <c:v>6608</c:v>
                </c:pt>
                <c:pt idx="106">
                  <c:v>6491</c:v>
                </c:pt>
                <c:pt idx="107">
                  <c:v>6180</c:v>
                </c:pt>
                <c:pt idx="108">
                  <c:v>5833</c:v>
                </c:pt>
                <c:pt idx="109">
                  <c:v>5541</c:v>
                </c:pt>
                <c:pt idx="110">
                  <c:v>5164</c:v>
                </c:pt>
                <c:pt idx="111">
                  <c:v>4581</c:v>
                </c:pt>
                <c:pt idx="112">
                  <c:v>3873</c:v>
                </c:pt>
                <c:pt idx="113">
                  <c:v>3221</c:v>
                </c:pt>
                <c:pt idx="114">
                  <c:v>2650</c:v>
                </c:pt>
                <c:pt idx="115">
                  <c:v>2164</c:v>
                </c:pt>
                <c:pt idx="116">
                  <c:v>1828</c:v>
                </c:pt>
                <c:pt idx="117">
                  <c:v>1593</c:v>
                </c:pt>
                <c:pt idx="118">
                  <c:v>1408</c:v>
                </c:pt>
                <c:pt idx="119">
                  <c:v>1240</c:v>
                </c:pt>
                <c:pt idx="120">
                  <c:v>1093</c:v>
                </c:pt>
                <c:pt idx="121">
                  <c:v>960</c:v>
                </c:pt>
                <c:pt idx="122">
                  <c:v>816</c:v>
                </c:pt>
                <c:pt idx="123">
                  <c:v>694</c:v>
                </c:pt>
                <c:pt idx="124">
                  <c:v>638</c:v>
                </c:pt>
                <c:pt idx="125">
                  <c:v>638</c:v>
                </c:pt>
                <c:pt idx="126">
                  <c:v>688</c:v>
                </c:pt>
                <c:pt idx="127">
                  <c:v>749</c:v>
                </c:pt>
                <c:pt idx="128">
                  <c:v>766</c:v>
                </c:pt>
                <c:pt idx="129">
                  <c:v>789</c:v>
                </c:pt>
                <c:pt idx="130">
                  <c:v>835</c:v>
                </c:pt>
                <c:pt idx="131">
                  <c:v>816</c:v>
                </c:pt>
                <c:pt idx="132">
                  <c:v>760</c:v>
                </c:pt>
                <c:pt idx="133">
                  <c:v>712</c:v>
                </c:pt>
                <c:pt idx="134">
                  <c:v>670</c:v>
                </c:pt>
                <c:pt idx="135">
                  <c:v>646</c:v>
                </c:pt>
                <c:pt idx="136">
                  <c:v>642</c:v>
                </c:pt>
                <c:pt idx="137">
                  <c:v>651</c:v>
                </c:pt>
                <c:pt idx="138">
                  <c:v>646</c:v>
                </c:pt>
                <c:pt idx="139">
                  <c:v>638</c:v>
                </c:pt>
                <c:pt idx="140">
                  <c:v>606</c:v>
                </c:pt>
                <c:pt idx="141">
                  <c:v>576</c:v>
                </c:pt>
                <c:pt idx="142">
                  <c:v>537</c:v>
                </c:pt>
                <c:pt idx="143">
                  <c:v>503</c:v>
                </c:pt>
                <c:pt idx="144">
                  <c:v>485</c:v>
                </c:pt>
                <c:pt idx="145">
                  <c:v>499</c:v>
                </c:pt>
                <c:pt idx="146">
                  <c:v>508</c:v>
                </c:pt>
                <c:pt idx="147">
                  <c:v>497</c:v>
                </c:pt>
                <c:pt idx="148">
                  <c:v>462</c:v>
                </c:pt>
                <c:pt idx="149">
                  <c:v>458</c:v>
                </c:pt>
                <c:pt idx="150">
                  <c:v>452</c:v>
                </c:pt>
                <c:pt idx="151">
                  <c:v>451</c:v>
                </c:pt>
                <c:pt idx="152">
                  <c:v>458</c:v>
                </c:pt>
                <c:pt idx="153">
                  <c:v>453</c:v>
                </c:pt>
                <c:pt idx="154">
                  <c:v>460</c:v>
                </c:pt>
                <c:pt idx="155">
                  <c:v>454</c:v>
                </c:pt>
                <c:pt idx="156">
                  <c:v>448</c:v>
                </c:pt>
                <c:pt idx="157">
                  <c:v>468</c:v>
                </c:pt>
                <c:pt idx="158">
                  <c:v>483</c:v>
                </c:pt>
                <c:pt idx="159">
                  <c:v>494</c:v>
                </c:pt>
                <c:pt idx="160">
                  <c:v>530</c:v>
                </c:pt>
                <c:pt idx="161">
                  <c:v>533</c:v>
                </c:pt>
                <c:pt idx="162">
                  <c:v>534</c:v>
                </c:pt>
                <c:pt idx="163">
                  <c:v>554</c:v>
                </c:pt>
                <c:pt idx="164">
                  <c:v>572</c:v>
                </c:pt>
                <c:pt idx="165">
                  <c:v>554</c:v>
                </c:pt>
                <c:pt idx="166">
                  <c:v>545</c:v>
                </c:pt>
                <c:pt idx="167">
                  <c:v>556</c:v>
                </c:pt>
                <c:pt idx="168">
                  <c:v>569</c:v>
                </c:pt>
                <c:pt idx="169">
                  <c:v>576</c:v>
                </c:pt>
                <c:pt idx="170">
                  <c:v>573</c:v>
                </c:pt>
                <c:pt idx="171">
                  <c:v>551</c:v>
                </c:pt>
                <c:pt idx="172">
                  <c:v>534</c:v>
                </c:pt>
                <c:pt idx="173">
                  <c:v>540</c:v>
                </c:pt>
                <c:pt idx="174">
                  <c:v>551</c:v>
                </c:pt>
                <c:pt idx="175">
                  <c:v>546</c:v>
                </c:pt>
                <c:pt idx="176">
                  <c:v>539</c:v>
                </c:pt>
                <c:pt idx="177">
                  <c:v>543</c:v>
                </c:pt>
                <c:pt idx="178">
                  <c:v>549</c:v>
                </c:pt>
                <c:pt idx="179">
                  <c:v>547</c:v>
                </c:pt>
                <c:pt idx="180">
                  <c:v>587</c:v>
                </c:pt>
                <c:pt idx="181">
                  <c:v>632</c:v>
                </c:pt>
                <c:pt idx="182">
                  <c:v>649</c:v>
                </c:pt>
                <c:pt idx="183">
                  <c:v>653</c:v>
                </c:pt>
                <c:pt idx="184">
                  <c:v>638</c:v>
                </c:pt>
                <c:pt idx="185">
                  <c:v>613</c:v>
                </c:pt>
                <c:pt idx="186">
                  <c:v>598</c:v>
                </c:pt>
                <c:pt idx="187">
                  <c:v>618</c:v>
                </c:pt>
                <c:pt idx="188">
                  <c:v>625</c:v>
                </c:pt>
                <c:pt idx="189">
                  <c:v>645</c:v>
                </c:pt>
                <c:pt idx="190">
                  <c:v>986</c:v>
                </c:pt>
                <c:pt idx="191">
                  <c:v>1259</c:v>
                </c:pt>
                <c:pt idx="192">
                  <c:v>1109</c:v>
                </c:pt>
                <c:pt idx="193">
                  <c:v>905</c:v>
                </c:pt>
                <c:pt idx="194">
                  <c:v>772</c:v>
                </c:pt>
                <c:pt idx="195">
                  <c:v>687</c:v>
                </c:pt>
                <c:pt idx="196">
                  <c:v>641</c:v>
                </c:pt>
                <c:pt idx="197">
                  <c:v>621</c:v>
                </c:pt>
                <c:pt idx="198">
                  <c:v>601</c:v>
                </c:pt>
                <c:pt idx="199">
                  <c:v>574</c:v>
                </c:pt>
                <c:pt idx="200">
                  <c:v>560</c:v>
                </c:pt>
                <c:pt idx="201">
                  <c:v>570</c:v>
                </c:pt>
                <c:pt idx="202">
                  <c:v>586</c:v>
                </c:pt>
                <c:pt idx="203">
                  <c:v>584</c:v>
                </c:pt>
                <c:pt idx="204">
                  <c:v>579</c:v>
                </c:pt>
                <c:pt idx="205">
                  <c:v>583</c:v>
                </c:pt>
                <c:pt idx="206">
                  <c:v>586</c:v>
                </c:pt>
                <c:pt idx="207">
                  <c:v>577</c:v>
                </c:pt>
                <c:pt idx="208">
                  <c:v>590</c:v>
                </c:pt>
                <c:pt idx="209">
                  <c:v>615</c:v>
                </c:pt>
                <c:pt idx="210">
                  <c:v>634</c:v>
                </c:pt>
                <c:pt idx="211">
                  <c:v>667</c:v>
                </c:pt>
                <c:pt idx="212">
                  <c:v>732</c:v>
                </c:pt>
                <c:pt idx="213">
                  <c:v>823</c:v>
                </c:pt>
                <c:pt idx="214">
                  <c:v>915</c:v>
                </c:pt>
                <c:pt idx="215">
                  <c:v>1026</c:v>
                </c:pt>
                <c:pt idx="216">
                  <c:v>1047</c:v>
                </c:pt>
                <c:pt idx="217">
                  <c:v>1006</c:v>
                </c:pt>
                <c:pt idx="218">
                  <c:v>943</c:v>
                </c:pt>
                <c:pt idx="219">
                  <c:v>889</c:v>
                </c:pt>
                <c:pt idx="220">
                  <c:v>841</c:v>
                </c:pt>
                <c:pt idx="221">
                  <c:v>813</c:v>
                </c:pt>
                <c:pt idx="222">
                  <c:v>831</c:v>
                </c:pt>
                <c:pt idx="223">
                  <c:v>826</c:v>
                </c:pt>
                <c:pt idx="224">
                  <c:v>804</c:v>
                </c:pt>
                <c:pt idx="225">
                  <c:v>758</c:v>
                </c:pt>
                <c:pt idx="226">
                  <c:v>719</c:v>
                </c:pt>
                <c:pt idx="227">
                  <c:v>681</c:v>
                </c:pt>
                <c:pt idx="228">
                  <c:v>660</c:v>
                </c:pt>
                <c:pt idx="229">
                  <c:v>650</c:v>
                </c:pt>
                <c:pt idx="230">
                  <c:v>642</c:v>
                </c:pt>
                <c:pt idx="231">
                  <c:v>640</c:v>
                </c:pt>
                <c:pt idx="232">
                  <c:v>623</c:v>
                </c:pt>
                <c:pt idx="233">
                  <c:v>612</c:v>
                </c:pt>
                <c:pt idx="234">
                  <c:v>604</c:v>
                </c:pt>
                <c:pt idx="235">
                  <c:v>613</c:v>
                </c:pt>
                <c:pt idx="236">
                  <c:v>662</c:v>
                </c:pt>
                <c:pt idx="237">
                  <c:v>698</c:v>
                </c:pt>
                <c:pt idx="238">
                  <c:v>704</c:v>
                </c:pt>
                <c:pt idx="239">
                  <c:v>688</c:v>
                </c:pt>
                <c:pt idx="240">
                  <c:v>692</c:v>
                </c:pt>
                <c:pt idx="241">
                  <c:v>674</c:v>
                </c:pt>
                <c:pt idx="242">
                  <c:v>657</c:v>
                </c:pt>
                <c:pt idx="243">
                  <c:v>680</c:v>
                </c:pt>
                <c:pt idx="244">
                  <c:v>712</c:v>
                </c:pt>
                <c:pt idx="245">
                  <c:v>722</c:v>
                </c:pt>
                <c:pt idx="246">
                  <c:v>709</c:v>
                </c:pt>
                <c:pt idx="247">
                  <c:v>707</c:v>
                </c:pt>
                <c:pt idx="248">
                  <c:v>687</c:v>
                </c:pt>
                <c:pt idx="249">
                  <c:v>685</c:v>
                </c:pt>
                <c:pt idx="250">
                  <c:v>716</c:v>
                </c:pt>
                <c:pt idx="251">
                  <c:v>738</c:v>
                </c:pt>
                <c:pt idx="252">
                  <c:v>731</c:v>
                </c:pt>
                <c:pt idx="253">
                  <c:v>717</c:v>
                </c:pt>
                <c:pt idx="254">
                  <c:v>727</c:v>
                </c:pt>
                <c:pt idx="255">
                  <c:v>786</c:v>
                </c:pt>
                <c:pt idx="256">
                  <c:v>1095</c:v>
                </c:pt>
                <c:pt idx="257">
                  <c:v>1595</c:v>
                </c:pt>
                <c:pt idx="258">
                  <c:v>2126</c:v>
                </c:pt>
                <c:pt idx="259">
                  <c:v>2762</c:v>
                </c:pt>
                <c:pt idx="260">
                  <c:v>3394</c:v>
                </c:pt>
                <c:pt idx="261">
                  <c:v>3891</c:v>
                </c:pt>
                <c:pt idx="262">
                  <c:v>4070</c:v>
                </c:pt>
                <c:pt idx="263">
                  <c:v>3998</c:v>
                </c:pt>
                <c:pt idx="264">
                  <c:v>3784</c:v>
                </c:pt>
                <c:pt idx="265">
                  <c:v>3456</c:v>
                </c:pt>
                <c:pt idx="266">
                  <c:v>3116</c:v>
                </c:pt>
                <c:pt idx="267">
                  <c:v>2832</c:v>
                </c:pt>
                <c:pt idx="268">
                  <c:v>2595</c:v>
                </c:pt>
                <c:pt idx="269">
                  <c:v>2353</c:v>
                </c:pt>
                <c:pt idx="270">
                  <c:v>2139</c:v>
                </c:pt>
                <c:pt idx="271">
                  <c:v>1997</c:v>
                </c:pt>
                <c:pt idx="272">
                  <c:v>1850</c:v>
                </c:pt>
                <c:pt idx="273">
                  <c:v>1696</c:v>
                </c:pt>
                <c:pt idx="274">
                  <c:v>1562</c:v>
                </c:pt>
                <c:pt idx="275">
                  <c:v>1451</c:v>
                </c:pt>
                <c:pt idx="276">
                  <c:v>1328</c:v>
                </c:pt>
                <c:pt idx="277">
                  <c:v>1199</c:v>
                </c:pt>
                <c:pt idx="278">
                  <c:v>1097</c:v>
                </c:pt>
                <c:pt idx="279">
                  <c:v>1011</c:v>
                </c:pt>
                <c:pt idx="280">
                  <c:v>939</c:v>
                </c:pt>
                <c:pt idx="281">
                  <c:v>898</c:v>
                </c:pt>
                <c:pt idx="282">
                  <c:v>891</c:v>
                </c:pt>
                <c:pt idx="283">
                  <c:v>890</c:v>
                </c:pt>
                <c:pt idx="284">
                  <c:v>881</c:v>
                </c:pt>
                <c:pt idx="285">
                  <c:v>903</c:v>
                </c:pt>
                <c:pt idx="286">
                  <c:v>924</c:v>
                </c:pt>
                <c:pt idx="287">
                  <c:v>920</c:v>
                </c:pt>
                <c:pt idx="288">
                  <c:v>919</c:v>
                </c:pt>
                <c:pt idx="289">
                  <c:v>910</c:v>
                </c:pt>
                <c:pt idx="290">
                  <c:v>886</c:v>
                </c:pt>
                <c:pt idx="291">
                  <c:v>859</c:v>
                </c:pt>
                <c:pt idx="292">
                  <c:v>862</c:v>
                </c:pt>
                <c:pt idx="293">
                  <c:v>882</c:v>
                </c:pt>
                <c:pt idx="294">
                  <c:v>891</c:v>
                </c:pt>
                <c:pt idx="295">
                  <c:v>886</c:v>
                </c:pt>
                <c:pt idx="296">
                  <c:v>871</c:v>
                </c:pt>
                <c:pt idx="297">
                  <c:v>836</c:v>
                </c:pt>
                <c:pt idx="298">
                  <c:v>792</c:v>
                </c:pt>
                <c:pt idx="299">
                  <c:v>761</c:v>
                </c:pt>
                <c:pt idx="300">
                  <c:v>750</c:v>
                </c:pt>
                <c:pt idx="301">
                  <c:v>743</c:v>
                </c:pt>
                <c:pt idx="302">
                  <c:v>733</c:v>
                </c:pt>
                <c:pt idx="303">
                  <c:v>742</c:v>
                </c:pt>
                <c:pt idx="304">
                  <c:v>746</c:v>
                </c:pt>
                <c:pt idx="305">
                  <c:v>776</c:v>
                </c:pt>
                <c:pt idx="306">
                  <c:v>811</c:v>
                </c:pt>
                <c:pt idx="307">
                  <c:v>847</c:v>
                </c:pt>
                <c:pt idx="308">
                  <c:v>861</c:v>
                </c:pt>
                <c:pt idx="309">
                  <c:v>850</c:v>
                </c:pt>
                <c:pt idx="310">
                  <c:v>838</c:v>
                </c:pt>
                <c:pt idx="311">
                  <c:v>827</c:v>
                </c:pt>
                <c:pt idx="312">
                  <c:v>811</c:v>
                </c:pt>
                <c:pt idx="313">
                  <c:v>764</c:v>
                </c:pt>
                <c:pt idx="314">
                  <c:v>725</c:v>
                </c:pt>
                <c:pt idx="315">
                  <c:v>746</c:v>
                </c:pt>
                <c:pt idx="316">
                  <c:v>792</c:v>
                </c:pt>
                <c:pt idx="317">
                  <c:v>823</c:v>
                </c:pt>
                <c:pt idx="318">
                  <c:v>841</c:v>
                </c:pt>
                <c:pt idx="319">
                  <c:v>855</c:v>
                </c:pt>
                <c:pt idx="320">
                  <c:v>876</c:v>
                </c:pt>
                <c:pt idx="321">
                  <c:v>923</c:v>
                </c:pt>
                <c:pt idx="322">
                  <c:v>1001</c:v>
                </c:pt>
                <c:pt idx="323">
                  <c:v>1026</c:v>
                </c:pt>
                <c:pt idx="324">
                  <c:v>988</c:v>
                </c:pt>
                <c:pt idx="325">
                  <c:v>945</c:v>
                </c:pt>
                <c:pt idx="326">
                  <c:v>907</c:v>
                </c:pt>
                <c:pt idx="327">
                  <c:v>878</c:v>
                </c:pt>
                <c:pt idx="328">
                  <c:v>852</c:v>
                </c:pt>
                <c:pt idx="329">
                  <c:v>825</c:v>
                </c:pt>
                <c:pt idx="330">
                  <c:v>794</c:v>
                </c:pt>
                <c:pt idx="331">
                  <c:v>729</c:v>
                </c:pt>
                <c:pt idx="332">
                  <c:v>695</c:v>
                </c:pt>
                <c:pt idx="333">
                  <c:v>696</c:v>
                </c:pt>
                <c:pt idx="334">
                  <c:v>689</c:v>
                </c:pt>
                <c:pt idx="335">
                  <c:v>669</c:v>
                </c:pt>
                <c:pt idx="336">
                  <c:v>648</c:v>
                </c:pt>
                <c:pt idx="337">
                  <c:v>645</c:v>
                </c:pt>
                <c:pt idx="338">
                  <c:v>675</c:v>
                </c:pt>
                <c:pt idx="339">
                  <c:v>729</c:v>
                </c:pt>
                <c:pt idx="340">
                  <c:v>743</c:v>
                </c:pt>
                <c:pt idx="341">
                  <c:v>756</c:v>
                </c:pt>
                <c:pt idx="342">
                  <c:v>788</c:v>
                </c:pt>
                <c:pt idx="343">
                  <c:v>787</c:v>
                </c:pt>
                <c:pt idx="344">
                  <c:v>765</c:v>
                </c:pt>
                <c:pt idx="345">
                  <c:v>751</c:v>
                </c:pt>
                <c:pt idx="346">
                  <c:v>765</c:v>
                </c:pt>
                <c:pt idx="347">
                  <c:v>801</c:v>
                </c:pt>
                <c:pt idx="348">
                  <c:v>850</c:v>
                </c:pt>
                <c:pt idx="349">
                  <c:v>1023</c:v>
                </c:pt>
                <c:pt idx="350">
                  <c:v>1255</c:v>
                </c:pt>
                <c:pt idx="351">
                  <c:v>1278</c:v>
                </c:pt>
                <c:pt idx="352">
                  <c:v>1217</c:v>
                </c:pt>
                <c:pt idx="353">
                  <c:v>1131</c:v>
                </c:pt>
                <c:pt idx="354">
                  <c:v>1053</c:v>
                </c:pt>
                <c:pt idx="355">
                  <c:v>993</c:v>
                </c:pt>
                <c:pt idx="356">
                  <c:v>945</c:v>
                </c:pt>
                <c:pt idx="357">
                  <c:v>975</c:v>
                </c:pt>
                <c:pt idx="358">
                  <c:v>1123</c:v>
                </c:pt>
                <c:pt idx="359">
                  <c:v>1393</c:v>
                </c:pt>
                <c:pt idx="360">
                  <c:v>1858</c:v>
                </c:pt>
                <c:pt idx="361">
                  <c:v>2669</c:v>
                </c:pt>
                <c:pt idx="362">
                  <c:v>3069</c:v>
                </c:pt>
                <c:pt idx="363">
                  <c:v>3543</c:v>
                </c:pt>
                <c:pt idx="364">
                  <c:v>3527</c:v>
                </c:pt>
                <c:pt idx="365">
                  <c:v>2993</c:v>
                </c:pt>
              </c:numCache>
            </c:numRef>
          </c:val>
          <c:smooth val="0"/>
          <c:extLst xmlns:c16r2="http://schemas.microsoft.com/office/drawing/2015/06/chart">
            <c:ext xmlns:c16="http://schemas.microsoft.com/office/drawing/2014/chart" uri="{C3380CC4-5D6E-409C-BE32-E72D297353CC}">
              <c16:uniqueId val="{00000000-30FA-44BD-88D9-28B63462DC3F}"/>
            </c:ext>
          </c:extLst>
        </c:ser>
        <c:ser>
          <c:idx val="1"/>
          <c:order val="1"/>
          <c:tx>
            <c:strRef>
              <c:f>'Goulburn @ McCoy'!$F$1</c:f>
              <c:strCache>
                <c:ptCount val="1"/>
                <c:pt idx="0">
                  <c:v>Environmental flows</c:v>
                </c:pt>
              </c:strCache>
            </c:strRef>
          </c:tx>
          <c:spPr>
            <a:ln>
              <a:solidFill>
                <a:srgbClr val="92D050"/>
              </a:solidFill>
            </a:ln>
          </c:spPr>
          <c:marker>
            <c:symbol val="none"/>
          </c:marker>
          <c:cat>
            <c:numRef>
              <c:f>'Goulburn @ McCoy'!$A$2:$A$369</c:f>
              <c:numCache>
                <c:formatCode>m/d/yyyy</c:formatCode>
                <c:ptCount val="368"/>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'Goulburn @ McCoy'!$F$2:$F$369</c:f>
              <c:numCache>
                <c:formatCode>0</c:formatCode>
                <c:ptCount val="368"/>
                <c:pt idx="0">
                  <c:v>2250</c:v>
                </c:pt>
                <c:pt idx="1">
                  <c:v>1866</c:v>
                </c:pt>
                <c:pt idx="2">
                  <c:v>1578</c:v>
                </c:pt>
                <c:pt idx="3">
                  <c:v>1343</c:v>
                </c:pt>
                <c:pt idx="4">
                  <c:v>1088</c:v>
                </c:pt>
                <c:pt idx="5">
                  <c:v>995</c:v>
                </c:pt>
                <c:pt idx="6">
                  <c:v>865</c:v>
                </c:pt>
                <c:pt idx="7">
                  <c:v>675</c:v>
                </c:pt>
                <c:pt idx="8">
                  <c:v>508</c:v>
                </c:pt>
                <c:pt idx="9">
                  <c:v>348</c:v>
                </c:pt>
                <c:pt idx="10">
                  <c:v>307</c:v>
                </c:pt>
                <c:pt idx="11">
                  <c:v>263</c:v>
                </c:pt>
                <c:pt idx="12">
                  <c:v>250</c:v>
                </c:pt>
                <c:pt idx="13">
                  <c:v>251</c:v>
                </c:pt>
                <c:pt idx="14">
                  <c:v>252</c:v>
                </c:pt>
                <c:pt idx="15">
                  <c:v>253</c:v>
                </c:pt>
                <c:pt idx="16">
                  <c:v>245</c:v>
                </c:pt>
                <c:pt idx="17">
                  <c:v>228</c:v>
                </c:pt>
                <c:pt idx="18">
                  <c:v>221</c:v>
                </c:pt>
                <c:pt idx="19">
                  <c:v>226</c:v>
                </c:pt>
                <c:pt idx="20">
                  <c:v>235</c:v>
                </c:pt>
                <c:pt idx="21">
                  <c:v>240</c:v>
                </c:pt>
                <c:pt idx="22">
                  <c:v>240</c:v>
                </c:pt>
                <c:pt idx="23">
                  <c:v>242</c:v>
                </c:pt>
                <c:pt idx="24">
                  <c:v>244</c:v>
                </c:pt>
                <c:pt idx="25">
                  <c:v>249</c:v>
                </c:pt>
                <c:pt idx="26">
                  <c:v>246</c:v>
                </c:pt>
                <c:pt idx="27">
                  <c:v>240</c:v>
                </c:pt>
                <c:pt idx="28">
                  <c:v>195</c:v>
                </c:pt>
                <c:pt idx="29">
                  <c:v>169</c:v>
                </c:pt>
                <c:pt idx="30">
                  <c:v>200</c:v>
                </c:pt>
                <c:pt idx="31">
                  <c:v>232</c:v>
                </c:pt>
                <c:pt idx="32">
                  <c:v>246</c:v>
                </c:pt>
                <c:pt idx="33">
                  <c:v>246</c:v>
                </c:pt>
                <c:pt idx="34">
                  <c:v>246</c:v>
                </c:pt>
                <c:pt idx="35">
                  <c:v>253</c:v>
                </c:pt>
                <c:pt idx="36">
                  <c:v>206</c:v>
                </c:pt>
                <c:pt idx="37">
                  <c:v>199</c:v>
                </c:pt>
                <c:pt idx="38">
                  <c:v>262</c:v>
                </c:pt>
                <c:pt idx="39">
                  <c:v>280</c:v>
                </c:pt>
                <c:pt idx="40">
                  <c:v>277</c:v>
                </c:pt>
                <c:pt idx="41">
                  <c:v>273</c:v>
                </c:pt>
                <c:pt idx="42">
                  <c:v>276</c:v>
                </c:pt>
                <c:pt idx="43">
                  <c:v>277</c:v>
                </c:pt>
                <c:pt idx="44">
                  <c:v>279</c:v>
                </c:pt>
                <c:pt idx="45">
                  <c:v>264</c:v>
                </c:pt>
                <c:pt idx="46">
                  <c:v>260</c:v>
                </c:pt>
                <c:pt idx="47">
                  <c:v>379</c:v>
                </c:pt>
                <c:pt idx="48">
                  <c:v>486</c:v>
                </c:pt>
                <c:pt idx="49">
                  <c:v>541</c:v>
                </c:pt>
                <c:pt idx="50">
                  <c:v>555</c:v>
                </c:pt>
                <c:pt idx="51">
                  <c:v>560</c:v>
                </c:pt>
                <c:pt idx="52">
                  <c:v>553</c:v>
                </c:pt>
                <c:pt idx="53">
                  <c:v>552</c:v>
                </c:pt>
                <c:pt idx="54">
                  <c:v>552</c:v>
                </c:pt>
                <c:pt idx="55">
                  <c:v>553</c:v>
                </c:pt>
                <c:pt idx="56">
                  <c:v>554</c:v>
                </c:pt>
                <c:pt idx="57">
                  <c:v>554</c:v>
                </c:pt>
                <c:pt idx="58">
                  <c:v>553</c:v>
                </c:pt>
                <c:pt idx="59">
                  <c:v>552</c:v>
                </c:pt>
                <c:pt idx="60">
                  <c:v>544</c:v>
                </c:pt>
                <c:pt idx="61">
                  <c:v>541</c:v>
                </c:pt>
                <c:pt idx="62">
                  <c:v>543</c:v>
                </c:pt>
                <c:pt idx="63">
                  <c:v>525</c:v>
                </c:pt>
                <c:pt idx="64">
                  <c:v>537</c:v>
                </c:pt>
                <c:pt idx="65">
                  <c:v>537</c:v>
                </c:pt>
                <c:pt idx="66">
                  <c:v>536</c:v>
                </c:pt>
                <c:pt idx="67">
                  <c:v>542</c:v>
                </c:pt>
                <c:pt idx="68">
                  <c:v>557</c:v>
                </c:pt>
                <c:pt idx="69">
                  <c:v>549</c:v>
                </c:pt>
                <c:pt idx="70">
                  <c:v>516</c:v>
                </c:pt>
                <c:pt idx="71">
                  <c:v>513</c:v>
                </c:pt>
                <c:pt idx="72">
                  <c:v>556</c:v>
                </c:pt>
                <c:pt idx="73">
                  <c:v>509</c:v>
                </c:pt>
                <c:pt idx="74">
                  <c:v>484</c:v>
                </c:pt>
                <c:pt idx="75">
                  <c:v>460</c:v>
                </c:pt>
                <c:pt idx="76">
                  <c:v>453</c:v>
                </c:pt>
                <c:pt idx="77">
                  <c:v>473</c:v>
                </c:pt>
                <c:pt idx="78">
                  <c:v>530</c:v>
                </c:pt>
                <c:pt idx="79">
                  <c:v>539</c:v>
                </c:pt>
                <c:pt idx="80">
                  <c:v>499</c:v>
                </c:pt>
                <c:pt idx="81">
                  <c:v>442</c:v>
                </c:pt>
                <c:pt idx="82">
                  <c:v>423</c:v>
                </c:pt>
                <c:pt idx="83">
                  <c:v>420</c:v>
                </c:pt>
                <c:pt idx="84">
                  <c:v>446</c:v>
                </c:pt>
                <c:pt idx="85">
                  <c:v>452</c:v>
                </c:pt>
                <c:pt idx="86">
                  <c:v>431</c:v>
                </c:pt>
                <c:pt idx="87">
                  <c:v>420</c:v>
                </c:pt>
                <c:pt idx="88">
                  <c:v>400</c:v>
                </c:pt>
                <c:pt idx="89">
                  <c:v>371</c:v>
                </c:pt>
                <c:pt idx="90">
                  <c:v>355</c:v>
                </c:pt>
                <c:pt idx="91">
                  <c:v>351</c:v>
                </c:pt>
                <c:pt idx="92">
                  <c:v>357</c:v>
                </c:pt>
                <c:pt idx="93">
                  <c:v>545</c:v>
                </c:pt>
                <c:pt idx="94">
                  <c:v>1210</c:v>
                </c:pt>
                <c:pt idx="95">
                  <c:v>2184</c:v>
                </c:pt>
                <c:pt idx="96">
                  <c:v>3183</c:v>
                </c:pt>
                <c:pt idx="97">
                  <c:v>4379</c:v>
                </c:pt>
                <c:pt idx="98">
                  <c:v>4890</c:v>
                </c:pt>
                <c:pt idx="99">
                  <c:v>5272</c:v>
                </c:pt>
                <c:pt idx="100">
                  <c:v>5622</c:v>
                </c:pt>
                <c:pt idx="101">
                  <c:v>5875</c:v>
                </c:pt>
                <c:pt idx="102">
                  <c:v>6024</c:v>
                </c:pt>
                <c:pt idx="103">
                  <c:v>6131</c:v>
                </c:pt>
                <c:pt idx="104">
                  <c:v>6197</c:v>
                </c:pt>
                <c:pt idx="105">
                  <c:v>6208</c:v>
                </c:pt>
                <c:pt idx="106">
                  <c:v>6091</c:v>
                </c:pt>
                <c:pt idx="107">
                  <c:v>5780</c:v>
                </c:pt>
                <c:pt idx="108">
                  <c:v>5433</c:v>
                </c:pt>
                <c:pt idx="109">
                  <c:v>5141</c:v>
                </c:pt>
                <c:pt idx="110">
                  <c:v>4764</c:v>
                </c:pt>
                <c:pt idx="111">
                  <c:v>4181</c:v>
                </c:pt>
                <c:pt idx="112">
                  <c:v>3473</c:v>
                </c:pt>
                <c:pt idx="113">
                  <c:v>2821</c:v>
                </c:pt>
                <c:pt idx="114">
                  <c:v>2250</c:v>
                </c:pt>
                <c:pt idx="115">
                  <c:v>1764</c:v>
                </c:pt>
                <c:pt idx="116">
                  <c:v>1428</c:v>
                </c:pt>
                <c:pt idx="117">
                  <c:v>1193</c:v>
                </c:pt>
                <c:pt idx="118">
                  <c:v>1008</c:v>
                </c:pt>
                <c:pt idx="119">
                  <c:v>840</c:v>
                </c:pt>
                <c:pt idx="120">
                  <c:v>693</c:v>
                </c:pt>
                <c:pt idx="121">
                  <c:v>560</c:v>
                </c:pt>
                <c:pt idx="122">
                  <c:v>354</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145</c:v>
                </c:pt>
                <c:pt idx="257">
                  <c:v>645</c:v>
                </c:pt>
                <c:pt idx="258">
                  <c:v>1176</c:v>
                </c:pt>
                <c:pt idx="259">
                  <c:v>1645</c:v>
                </c:pt>
                <c:pt idx="260">
                  <c:v>2234</c:v>
                </c:pt>
                <c:pt idx="261">
                  <c:v>2941</c:v>
                </c:pt>
                <c:pt idx="262">
                  <c:v>3120</c:v>
                </c:pt>
                <c:pt idx="263">
                  <c:v>3048</c:v>
                </c:pt>
                <c:pt idx="264">
                  <c:v>2834</c:v>
                </c:pt>
                <c:pt idx="265">
                  <c:v>2506</c:v>
                </c:pt>
                <c:pt idx="266">
                  <c:v>2166</c:v>
                </c:pt>
                <c:pt idx="267">
                  <c:v>1882</c:v>
                </c:pt>
                <c:pt idx="268">
                  <c:v>1646</c:v>
                </c:pt>
                <c:pt idx="269">
                  <c:v>1403</c:v>
                </c:pt>
                <c:pt idx="270">
                  <c:v>1189</c:v>
                </c:pt>
                <c:pt idx="271">
                  <c:v>1047</c:v>
                </c:pt>
                <c:pt idx="272">
                  <c:v>900</c:v>
                </c:pt>
                <c:pt idx="273">
                  <c:v>746</c:v>
                </c:pt>
                <c:pt idx="274">
                  <c:v>1212</c:v>
                </c:pt>
                <c:pt idx="275">
                  <c:v>1101</c:v>
                </c:pt>
                <c:pt idx="276">
                  <c:v>978</c:v>
                </c:pt>
                <c:pt idx="277">
                  <c:v>849</c:v>
                </c:pt>
                <c:pt idx="278">
                  <c:v>747</c:v>
                </c:pt>
                <c:pt idx="279">
                  <c:v>661</c:v>
                </c:pt>
                <c:pt idx="280">
                  <c:v>589</c:v>
                </c:pt>
                <c:pt idx="281">
                  <c:v>548</c:v>
                </c:pt>
                <c:pt idx="282">
                  <c:v>541</c:v>
                </c:pt>
                <c:pt idx="283">
                  <c:v>540</c:v>
                </c:pt>
                <c:pt idx="284">
                  <c:v>531</c:v>
                </c:pt>
                <c:pt idx="285">
                  <c:v>553</c:v>
                </c:pt>
                <c:pt idx="286">
                  <c:v>574</c:v>
                </c:pt>
                <c:pt idx="287">
                  <c:v>570</c:v>
                </c:pt>
                <c:pt idx="288">
                  <c:v>569</c:v>
                </c:pt>
                <c:pt idx="289">
                  <c:v>560</c:v>
                </c:pt>
                <c:pt idx="290">
                  <c:v>536</c:v>
                </c:pt>
                <c:pt idx="291">
                  <c:v>509</c:v>
                </c:pt>
                <c:pt idx="292">
                  <c:v>512</c:v>
                </c:pt>
                <c:pt idx="293">
                  <c:v>532</c:v>
                </c:pt>
                <c:pt idx="294">
                  <c:v>541</c:v>
                </c:pt>
                <c:pt idx="295">
                  <c:v>536</c:v>
                </c:pt>
                <c:pt idx="296">
                  <c:v>521</c:v>
                </c:pt>
                <c:pt idx="297">
                  <c:v>486</c:v>
                </c:pt>
                <c:pt idx="298">
                  <c:v>442</c:v>
                </c:pt>
                <c:pt idx="299">
                  <c:v>411</c:v>
                </c:pt>
                <c:pt idx="300">
                  <c:v>400</c:v>
                </c:pt>
                <c:pt idx="301">
                  <c:v>393</c:v>
                </c:pt>
                <c:pt idx="302">
                  <c:v>383</c:v>
                </c:pt>
                <c:pt idx="303">
                  <c:v>392</c:v>
                </c:pt>
                <c:pt idx="304">
                  <c:v>396</c:v>
                </c:pt>
                <c:pt idx="305">
                  <c:v>426</c:v>
                </c:pt>
                <c:pt idx="306">
                  <c:v>461</c:v>
                </c:pt>
                <c:pt idx="307">
                  <c:v>497</c:v>
                </c:pt>
                <c:pt idx="308">
                  <c:v>511</c:v>
                </c:pt>
                <c:pt idx="309">
                  <c:v>500</c:v>
                </c:pt>
                <c:pt idx="310">
                  <c:v>488</c:v>
                </c:pt>
                <c:pt idx="311">
                  <c:v>477</c:v>
                </c:pt>
                <c:pt idx="312">
                  <c:v>362</c:v>
                </c:pt>
                <c:pt idx="313">
                  <c:v>279</c:v>
                </c:pt>
                <c:pt idx="314">
                  <c:v>273</c:v>
                </c:pt>
                <c:pt idx="315">
                  <c:v>274</c:v>
                </c:pt>
                <c:pt idx="316">
                  <c:v>310</c:v>
                </c:pt>
                <c:pt idx="317">
                  <c:v>473</c:v>
                </c:pt>
                <c:pt idx="318">
                  <c:v>491</c:v>
                </c:pt>
                <c:pt idx="319">
                  <c:v>479</c:v>
                </c:pt>
                <c:pt idx="320">
                  <c:v>429</c:v>
                </c:pt>
                <c:pt idx="321">
                  <c:v>419</c:v>
                </c:pt>
                <c:pt idx="322">
                  <c:v>501</c:v>
                </c:pt>
                <c:pt idx="323">
                  <c:v>502</c:v>
                </c:pt>
                <c:pt idx="324">
                  <c:v>507</c:v>
                </c:pt>
                <c:pt idx="325">
                  <c:v>504</c:v>
                </c:pt>
                <c:pt idx="326">
                  <c:v>496</c:v>
                </c:pt>
                <c:pt idx="327">
                  <c:v>492</c:v>
                </c:pt>
                <c:pt idx="328">
                  <c:v>487</c:v>
                </c:pt>
                <c:pt idx="329">
                  <c:v>467</c:v>
                </c:pt>
                <c:pt idx="330">
                  <c:v>335</c:v>
                </c:pt>
                <c:pt idx="331">
                  <c:v>269</c:v>
                </c:pt>
                <c:pt idx="332">
                  <c:v>259</c:v>
                </c:pt>
                <c:pt idx="333">
                  <c:v>280</c:v>
                </c:pt>
                <c:pt idx="334">
                  <c:v>305</c:v>
                </c:pt>
                <c:pt idx="335">
                  <c:v>288</c:v>
                </c:pt>
                <c:pt idx="336">
                  <c:v>258</c:v>
                </c:pt>
                <c:pt idx="337">
                  <c:v>230</c:v>
                </c:pt>
                <c:pt idx="338">
                  <c:v>256</c:v>
                </c:pt>
                <c:pt idx="339">
                  <c:v>288</c:v>
                </c:pt>
                <c:pt idx="340">
                  <c:v>281</c:v>
                </c:pt>
                <c:pt idx="341">
                  <c:v>231</c:v>
                </c:pt>
                <c:pt idx="342">
                  <c:v>171</c:v>
                </c:pt>
                <c:pt idx="343">
                  <c:v>232</c:v>
                </c:pt>
                <c:pt idx="344">
                  <c:v>302</c:v>
                </c:pt>
                <c:pt idx="345">
                  <c:v>306</c:v>
                </c:pt>
                <c:pt idx="346">
                  <c:v>271</c:v>
                </c:pt>
                <c:pt idx="347">
                  <c:v>263</c:v>
                </c:pt>
                <c:pt idx="348">
                  <c:v>221</c:v>
                </c:pt>
                <c:pt idx="349">
                  <c:v>158</c:v>
                </c:pt>
                <c:pt idx="350">
                  <c:v>223</c:v>
                </c:pt>
                <c:pt idx="351">
                  <c:v>290</c:v>
                </c:pt>
                <c:pt idx="352">
                  <c:v>290</c:v>
                </c:pt>
                <c:pt idx="353">
                  <c:v>290</c:v>
                </c:pt>
                <c:pt idx="354">
                  <c:v>284</c:v>
                </c:pt>
                <c:pt idx="355">
                  <c:v>257</c:v>
                </c:pt>
                <c:pt idx="356">
                  <c:v>303</c:v>
                </c:pt>
                <c:pt idx="357">
                  <c:v>280</c:v>
                </c:pt>
                <c:pt idx="358">
                  <c:v>228</c:v>
                </c:pt>
                <c:pt idx="359">
                  <c:v>247</c:v>
                </c:pt>
                <c:pt idx="360">
                  <c:v>300</c:v>
                </c:pt>
                <c:pt idx="361">
                  <c:v>299</c:v>
                </c:pt>
                <c:pt idx="362">
                  <c:v>293</c:v>
                </c:pt>
                <c:pt idx="363">
                  <c:v>300</c:v>
                </c:pt>
                <c:pt idx="364">
                  <c:v>300</c:v>
                </c:pt>
                <c:pt idx="365">
                  <c:v>300</c:v>
                </c:pt>
              </c:numCache>
            </c:numRef>
          </c:val>
          <c:smooth val="0"/>
          <c:extLst xmlns:c16r2="http://schemas.microsoft.com/office/drawing/2015/06/chart">
            <c:ext xmlns:c16="http://schemas.microsoft.com/office/drawing/2014/chart" uri="{C3380CC4-5D6E-409C-BE32-E72D297353CC}">
              <c16:uniqueId val="{00000001-30FA-44BD-88D9-28B63462DC3F}"/>
            </c:ext>
          </c:extLst>
        </c:ser>
        <c:ser>
          <c:idx val="2"/>
          <c:order val="2"/>
          <c:tx>
            <c:strRef>
              <c:f>'Goulburn @ McCoy'!$G$1</c:f>
              <c:strCache>
                <c:ptCount val="1"/>
                <c:pt idx="0">
                  <c:v>Inter-Valley Transfers</c:v>
                </c:pt>
              </c:strCache>
            </c:strRef>
          </c:tx>
          <c:spPr>
            <a:ln>
              <a:solidFill>
                <a:srgbClr val="C00000"/>
              </a:solidFill>
            </a:ln>
          </c:spPr>
          <c:marker>
            <c:symbol val="none"/>
          </c:marker>
          <c:cat>
            <c:numRef>
              <c:f>'Goulburn @ McCoy'!$A$2:$A$369</c:f>
              <c:numCache>
                <c:formatCode>m/d/yyyy</c:formatCode>
                <c:ptCount val="368"/>
                <c:pt idx="0">
                  <c:v>42186</c:v>
                </c:pt>
                <c:pt idx="1">
                  <c:v>42187</c:v>
                </c:pt>
                <c:pt idx="2">
                  <c:v>42188</c:v>
                </c:pt>
                <c:pt idx="3">
                  <c:v>42189</c:v>
                </c:pt>
                <c:pt idx="4">
                  <c:v>42190</c:v>
                </c:pt>
                <c:pt idx="5">
                  <c:v>42191</c:v>
                </c:pt>
                <c:pt idx="6">
                  <c:v>42192</c:v>
                </c:pt>
                <c:pt idx="7">
                  <c:v>42193</c:v>
                </c:pt>
                <c:pt idx="8">
                  <c:v>42194</c:v>
                </c:pt>
                <c:pt idx="9">
                  <c:v>42195</c:v>
                </c:pt>
                <c:pt idx="10">
                  <c:v>42196</c:v>
                </c:pt>
                <c:pt idx="11">
                  <c:v>42197</c:v>
                </c:pt>
                <c:pt idx="12">
                  <c:v>42198</c:v>
                </c:pt>
                <c:pt idx="13">
                  <c:v>42199</c:v>
                </c:pt>
                <c:pt idx="14">
                  <c:v>42200</c:v>
                </c:pt>
                <c:pt idx="15">
                  <c:v>42201</c:v>
                </c:pt>
                <c:pt idx="16">
                  <c:v>42202</c:v>
                </c:pt>
                <c:pt idx="17">
                  <c:v>42203</c:v>
                </c:pt>
                <c:pt idx="18">
                  <c:v>42204</c:v>
                </c:pt>
                <c:pt idx="19">
                  <c:v>42205</c:v>
                </c:pt>
                <c:pt idx="20">
                  <c:v>42206</c:v>
                </c:pt>
                <c:pt idx="21">
                  <c:v>42207</c:v>
                </c:pt>
                <c:pt idx="22">
                  <c:v>42208</c:v>
                </c:pt>
                <c:pt idx="23">
                  <c:v>42209</c:v>
                </c:pt>
                <c:pt idx="24">
                  <c:v>42210</c:v>
                </c:pt>
                <c:pt idx="25">
                  <c:v>42211</c:v>
                </c:pt>
                <c:pt idx="26">
                  <c:v>42212</c:v>
                </c:pt>
                <c:pt idx="27">
                  <c:v>42213</c:v>
                </c:pt>
                <c:pt idx="28">
                  <c:v>42214</c:v>
                </c:pt>
                <c:pt idx="29">
                  <c:v>42215</c:v>
                </c:pt>
                <c:pt idx="30">
                  <c:v>42216</c:v>
                </c:pt>
                <c:pt idx="31">
                  <c:v>42217</c:v>
                </c:pt>
                <c:pt idx="32">
                  <c:v>42218</c:v>
                </c:pt>
                <c:pt idx="33">
                  <c:v>42219</c:v>
                </c:pt>
                <c:pt idx="34">
                  <c:v>42220</c:v>
                </c:pt>
                <c:pt idx="35">
                  <c:v>42221</c:v>
                </c:pt>
                <c:pt idx="36">
                  <c:v>42222</c:v>
                </c:pt>
                <c:pt idx="37">
                  <c:v>42223</c:v>
                </c:pt>
                <c:pt idx="38">
                  <c:v>42224</c:v>
                </c:pt>
                <c:pt idx="39">
                  <c:v>42225</c:v>
                </c:pt>
                <c:pt idx="40">
                  <c:v>42226</c:v>
                </c:pt>
                <c:pt idx="41">
                  <c:v>42227</c:v>
                </c:pt>
                <c:pt idx="42">
                  <c:v>42228</c:v>
                </c:pt>
                <c:pt idx="43">
                  <c:v>42229</c:v>
                </c:pt>
                <c:pt idx="44">
                  <c:v>42230</c:v>
                </c:pt>
                <c:pt idx="45">
                  <c:v>42231</c:v>
                </c:pt>
                <c:pt idx="46">
                  <c:v>42232</c:v>
                </c:pt>
                <c:pt idx="47">
                  <c:v>42233</c:v>
                </c:pt>
                <c:pt idx="48">
                  <c:v>42234</c:v>
                </c:pt>
                <c:pt idx="49">
                  <c:v>42235</c:v>
                </c:pt>
                <c:pt idx="50">
                  <c:v>42236</c:v>
                </c:pt>
                <c:pt idx="51">
                  <c:v>42237</c:v>
                </c:pt>
                <c:pt idx="52">
                  <c:v>42238</c:v>
                </c:pt>
                <c:pt idx="53">
                  <c:v>42239</c:v>
                </c:pt>
                <c:pt idx="54">
                  <c:v>42240</c:v>
                </c:pt>
                <c:pt idx="55">
                  <c:v>42241</c:v>
                </c:pt>
                <c:pt idx="56">
                  <c:v>42242</c:v>
                </c:pt>
                <c:pt idx="57">
                  <c:v>42243</c:v>
                </c:pt>
                <c:pt idx="58">
                  <c:v>42244</c:v>
                </c:pt>
                <c:pt idx="59">
                  <c:v>42245</c:v>
                </c:pt>
                <c:pt idx="60">
                  <c:v>42246</c:v>
                </c:pt>
                <c:pt idx="61">
                  <c:v>42247</c:v>
                </c:pt>
                <c:pt idx="62">
                  <c:v>42248</c:v>
                </c:pt>
                <c:pt idx="63">
                  <c:v>42249</c:v>
                </c:pt>
                <c:pt idx="64">
                  <c:v>42250</c:v>
                </c:pt>
                <c:pt idx="65">
                  <c:v>42251</c:v>
                </c:pt>
                <c:pt idx="66">
                  <c:v>42252</c:v>
                </c:pt>
                <c:pt idx="67">
                  <c:v>42253</c:v>
                </c:pt>
                <c:pt idx="68">
                  <c:v>42254</c:v>
                </c:pt>
                <c:pt idx="69">
                  <c:v>42255</c:v>
                </c:pt>
                <c:pt idx="70">
                  <c:v>42256</c:v>
                </c:pt>
                <c:pt idx="71">
                  <c:v>42257</c:v>
                </c:pt>
                <c:pt idx="72">
                  <c:v>42258</c:v>
                </c:pt>
                <c:pt idx="73">
                  <c:v>42259</c:v>
                </c:pt>
                <c:pt idx="74">
                  <c:v>42260</c:v>
                </c:pt>
                <c:pt idx="75">
                  <c:v>42261</c:v>
                </c:pt>
                <c:pt idx="76">
                  <c:v>42262</c:v>
                </c:pt>
                <c:pt idx="77">
                  <c:v>42263</c:v>
                </c:pt>
                <c:pt idx="78">
                  <c:v>42264</c:v>
                </c:pt>
                <c:pt idx="79">
                  <c:v>42265</c:v>
                </c:pt>
                <c:pt idx="80">
                  <c:v>42266</c:v>
                </c:pt>
                <c:pt idx="81">
                  <c:v>42267</c:v>
                </c:pt>
                <c:pt idx="82">
                  <c:v>42268</c:v>
                </c:pt>
                <c:pt idx="83">
                  <c:v>42269</c:v>
                </c:pt>
                <c:pt idx="84">
                  <c:v>42270</c:v>
                </c:pt>
                <c:pt idx="85">
                  <c:v>42271</c:v>
                </c:pt>
                <c:pt idx="86">
                  <c:v>42272</c:v>
                </c:pt>
                <c:pt idx="87">
                  <c:v>42273</c:v>
                </c:pt>
                <c:pt idx="88">
                  <c:v>42274</c:v>
                </c:pt>
                <c:pt idx="89">
                  <c:v>42275</c:v>
                </c:pt>
                <c:pt idx="90">
                  <c:v>42276</c:v>
                </c:pt>
                <c:pt idx="91">
                  <c:v>42277</c:v>
                </c:pt>
                <c:pt idx="92">
                  <c:v>42278</c:v>
                </c:pt>
                <c:pt idx="93">
                  <c:v>42279</c:v>
                </c:pt>
                <c:pt idx="94">
                  <c:v>42280</c:v>
                </c:pt>
                <c:pt idx="95">
                  <c:v>42281</c:v>
                </c:pt>
                <c:pt idx="96">
                  <c:v>42282</c:v>
                </c:pt>
                <c:pt idx="97">
                  <c:v>42283</c:v>
                </c:pt>
                <c:pt idx="98">
                  <c:v>42284</c:v>
                </c:pt>
                <c:pt idx="99">
                  <c:v>42285</c:v>
                </c:pt>
                <c:pt idx="100">
                  <c:v>42286</c:v>
                </c:pt>
                <c:pt idx="101">
                  <c:v>42287</c:v>
                </c:pt>
                <c:pt idx="102">
                  <c:v>42288</c:v>
                </c:pt>
                <c:pt idx="103">
                  <c:v>42289</c:v>
                </c:pt>
                <c:pt idx="104">
                  <c:v>42290</c:v>
                </c:pt>
                <c:pt idx="105">
                  <c:v>42291</c:v>
                </c:pt>
                <c:pt idx="106">
                  <c:v>42292</c:v>
                </c:pt>
                <c:pt idx="107">
                  <c:v>42293</c:v>
                </c:pt>
                <c:pt idx="108">
                  <c:v>42294</c:v>
                </c:pt>
                <c:pt idx="109">
                  <c:v>42295</c:v>
                </c:pt>
                <c:pt idx="110">
                  <c:v>42296</c:v>
                </c:pt>
                <c:pt idx="111">
                  <c:v>42297</c:v>
                </c:pt>
                <c:pt idx="112">
                  <c:v>42298</c:v>
                </c:pt>
                <c:pt idx="113">
                  <c:v>42299</c:v>
                </c:pt>
                <c:pt idx="114">
                  <c:v>42300</c:v>
                </c:pt>
                <c:pt idx="115">
                  <c:v>42301</c:v>
                </c:pt>
                <c:pt idx="116">
                  <c:v>42302</c:v>
                </c:pt>
                <c:pt idx="117">
                  <c:v>42303</c:v>
                </c:pt>
                <c:pt idx="118">
                  <c:v>42304</c:v>
                </c:pt>
                <c:pt idx="119">
                  <c:v>42305</c:v>
                </c:pt>
                <c:pt idx="120">
                  <c:v>42306</c:v>
                </c:pt>
                <c:pt idx="121">
                  <c:v>42307</c:v>
                </c:pt>
                <c:pt idx="122">
                  <c:v>42308</c:v>
                </c:pt>
                <c:pt idx="123">
                  <c:v>42309</c:v>
                </c:pt>
                <c:pt idx="124">
                  <c:v>42310</c:v>
                </c:pt>
                <c:pt idx="125">
                  <c:v>42311</c:v>
                </c:pt>
                <c:pt idx="126">
                  <c:v>42312</c:v>
                </c:pt>
                <c:pt idx="127">
                  <c:v>42313</c:v>
                </c:pt>
                <c:pt idx="128">
                  <c:v>42314</c:v>
                </c:pt>
                <c:pt idx="129">
                  <c:v>42315</c:v>
                </c:pt>
                <c:pt idx="130">
                  <c:v>42316</c:v>
                </c:pt>
                <c:pt idx="131">
                  <c:v>42317</c:v>
                </c:pt>
                <c:pt idx="132">
                  <c:v>42318</c:v>
                </c:pt>
                <c:pt idx="133">
                  <c:v>42319</c:v>
                </c:pt>
                <c:pt idx="134">
                  <c:v>42320</c:v>
                </c:pt>
                <c:pt idx="135">
                  <c:v>42321</c:v>
                </c:pt>
                <c:pt idx="136">
                  <c:v>42322</c:v>
                </c:pt>
                <c:pt idx="137">
                  <c:v>42323</c:v>
                </c:pt>
                <c:pt idx="138">
                  <c:v>42324</c:v>
                </c:pt>
                <c:pt idx="139">
                  <c:v>42325</c:v>
                </c:pt>
                <c:pt idx="140">
                  <c:v>42326</c:v>
                </c:pt>
                <c:pt idx="141">
                  <c:v>42327</c:v>
                </c:pt>
                <c:pt idx="142">
                  <c:v>42328</c:v>
                </c:pt>
                <c:pt idx="143">
                  <c:v>42329</c:v>
                </c:pt>
                <c:pt idx="144">
                  <c:v>42330</c:v>
                </c:pt>
                <c:pt idx="145">
                  <c:v>42331</c:v>
                </c:pt>
                <c:pt idx="146">
                  <c:v>42332</c:v>
                </c:pt>
                <c:pt idx="147">
                  <c:v>42333</c:v>
                </c:pt>
                <c:pt idx="148">
                  <c:v>42334</c:v>
                </c:pt>
                <c:pt idx="149">
                  <c:v>42335</c:v>
                </c:pt>
                <c:pt idx="150">
                  <c:v>42336</c:v>
                </c:pt>
                <c:pt idx="151">
                  <c:v>42337</c:v>
                </c:pt>
                <c:pt idx="152">
                  <c:v>42338</c:v>
                </c:pt>
                <c:pt idx="153">
                  <c:v>42339</c:v>
                </c:pt>
                <c:pt idx="154">
                  <c:v>42340</c:v>
                </c:pt>
                <c:pt idx="155">
                  <c:v>42341</c:v>
                </c:pt>
                <c:pt idx="156">
                  <c:v>42342</c:v>
                </c:pt>
                <c:pt idx="157">
                  <c:v>42343</c:v>
                </c:pt>
                <c:pt idx="158">
                  <c:v>42344</c:v>
                </c:pt>
                <c:pt idx="159">
                  <c:v>42345</c:v>
                </c:pt>
                <c:pt idx="160">
                  <c:v>42346</c:v>
                </c:pt>
                <c:pt idx="161">
                  <c:v>42347</c:v>
                </c:pt>
                <c:pt idx="162">
                  <c:v>42348</c:v>
                </c:pt>
                <c:pt idx="163">
                  <c:v>42349</c:v>
                </c:pt>
                <c:pt idx="164">
                  <c:v>42350</c:v>
                </c:pt>
                <c:pt idx="165">
                  <c:v>42351</c:v>
                </c:pt>
                <c:pt idx="166">
                  <c:v>42352</c:v>
                </c:pt>
                <c:pt idx="167">
                  <c:v>42353</c:v>
                </c:pt>
                <c:pt idx="168">
                  <c:v>42354</c:v>
                </c:pt>
                <c:pt idx="169">
                  <c:v>42355</c:v>
                </c:pt>
                <c:pt idx="170">
                  <c:v>42356</c:v>
                </c:pt>
                <c:pt idx="171">
                  <c:v>42357</c:v>
                </c:pt>
                <c:pt idx="172">
                  <c:v>42358</c:v>
                </c:pt>
                <c:pt idx="173">
                  <c:v>42359</c:v>
                </c:pt>
                <c:pt idx="174">
                  <c:v>42360</c:v>
                </c:pt>
                <c:pt idx="175">
                  <c:v>42361</c:v>
                </c:pt>
                <c:pt idx="176">
                  <c:v>42362</c:v>
                </c:pt>
                <c:pt idx="177">
                  <c:v>42363</c:v>
                </c:pt>
                <c:pt idx="178">
                  <c:v>42364</c:v>
                </c:pt>
                <c:pt idx="179">
                  <c:v>42365</c:v>
                </c:pt>
                <c:pt idx="180">
                  <c:v>42366</c:v>
                </c:pt>
                <c:pt idx="181">
                  <c:v>42367</c:v>
                </c:pt>
                <c:pt idx="182">
                  <c:v>42368</c:v>
                </c:pt>
                <c:pt idx="183">
                  <c:v>42369</c:v>
                </c:pt>
                <c:pt idx="184">
                  <c:v>42370</c:v>
                </c:pt>
                <c:pt idx="185">
                  <c:v>42371</c:v>
                </c:pt>
                <c:pt idx="186">
                  <c:v>42372</c:v>
                </c:pt>
                <c:pt idx="187">
                  <c:v>42373</c:v>
                </c:pt>
                <c:pt idx="188">
                  <c:v>42374</c:v>
                </c:pt>
                <c:pt idx="189">
                  <c:v>42375</c:v>
                </c:pt>
                <c:pt idx="190">
                  <c:v>42376</c:v>
                </c:pt>
                <c:pt idx="191">
                  <c:v>42377</c:v>
                </c:pt>
                <c:pt idx="192">
                  <c:v>42378</c:v>
                </c:pt>
                <c:pt idx="193">
                  <c:v>42379</c:v>
                </c:pt>
                <c:pt idx="194">
                  <c:v>42380</c:v>
                </c:pt>
                <c:pt idx="195">
                  <c:v>42381</c:v>
                </c:pt>
                <c:pt idx="196">
                  <c:v>42382</c:v>
                </c:pt>
                <c:pt idx="197">
                  <c:v>42383</c:v>
                </c:pt>
                <c:pt idx="198">
                  <c:v>42384</c:v>
                </c:pt>
                <c:pt idx="199">
                  <c:v>42385</c:v>
                </c:pt>
                <c:pt idx="200">
                  <c:v>42386</c:v>
                </c:pt>
                <c:pt idx="201">
                  <c:v>42387</c:v>
                </c:pt>
                <c:pt idx="202">
                  <c:v>42388</c:v>
                </c:pt>
                <c:pt idx="203">
                  <c:v>42389</c:v>
                </c:pt>
                <c:pt idx="204">
                  <c:v>42390</c:v>
                </c:pt>
                <c:pt idx="205">
                  <c:v>42391</c:v>
                </c:pt>
                <c:pt idx="206">
                  <c:v>42392</c:v>
                </c:pt>
                <c:pt idx="207">
                  <c:v>42393</c:v>
                </c:pt>
                <c:pt idx="208">
                  <c:v>42394</c:v>
                </c:pt>
                <c:pt idx="209">
                  <c:v>42395</c:v>
                </c:pt>
                <c:pt idx="210">
                  <c:v>42396</c:v>
                </c:pt>
                <c:pt idx="211">
                  <c:v>42397</c:v>
                </c:pt>
                <c:pt idx="212">
                  <c:v>42398</c:v>
                </c:pt>
                <c:pt idx="213">
                  <c:v>42399</c:v>
                </c:pt>
                <c:pt idx="214">
                  <c:v>42400</c:v>
                </c:pt>
                <c:pt idx="215">
                  <c:v>42401</c:v>
                </c:pt>
                <c:pt idx="216">
                  <c:v>42402</c:v>
                </c:pt>
                <c:pt idx="217">
                  <c:v>42403</c:v>
                </c:pt>
                <c:pt idx="218">
                  <c:v>42404</c:v>
                </c:pt>
                <c:pt idx="219">
                  <c:v>42405</c:v>
                </c:pt>
                <c:pt idx="220">
                  <c:v>42406</c:v>
                </c:pt>
                <c:pt idx="221">
                  <c:v>42407</c:v>
                </c:pt>
                <c:pt idx="222">
                  <c:v>42408</c:v>
                </c:pt>
                <c:pt idx="223">
                  <c:v>42409</c:v>
                </c:pt>
                <c:pt idx="224">
                  <c:v>42410</c:v>
                </c:pt>
                <c:pt idx="225">
                  <c:v>42411</c:v>
                </c:pt>
                <c:pt idx="226">
                  <c:v>42412</c:v>
                </c:pt>
                <c:pt idx="227">
                  <c:v>42413</c:v>
                </c:pt>
                <c:pt idx="228">
                  <c:v>42414</c:v>
                </c:pt>
                <c:pt idx="229">
                  <c:v>42415</c:v>
                </c:pt>
                <c:pt idx="230">
                  <c:v>42416</c:v>
                </c:pt>
                <c:pt idx="231">
                  <c:v>42417</c:v>
                </c:pt>
                <c:pt idx="232">
                  <c:v>42418</c:v>
                </c:pt>
                <c:pt idx="233">
                  <c:v>42419</c:v>
                </c:pt>
                <c:pt idx="234">
                  <c:v>42420</c:v>
                </c:pt>
                <c:pt idx="235">
                  <c:v>42421</c:v>
                </c:pt>
                <c:pt idx="236">
                  <c:v>42422</c:v>
                </c:pt>
                <c:pt idx="237">
                  <c:v>42423</c:v>
                </c:pt>
                <c:pt idx="238">
                  <c:v>42424</c:v>
                </c:pt>
                <c:pt idx="239">
                  <c:v>42425</c:v>
                </c:pt>
                <c:pt idx="240">
                  <c:v>42426</c:v>
                </c:pt>
                <c:pt idx="241">
                  <c:v>42427</c:v>
                </c:pt>
                <c:pt idx="242">
                  <c:v>42428</c:v>
                </c:pt>
                <c:pt idx="243">
                  <c:v>42429</c:v>
                </c:pt>
                <c:pt idx="244">
                  <c:v>42430</c:v>
                </c:pt>
                <c:pt idx="245">
                  <c:v>42431</c:v>
                </c:pt>
                <c:pt idx="246">
                  <c:v>42432</c:v>
                </c:pt>
                <c:pt idx="247">
                  <c:v>42433</c:v>
                </c:pt>
                <c:pt idx="248">
                  <c:v>42434</c:v>
                </c:pt>
                <c:pt idx="249">
                  <c:v>42435</c:v>
                </c:pt>
                <c:pt idx="250">
                  <c:v>42436</c:v>
                </c:pt>
                <c:pt idx="251">
                  <c:v>42437</c:v>
                </c:pt>
                <c:pt idx="252">
                  <c:v>42438</c:v>
                </c:pt>
                <c:pt idx="253">
                  <c:v>42439</c:v>
                </c:pt>
                <c:pt idx="254">
                  <c:v>42440</c:v>
                </c:pt>
                <c:pt idx="255">
                  <c:v>42441</c:v>
                </c:pt>
                <c:pt idx="256">
                  <c:v>42442</c:v>
                </c:pt>
                <c:pt idx="257">
                  <c:v>42443</c:v>
                </c:pt>
                <c:pt idx="258">
                  <c:v>42444</c:v>
                </c:pt>
                <c:pt idx="259">
                  <c:v>42445</c:v>
                </c:pt>
                <c:pt idx="260">
                  <c:v>42446</c:v>
                </c:pt>
                <c:pt idx="261">
                  <c:v>42447</c:v>
                </c:pt>
                <c:pt idx="262">
                  <c:v>42448</c:v>
                </c:pt>
                <c:pt idx="263">
                  <c:v>42449</c:v>
                </c:pt>
                <c:pt idx="264">
                  <c:v>42450</c:v>
                </c:pt>
                <c:pt idx="265">
                  <c:v>42451</c:v>
                </c:pt>
                <c:pt idx="266">
                  <c:v>42452</c:v>
                </c:pt>
                <c:pt idx="267">
                  <c:v>42453</c:v>
                </c:pt>
                <c:pt idx="268">
                  <c:v>42454</c:v>
                </c:pt>
                <c:pt idx="269">
                  <c:v>42455</c:v>
                </c:pt>
                <c:pt idx="270">
                  <c:v>42456</c:v>
                </c:pt>
                <c:pt idx="271">
                  <c:v>42457</c:v>
                </c:pt>
                <c:pt idx="272">
                  <c:v>42458</c:v>
                </c:pt>
                <c:pt idx="273">
                  <c:v>42459</c:v>
                </c:pt>
                <c:pt idx="274">
                  <c:v>42460</c:v>
                </c:pt>
                <c:pt idx="275">
                  <c:v>42461</c:v>
                </c:pt>
                <c:pt idx="276">
                  <c:v>42462</c:v>
                </c:pt>
                <c:pt idx="277">
                  <c:v>42463</c:v>
                </c:pt>
                <c:pt idx="278">
                  <c:v>42464</c:v>
                </c:pt>
                <c:pt idx="279">
                  <c:v>42465</c:v>
                </c:pt>
                <c:pt idx="280">
                  <c:v>42466</c:v>
                </c:pt>
                <c:pt idx="281">
                  <c:v>42467</c:v>
                </c:pt>
                <c:pt idx="282">
                  <c:v>42468</c:v>
                </c:pt>
                <c:pt idx="283">
                  <c:v>42469</c:v>
                </c:pt>
                <c:pt idx="284">
                  <c:v>42470</c:v>
                </c:pt>
                <c:pt idx="285">
                  <c:v>42471</c:v>
                </c:pt>
                <c:pt idx="286">
                  <c:v>42472</c:v>
                </c:pt>
                <c:pt idx="287">
                  <c:v>42473</c:v>
                </c:pt>
                <c:pt idx="288">
                  <c:v>42474</c:v>
                </c:pt>
                <c:pt idx="289">
                  <c:v>42475</c:v>
                </c:pt>
                <c:pt idx="290">
                  <c:v>42476</c:v>
                </c:pt>
                <c:pt idx="291">
                  <c:v>42477</c:v>
                </c:pt>
                <c:pt idx="292">
                  <c:v>42478</c:v>
                </c:pt>
                <c:pt idx="293">
                  <c:v>42479</c:v>
                </c:pt>
                <c:pt idx="294">
                  <c:v>42480</c:v>
                </c:pt>
                <c:pt idx="295">
                  <c:v>42481</c:v>
                </c:pt>
                <c:pt idx="296">
                  <c:v>42482</c:v>
                </c:pt>
                <c:pt idx="297">
                  <c:v>42483</c:v>
                </c:pt>
                <c:pt idx="298">
                  <c:v>42484</c:v>
                </c:pt>
                <c:pt idx="299">
                  <c:v>42485</c:v>
                </c:pt>
                <c:pt idx="300">
                  <c:v>42486</c:v>
                </c:pt>
                <c:pt idx="301">
                  <c:v>42487</c:v>
                </c:pt>
                <c:pt idx="302">
                  <c:v>42488</c:v>
                </c:pt>
                <c:pt idx="303">
                  <c:v>42489</c:v>
                </c:pt>
                <c:pt idx="304">
                  <c:v>42490</c:v>
                </c:pt>
                <c:pt idx="305">
                  <c:v>42491</c:v>
                </c:pt>
                <c:pt idx="306">
                  <c:v>42492</c:v>
                </c:pt>
                <c:pt idx="307">
                  <c:v>42493</c:v>
                </c:pt>
                <c:pt idx="308">
                  <c:v>42494</c:v>
                </c:pt>
                <c:pt idx="309">
                  <c:v>42495</c:v>
                </c:pt>
                <c:pt idx="310">
                  <c:v>42496</c:v>
                </c:pt>
                <c:pt idx="311">
                  <c:v>42497</c:v>
                </c:pt>
                <c:pt idx="312">
                  <c:v>42498</c:v>
                </c:pt>
                <c:pt idx="313">
                  <c:v>42499</c:v>
                </c:pt>
                <c:pt idx="314">
                  <c:v>42500</c:v>
                </c:pt>
                <c:pt idx="315">
                  <c:v>42501</c:v>
                </c:pt>
                <c:pt idx="316">
                  <c:v>42502</c:v>
                </c:pt>
                <c:pt idx="317">
                  <c:v>42503</c:v>
                </c:pt>
                <c:pt idx="318">
                  <c:v>42504</c:v>
                </c:pt>
                <c:pt idx="319">
                  <c:v>42505</c:v>
                </c:pt>
                <c:pt idx="320">
                  <c:v>42506</c:v>
                </c:pt>
                <c:pt idx="321">
                  <c:v>42507</c:v>
                </c:pt>
                <c:pt idx="322">
                  <c:v>42508</c:v>
                </c:pt>
                <c:pt idx="323">
                  <c:v>42509</c:v>
                </c:pt>
                <c:pt idx="324">
                  <c:v>42510</c:v>
                </c:pt>
                <c:pt idx="325">
                  <c:v>42511</c:v>
                </c:pt>
                <c:pt idx="326">
                  <c:v>42512</c:v>
                </c:pt>
                <c:pt idx="327">
                  <c:v>42513</c:v>
                </c:pt>
                <c:pt idx="328">
                  <c:v>42514</c:v>
                </c:pt>
                <c:pt idx="329">
                  <c:v>42515</c:v>
                </c:pt>
                <c:pt idx="330">
                  <c:v>42516</c:v>
                </c:pt>
                <c:pt idx="331">
                  <c:v>42517</c:v>
                </c:pt>
                <c:pt idx="332">
                  <c:v>42518</c:v>
                </c:pt>
                <c:pt idx="333">
                  <c:v>42519</c:v>
                </c:pt>
                <c:pt idx="334">
                  <c:v>42520</c:v>
                </c:pt>
                <c:pt idx="335">
                  <c:v>42521</c:v>
                </c:pt>
                <c:pt idx="336">
                  <c:v>42522</c:v>
                </c:pt>
                <c:pt idx="337">
                  <c:v>42523</c:v>
                </c:pt>
                <c:pt idx="338">
                  <c:v>42524</c:v>
                </c:pt>
                <c:pt idx="339">
                  <c:v>42525</c:v>
                </c:pt>
                <c:pt idx="340">
                  <c:v>42526</c:v>
                </c:pt>
                <c:pt idx="341">
                  <c:v>42527</c:v>
                </c:pt>
                <c:pt idx="342">
                  <c:v>42528</c:v>
                </c:pt>
                <c:pt idx="343">
                  <c:v>42529</c:v>
                </c:pt>
                <c:pt idx="344">
                  <c:v>42530</c:v>
                </c:pt>
                <c:pt idx="345">
                  <c:v>42531</c:v>
                </c:pt>
                <c:pt idx="346">
                  <c:v>42532</c:v>
                </c:pt>
                <c:pt idx="347">
                  <c:v>42533</c:v>
                </c:pt>
                <c:pt idx="348">
                  <c:v>42534</c:v>
                </c:pt>
                <c:pt idx="349">
                  <c:v>42535</c:v>
                </c:pt>
                <c:pt idx="350">
                  <c:v>42536</c:v>
                </c:pt>
                <c:pt idx="351">
                  <c:v>42537</c:v>
                </c:pt>
                <c:pt idx="352">
                  <c:v>42538</c:v>
                </c:pt>
                <c:pt idx="353">
                  <c:v>42539</c:v>
                </c:pt>
                <c:pt idx="354">
                  <c:v>42540</c:v>
                </c:pt>
                <c:pt idx="355">
                  <c:v>42541</c:v>
                </c:pt>
                <c:pt idx="356">
                  <c:v>42542</c:v>
                </c:pt>
                <c:pt idx="357">
                  <c:v>42543</c:v>
                </c:pt>
                <c:pt idx="358">
                  <c:v>42544</c:v>
                </c:pt>
                <c:pt idx="359">
                  <c:v>42545</c:v>
                </c:pt>
                <c:pt idx="360">
                  <c:v>42546</c:v>
                </c:pt>
                <c:pt idx="361">
                  <c:v>42547</c:v>
                </c:pt>
                <c:pt idx="362">
                  <c:v>42548</c:v>
                </c:pt>
                <c:pt idx="363">
                  <c:v>42549</c:v>
                </c:pt>
                <c:pt idx="364">
                  <c:v>42550</c:v>
                </c:pt>
                <c:pt idx="365">
                  <c:v>42551</c:v>
                </c:pt>
              </c:numCache>
            </c:numRef>
          </c:cat>
          <c:val>
            <c:numRef>
              <c:f>'Goulburn @ McCoy'!$G$2:$G$369</c:f>
              <c:numCache>
                <c:formatCode>0</c:formatCode>
                <c:ptCount val="36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263</c:v>
                </c:pt>
                <c:pt idx="124">
                  <c:v>288</c:v>
                </c:pt>
                <c:pt idx="125">
                  <c:v>288</c:v>
                </c:pt>
                <c:pt idx="126">
                  <c:v>338</c:v>
                </c:pt>
                <c:pt idx="127">
                  <c:v>362</c:v>
                </c:pt>
                <c:pt idx="128">
                  <c:v>367</c:v>
                </c:pt>
                <c:pt idx="129">
                  <c:v>347</c:v>
                </c:pt>
                <c:pt idx="130">
                  <c:v>346</c:v>
                </c:pt>
                <c:pt idx="131">
                  <c:v>385</c:v>
                </c:pt>
                <c:pt idx="132">
                  <c:v>365</c:v>
                </c:pt>
                <c:pt idx="133">
                  <c:v>301</c:v>
                </c:pt>
                <c:pt idx="134">
                  <c:v>279</c:v>
                </c:pt>
                <c:pt idx="135">
                  <c:v>281</c:v>
                </c:pt>
                <c:pt idx="136">
                  <c:v>292</c:v>
                </c:pt>
                <c:pt idx="137">
                  <c:v>296</c:v>
                </c:pt>
                <c:pt idx="138">
                  <c:v>296</c:v>
                </c:pt>
                <c:pt idx="139">
                  <c:v>288</c:v>
                </c:pt>
                <c:pt idx="140">
                  <c:v>256</c:v>
                </c:pt>
                <c:pt idx="141">
                  <c:v>226</c:v>
                </c:pt>
                <c:pt idx="142">
                  <c:v>187</c:v>
                </c:pt>
                <c:pt idx="143">
                  <c:v>153</c:v>
                </c:pt>
                <c:pt idx="144">
                  <c:v>135</c:v>
                </c:pt>
                <c:pt idx="145">
                  <c:v>149</c:v>
                </c:pt>
                <c:pt idx="146">
                  <c:v>158</c:v>
                </c:pt>
                <c:pt idx="147">
                  <c:v>147</c:v>
                </c:pt>
                <c:pt idx="148">
                  <c:v>112</c:v>
                </c:pt>
                <c:pt idx="149">
                  <c:v>108</c:v>
                </c:pt>
                <c:pt idx="150">
                  <c:v>102</c:v>
                </c:pt>
                <c:pt idx="151">
                  <c:v>101</c:v>
                </c:pt>
                <c:pt idx="152">
                  <c:v>108</c:v>
                </c:pt>
                <c:pt idx="153">
                  <c:v>103</c:v>
                </c:pt>
                <c:pt idx="154">
                  <c:v>110</c:v>
                </c:pt>
                <c:pt idx="155">
                  <c:v>104</c:v>
                </c:pt>
                <c:pt idx="156">
                  <c:v>98</c:v>
                </c:pt>
                <c:pt idx="157">
                  <c:v>118</c:v>
                </c:pt>
                <c:pt idx="158">
                  <c:v>133</c:v>
                </c:pt>
                <c:pt idx="159">
                  <c:v>144</c:v>
                </c:pt>
                <c:pt idx="160">
                  <c:v>180</c:v>
                </c:pt>
                <c:pt idx="161">
                  <c:v>183</c:v>
                </c:pt>
                <c:pt idx="162">
                  <c:v>184</c:v>
                </c:pt>
                <c:pt idx="163">
                  <c:v>204</c:v>
                </c:pt>
                <c:pt idx="164">
                  <c:v>222</c:v>
                </c:pt>
                <c:pt idx="165">
                  <c:v>204</c:v>
                </c:pt>
                <c:pt idx="166">
                  <c:v>195</c:v>
                </c:pt>
                <c:pt idx="167">
                  <c:v>206</c:v>
                </c:pt>
                <c:pt idx="168">
                  <c:v>219</c:v>
                </c:pt>
                <c:pt idx="169">
                  <c:v>226</c:v>
                </c:pt>
                <c:pt idx="170">
                  <c:v>223</c:v>
                </c:pt>
                <c:pt idx="171">
                  <c:v>201</c:v>
                </c:pt>
                <c:pt idx="172">
                  <c:v>184</c:v>
                </c:pt>
                <c:pt idx="173">
                  <c:v>190</c:v>
                </c:pt>
                <c:pt idx="174">
                  <c:v>201</c:v>
                </c:pt>
                <c:pt idx="175">
                  <c:v>196</c:v>
                </c:pt>
                <c:pt idx="176">
                  <c:v>189</c:v>
                </c:pt>
                <c:pt idx="177">
                  <c:v>193</c:v>
                </c:pt>
                <c:pt idx="178">
                  <c:v>199</c:v>
                </c:pt>
                <c:pt idx="179">
                  <c:v>197</c:v>
                </c:pt>
                <c:pt idx="180">
                  <c:v>237</c:v>
                </c:pt>
                <c:pt idx="181">
                  <c:v>282</c:v>
                </c:pt>
                <c:pt idx="182">
                  <c:v>299</c:v>
                </c:pt>
                <c:pt idx="183">
                  <c:v>303</c:v>
                </c:pt>
                <c:pt idx="184">
                  <c:v>288</c:v>
                </c:pt>
                <c:pt idx="185">
                  <c:v>263</c:v>
                </c:pt>
                <c:pt idx="186">
                  <c:v>248</c:v>
                </c:pt>
                <c:pt idx="187">
                  <c:v>268</c:v>
                </c:pt>
                <c:pt idx="188">
                  <c:v>275</c:v>
                </c:pt>
                <c:pt idx="189">
                  <c:v>295</c:v>
                </c:pt>
                <c:pt idx="190">
                  <c:v>430</c:v>
                </c:pt>
                <c:pt idx="191">
                  <c:v>238</c:v>
                </c:pt>
                <c:pt idx="192">
                  <c:v>430</c:v>
                </c:pt>
                <c:pt idx="193">
                  <c:v>451</c:v>
                </c:pt>
                <c:pt idx="194">
                  <c:v>422</c:v>
                </c:pt>
                <c:pt idx="195">
                  <c:v>337</c:v>
                </c:pt>
                <c:pt idx="196">
                  <c:v>291</c:v>
                </c:pt>
                <c:pt idx="197">
                  <c:v>271</c:v>
                </c:pt>
                <c:pt idx="198">
                  <c:v>251</c:v>
                </c:pt>
                <c:pt idx="199">
                  <c:v>224</c:v>
                </c:pt>
                <c:pt idx="200">
                  <c:v>210</c:v>
                </c:pt>
                <c:pt idx="201">
                  <c:v>220</c:v>
                </c:pt>
                <c:pt idx="202">
                  <c:v>236</c:v>
                </c:pt>
                <c:pt idx="203">
                  <c:v>234</c:v>
                </c:pt>
                <c:pt idx="204">
                  <c:v>229</c:v>
                </c:pt>
                <c:pt idx="205">
                  <c:v>233</c:v>
                </c:pt>
                <c:pt idx="206">
                  <c:v>236</c:v>
                </c:pt>
                <c:pt idx="207">
                  <c:v>227</c:v>
                </c:pt>
                <c:pt idx="208">
                  <c:v>240</c:v>
                </c:pt>
                <c:pt idx="209">
                  <c:v>265</c:v>
                </c:pt>
                <c:pt idx="210">
                  <c:v>284</c:v>
                </c:pt>
                <c:pt idx="211">
                  <c:v>317</c:v>
                </c:pt>
                <c:pt idx="212">
                  <c:v>382</c:v>
                </c:pt>
                <c:pt idx="213">
                  <c:v>473</c:v>
                </c:pt>
                <c:pt idx="214">
                  <c:v>565</c:v>
                </c:pt>
                <c:pt idx="215">
                  <c:v>503</c:v>
                </c:pt>
                <c:pt idx="216">
                  <c:v>590</c:v>
                </c:pt>
                <c:pt idx="217">
                  <c:v>604</c:v>
                </c:pt>
                <c:pt idx="218">
                  <c:v>593</c:v>
                </c:pt>
                <c:pt idx="219">
                  <c:v>539</c:v>
                </c:pt>
                <c:pt idx="220">
                  <c:v>491</c:v>
                </c:pt>
                <c:pt idx="221">
                  <c:v>455</c:v>
                </c:pt>
                <c:pt idx="222">
                  <c:v>438</c:v>
                </c:pt>
                <c:pt idx="223">
                  <c:v>476</c:v>
                </c:pt>
                <c:pt idx="224">
                  <c:v>454</c:v>
                </c:pt>
                <c:pt idx="225">
                  <c:v>408</c:v>
                </c:pt>
                <c:pt idx="226">
                  <c:v>369</c:v>
                </c:pt>
                <c:pt idx="227">
                  <c:v>331</c:v>
                </c:pt>
                <c:pt idx="228">
                  <c:v>310</c:v>
                </c:pt>
                <c:pt idx="229">
                  <c:v>300</c:v>
                </c:pt>
                <c:pt idx="230">
                  <c:v>292</c:v>
                </c:pt>
                <c:pt idx="231">
                  <c:v>290</c:v>
                </c:pt>
                <c:pt idx="232">
                  <c:v>273</c:v>
                </c:pt>
                <c:pt idx="233">
                  <c:v>262</c:v>
                </c:pt>
                <c:pt idx="234">
                  <c:v>254</c:v>
                </c:pt>
                <c:pt idx="235">
                  <c:v>263</c:v>
                </c:pt>
                <c:pt idx="236">
                  <c:v>312</c:v>
                </c:pt>
                <c:pt idx="237">
                  <c:v>348</c:v>
                </c:pt>
                <c:pt idx="238">
                  <c:v>354</c:v>
                </c:pt>
                <c:pt idx="239">
                  <c:v>338</c:v>
                </c:pt>
                <c:pt idx="240">
                  <c:v>342</c:v>
                </c:pt>
                <c:pt idx="241">
                  <c:v>324</c:v>
                </c:pt>
                <c:pt idx="242">
                  <c:v>307</c:v>
                </c:pt>
                <c:pt idx="243">
                  <c:v>330</c:v>
                </c:pt>
                <c:pt idx="244">
                  <c:v>362</c:v>
                </c:pt>
                <c:pt idx="245">
                  <c:v>372</c:v>
                </c:pt>
                <c:pt idx="246">
                  <c:v>359</c:v>
                </c:pt>
                <c:pt idx="247">
                  <c:v>357</c:v>
                </c:pt>
                <c:pt idx="248">
                  <c:v>337</c:v>
                </c:pt>
                <c:pt idx="249">
                  <c:v>336</c:v>
                </c:pt>
                <c:pt idx="250">
                  <c:v>366</c:v>
                </c:pt>
                <c:pt idx="251">
                  <c:v>388</c:v>
                </c:pt>
                <c:pt idx="252">
                  <c:v>381</c:v>
                </c:pt>
                <c:pt idx="253">
                  <c:v>367</c:v>
                </c:pt>
                <c:pt idx="254">
                  <c:v>377</c:v>
                </c:pt>
                <c:pt idx="255">
                  <c:v>436</c:v>
                </c:pt>
                <c:pt idx="256">
                  <c:v>600</c:v>
                </c:pt>
                <c:pt idx="257">
                  <c:v>600</c:v>
                </c:pt>
                <c:pt idx="258">
                  <c:v>600</c:v>
                </c:pt>
                <c:pt idx="259">
                  <c:v>600</c:v>
                </c:pt>
                <c:pt idx="260">
                  <c:v>600</c:v>
                </c:pt>
                <c:pt idx="261">
                  <c:v>600</c:v>
                </c:pt>
                <c:pt idx="262">
                  <c:v>600</c:v>
                </c:pt>
                <c:pt idx="263">
                  <c:v>600</c:v>
                </c:pt>
                <c:pt idx="264">
                  <c:v>600</c:v>
                </c:pt>
                <c:pt idx="265">
                  <c:v>600</c:v>
                </c:pt>
                <c:pt idx="266">
                  <c:v>600</c:v>
                </c:pt>
                <c:pt idx="267">
                  <c:v>600</c:v>
                </c:pt>
                <c:pt idx="268">
                  <c:v>600</c:v>
                </c:pt>
                <c:pt idx="269">
                  <c:v>600</c:v>
                </c:pt>
                <c:pt idx="270">
                  <c:v>600</c:v>
                </c:pt>
                <c:pt idx="271">
                  <c:v>600</c:v>
                </c:pt>
                <c:pt idx="272">
                  <c:v>600</c:v>
                </c:pt>
                <c:pt idx="273">
                  <c:v>600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numCache>
            </c:numRef>
          </c:val>
          <c:smooth val="0"/>
          <c:extLst xmlns:c16r2="http://schemas.microsoft.com/office/drawing/2015/06/chart">
            <c:ext xmlns:c16="http://schemas.microsoft.com/office/drawing/2014/chart" uri="{C3380CC4-5D6E-409C-BE32-E72D297353CC}">
              <c16:uniqueId val="{00000002-30FA-44BD-88D9-28B63462DC3F}"/>
            </c:ext>
          </c:extLst>
        </c:ser>
        <c:dLbls>
          <c:showLegendKey val="0"/>
          <c:showVal val="0"/>
          <c:showCatName val="0"/>
          <c:showSerName val="0"/>
          <c:showPercent val="0"/>
          <c:showBubbleSize val="0"/>
        </c:dLbls>
        <c:smooth val="0"/>
        <c:axId val="471541640"/>
        <c:axId val="471542032"/>
      </c:lineChart>
      <c:dateAx>
        <c:axId val="471541640"/>
        <c:scaling>
          <c:orientation val="minMax"/>
        </c:scaling>
        <c:delete val="0"/>
        <c:axPos val="b"/>
        <c:numFmt formatCode="[$-409]d\-mmm;@" sourceLinked="0"/>
        <c:majorTickMark val="out"/>
        <c:minorTickMark val="none"/>
        <c:tickLblPos val="nextTo"/>
        <c:crossAx val="471542032"/>
        <c:crosses val="autoZero"/>
        <c:auto val="1"/>
        <c:lblOffset val="100"/>
        <c:baseTimeUnit val="days"/>
      </c:dateAx>
      <c:valAx>
        <c:axId val="471542032"/>
        <c:scaling>
          <c:orientation val="minMax"/>
          <c:max val="10000"/>
        </c:scaling>
        <c:delete val="0"/>
        <c:axPos val="l"/>
        <c:title>
          <c:tx>
            <c:rich>
              <a:bodyPr rot="-5400000" vert="horz"/>
              <a:lstStyle/>
              <a:p>
                <a:pPr>
                  <a:defRPr b="0"/>
                </a:pPr>
                <a:r>
                  <a:rPr lang="en-US" b="0"/>
                  <a:t>Flow rate ML/d</a:t>
                </a:r>
              </a:p>
            </c:rich>
          </c:tx>
          <c:overlay val="0"/>
        </c:title>
        <c:numFmt formatCode="General" sourceLinked="0"/>
        <c:majorTickMark val="out"/>
        <c:minorTickMark val="none"/>
        <c:tickLblPos val="nextTo"/>
        <c:crossAx val="471541640"/>
        <c:crosses val="autoZero"/>
        <c:crossBetween val="between"/>
      </c:valAx>
      <c:spPr>
        <a:noFill/>
      </c:spPr>
    </c:plotArea>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0.59569</cdr:x>
      <cdr:y>0.41255</cdr:y>
    </cdr:from>
    <cdr:to>
      <cdr:x>0.74083</cdr:x>
      <cdr:y>0.65113</cdr:y>
    </cdr:to>
    <cdr:sp macro="" textlink="">
      <cdr:nvSpPr>
        <cdr:cNvPr id="12" name="TextBox 11"/>
        <cdr:cNvSpPr txBox="1"/>
      </cdr:nvSpPr>
      <cdr:spPr>
        <a:xfrm xmlns:a="http://schemas.openxmlformats.org/drawingml/2006/main">
          <a:off x="3752851" y="15811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drawings/drawing2.xml><?xml version="1.0" encoding="utf-8"?>
<c:userShapes xmlns:c="http://schemas.openxmlformats.org/drawingml/2006/chart">
  <cdr:relSizeAnchor xmlns:cdr="http://schemas.openxmlformats.org/drawingml/2006/chartDrawing">
    <cdr:from>
      <cdr:x>0.34507</cdr:x>
      <cdr:y>0.31245</cdr:y>
    </cdr:from>
    <cdr:to>
      <cdr:x>0.39132</cdr:x>
      <cdr:y>0.36531</cdr:y>
    </cdr:to>
    <cdr:sp macro="" textlink="">
      <cdr:nvSpPr>
        <cdr:cNvPr id="2" name="TextBox 1"/>
        <cdr:cNvSpPr txBox="1"/>
      </cdr:nvSpPr>
      <cdr:spPr>
        <a:xfrm xmlns:a="http://schemas.openxmlformats.org/drawingml/2006/main">
          <a:off x="2173942" y="1192306"/>
          <a:ext cx="291353" cy="2017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00"/>
        </a:p>
      </cdr:txBody>
    </cdr:sp>
  </cdr:relSizeAnchor>
  <cdr:relSizeAnchor xmlns:cdr="http://schemas.openxmlformats.org/drawingml/2006/chartDrawing">
    <cdr:from>
      <cdr:x>0.21262</cdr:x>
      <cdr:y>0.76507</cdr:y>
    </cdr:from>
    <cdr:to>
      <cdr:x>0.28084</cdr:x>
      <cdr:y>0.82341</cdr:y>
    </cdr:to>
    <cdr:sp macro="" textlink="">
      <cdr:nvSpPr>
        <cdr:cNvPr id="3" name="TextBox 1"/>
        <cdr:cNvSpPr txBox="1"/>
      </cdr:nvSpPr>
      <cdr:spPr>
        <a:xfrm xmlns:a="http://schemas.openxmlformats.org/drawingml/2006/main">
          <a:off x="1342812" y="2919506"/>
          <a:ext cx="430894" cy="2226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p>
      </cdr:txBody>
    </cdr:sp>
  </cdr:relSizeAnchor>
  <cdr:relSizeAnchor xmlns:cdr="http://schemas.openxmlformats.org/drawingml/2006/chartDrawing">
    <cdr:from>
      <cdr:x>0.47409</cdr:x>
      <cdr:y>0.78563</cdr:y>
    </cdr:from>
    <cdr:to>
      <cdr:x>0.52033</cdr:x>
      <cdr:y>0.83848</cdr:y>
    </cdr:to>
    <cdr:sp macro="" textlink="">
      <cdr:nvSpPr>
        <cdr:cNvPr id="4" name="TextBox 1"/>
        <cdr:cNvSpPr txBox="1"/>
      </cdr:nvSpPr>
      <cdr:spPr>
        <a:xfrm xmlns:a="http://schemas.openxmlformats.org/drawingml/2006/main">
          <a:off x="2986742" y="2997947"/>
          <a:ext cx="291353" cy="2017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p>
      </cdr:txBody>
    </cdr:sp>
  </cdr:relSizeAnchor>
  <cdr:relSizeAnchor xmlns:cdr="http://schemas.openxmlformats.org/drawingml/2006/chartDrawing">
    <cdr:from>
      <cdr:x>0.85473</cdr:x>
      <cdr:y>0.76507</cdr:y>
    </cdr:from>
    <cdr:to>
      <cdr:x>0.90098</cdr:x>
      <cdr:y>0.81793</cdr:y>
    </cdr:to>
    <cdr:sp macro="" textlink="">
      <cdr:nvSpPr>
        <cdr:cNvPr id="5" name="TextBox 1"/>
        <cdr:cNvSpPr txBox="1"/>
      </cdr:nvSpPr>
      <cdr:spPr>
        <a:xfrm xmlns:a="http://schemas.openxmlformats.org/drawingml/2006/main">
          <a:off x="5384800" y="2919506"/>
          <a:ext cx="291353" cy="2017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p>
      </cdr:txBody>
    </cdr:sp>
  </cdr:relSizeAnchor>
  <cdr:relSizeAnchor xmlns:cdr="http://schemas.openxmlformats.org/drawingml/2006/chartDrawing">
    <cdr:from>
      <cdr:x>0.70888</cdr:x>
      <cdr:y>0.52134</cdr:y>
    </cdr:from>
    <cdr:to>
      <cdr:x>0.75512</cdr:x>
      <cdr:y>0.57419</cdr:y>
    </cdr:to>
    <cdr:sp macro="" textlink="">
      <cdr:nvSpPr>
        <cdr:cNvPr id="6" name="TextBox 1"/>
        <cdr:cNvSpPr txBox="1"/>
      </cdr:nvSpPr>
      <cdr:spPr>
        <a:xfrm xmlns:a="http://schemas.openxmlformats.org/drawingml/2006/main">
          <a:off x="4465917" y="1989417"/>
          <a:ext cx="291353" cy="2017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p>
      </cdr:txBody>
    </cdr:sp>
  </cdr:relSizeAnchor>
  <cdr:relSizeAnchor xmlns:cdr="http://schemas.openxmlformats.org/drawingml/2006/chartDrawing">
    <cdr:from>
      <cdr:x>0.46634</cdr:x>
      <cdr:y>0.18442</cdr:y>
    </cdr:from>
    <cdr:to>
      <cdr:x>0.61113</cdr:x>
      <cdr:y>0.42404</cdr:y>
    </cdr:to>
    <cdr:sp macro="" textlink="">
      <cdr:nvSpPr>
        <cdr:cNvPr id="9" name="TextBox 8"/>
        <cdr:cNvSpPr txBox="1"/>
      </cdr:nvSpPr>
      <cdr:spPr>
        <a:xfrm xmlns:a="http://schemas.openxmlformats.org/drawingml/2006/main">
          <a:off x="2945281" y="70373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75D42950.dotm</Template>
  <TotalTime>1</TotalTime>
  <Pages>176</Pages>
  <Words>58741</Words>
  <Characters>334825</Characters>
  <Application>Microsoft Office Word</Application>
  <DocSecurity>0</DocSecurity>
  <Lines>2790</Lines>
  <Paragraphs>785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392781</CharactersWithSpaces>
  <SharedDoc>false</SharedDoc>
  <HLinks>
    <vt:vector size="2412" baseType="variant">
      <vt:variant>
        <vt:i4>4194315</vt:i4>
      </vt:variant>
      <vt:variant>
        <vt:i4>3777</vt:i4>
      </vt:variant>
      <vt:variant>
        <vt:i4>0</vt:i4>
      </vt:variant>
      <vt:variant>
        <vt:i4>5</vt:i4>
      </vt:variant>
      <vt:variant>
        <vt:lpwstr/>
      </vt:variant>
      <vt:variant>
        <vt:lpwstr>_ENREF_16</vt:lpwstr>
      </vt:variant>
      <vt:variant>
        <vt:i4>4325387</vt:i4>
      </vt:variant>
      <vt:variant>
        <vt:i4>3771</vt:i4>
      </vt:variant>
      <vt:variant>
        <vt:i4>0</vt:i4>
      </vt:variant>
      <vt:variant>
        <vt:i4>5</vt:i4>
      </vt:variant>
      <vt:variant>
        <vt:lpwstr/>
      </vt:variant>
      <vt:variant>
        <vt:lpwstr>_ENREF_32</vt:lpwstr>
      </vt:variant>
      <vt:variant>
        <vt:i4>4325387</vt:i4>
      </vt:variant>
      <vt:variant>
        <vt:i4>3765</vt:i4>
      </vt:variant>
      <vt:variant>
        <vt:i4>0</vt:i4>
      </vt:variant>
      <vt:variant>
        <vt:i4>5</vt:i4>
      </vt:variant>
      <vt:variant>
        <vt:lpwstr/>
      </vt:variant>
      <vt:variant>
        <vt:lpwstr>_ENREF_30</vt:lpwstr>
      </vt:variant>
      <vt:variant>
        <vt:i4>4521995</vt:i4>
      </vt:variant>
      <vt:variant>
        <vt:i4>3762</vt:i4>
      </vt:variant>
      <vt:variant>
        <vt:i4>0</vt:i4>
      </vt:variant>
      <vt:variant>
        <vt:i4>5</vt:i4>
      </vt:variant>
      <vt:variant>
        <vt:lpwstr/>
      </vt:variant>
      <vt:variant>
        <vt:lpwstr>_ENREF_42</vt:lpwstr>
      </vt:variant>
      <vt:variant>
        <vt:i4>4521995</vt:i4>
      </vt:variant>
      <vt:variant>
        <vt:i4>3759</vt:i4>
      </vt:variant>
      <vt:variant>
        <vt:i4>0</vt:i4>
      </vt:variant>
      <vt:variant>
        <vt:i4>5</vt:i4>
      </vt:variant>
      <vt:variant>
        <vt:lpwstr/>
      </vt:variant>
      <vt:variant>
        <vt:lpwstr>_ENREF_47</vt:lpwstr>
      </vt:variant>
      <vt:variant>
        <vt:i4>4521995</vt:i4>
      </vt:variant>
      <vt:variant>
        <vt:i4>3751</vt:i4>
      </vt:variant>
      <vt:variant>
        <vt:i4>0</vt:i4>
      </vt:variant>
      <vt:variant>
        <vt:i4>5</vt:i4>
      </vt:variant>
      <vt:variant>
        <vt:lpwstr/>
      </vt:variant>
      <vt:variant>
        <vt:lpwstr>_ENREF_42</vt:lpwstr>
      </vt:variant>
      <vt:variant>
        <vt:i4>4521995</vt:i4>
      </vt:variant>
      <vt:variant>
        <vt:i4>3748</vt:i4>
      </vt:variant>
      <vt:variant>
        <vt:i4>0</vt:i4>
      </vt:variant>
      <vt:variant>
        <vt:i4>5</vt:i4>
      </vt:variant>
      <vt:variant>
        <vt:lpwstr/>
      </vt:variant>
      <vt:variant>
        <vt:lpwstr>_ENREF_47</vt:lpwstr>
      </vt:variant>
      <vt:variant>
        <vt:i4>4325387</vt:i4>
      </vt:variant>
      <vt:variant>
        <vt:i4>3740</vt:i4>
      </vt:variant>
      <vt:variant>
        <vt:i4>0</vt:i4>
      </vt:variant>
      <vt:variant>
        <vt:i4>5</vt:i4>
      </vt:variant>
      <vt:variant>
        <vt:lpwstr/>
      </vt:variant>
      <vt:variant>
        <vt:lpwstr>_ENREF_31</vt:lpwstr>
      </vt:variant>
      <vt:variant>
        <vt:i4>4325387</vt:i4>
      </vt:variant>
      <vt:variant>
        <vt:i4>3734</vt:i4>
      </vt:variant>
      <vt:variant>
        <vt:i4>0</vt:i4>
      </vt:variant>
      <vt:variant>
        <vt:i4>5</vt:i4>
      </vt:variant>
      <vt:variant>
        <vt:lpwstr/>
      </vt:variant>
      <vt:variant>
        <vt:lpwstr>_ENREF_36</vt:lpwstr>
      </vt:variant>
      <vt:variant>
        <vt:i4>4325387</vt:i4>
      </vt:variant>
      <vt:variant>
        <vt:i4>3728</vt:i4>
      </vt:variant>
      <vt:variant>
        <vt:i4>0</vt:i4>
      </vt:variant>
      <vt:variant>
        <vt:i4>5</vt:i4>
      </vt:variant>
      <vt:variant>
        <vt:lpwstr/>
      </vt:variant>
      <vt:variant>
        <vt:lpwstr>_ENREF_33</vt:lpwstr>
      </vt:variant>
      <vt:variant>
        <vt:i4>4325387</vt:i4>
      </vt:variant>
      <vt:variant>
        <vt:i4>3722</vt:i4>
      </vt:variant>
      <vt:variant>
        <vt:i4>0</vt:i4>
      </vt:variant>
      <vt:variant>
        <vt:i4>5</vt:i4>
      </vt:variant>
      <vt:variant>
        <vt:lpwstr/>
      </vt:variant>
      <vt:variant>
        <vt:lpwstr>_ENREF_31</vt:lpwstr>
      </vt:variant>
      <vt:variant>
        <vt:i4>4325387</vt:i4>
      </vt:variant>
      <vt:variant>
        <vt:i4>3716</vt:i4>
      </vt:variant>
      <vt:variant>
        <vt:i4>0</vt:i4>
      </vt:variant>
      <vt:variant>
        <vt:i4>5</vt:i4>
      </vt:variant>
      <vt:variant>
        <vt:lpwstr/>
      </vt:variant>
      <vt:variant>
        <vt:lpwstr>_ENREF_33</vt:lpwstr>
      </vt:variant>
      <vt:variant>
        <vt:i4>4390923</vt:i4>
      </vt:variant>
      <vt:variant>
        <vt:i4>3710</vt:i4>
      </vt:variant>
      <vt:variant>
        <vt:i4>0</vt:i4>
      </vt:variant>
      <vt:variant>
        <vt:i4>5</vt:i4>
      </vt:variant>
      <vt:variant>
        <vt:lpwstr/>
      </vt:variant>
      <vt:variant>
        <vt:lpwstr>_ENREF_29</vt:lpwstr>
      </vt:variant>
      <vt:variant>
        <vt:i4>4194315</vt:i4>
      </vt:variant>
      <vt:variant>
        <vt:i4>3704</vt:i4>
      </vt:variant>
      <vt:variant>
        <vt:i4>0</vt:i4>
      </vt:variant>
      <vt:variant>
        <vt:i4>5</vt:i4>
      </vt:variant>
      <vt:variant>
        <vt:lpwstr/>
      </vt:variant>
      <vt:variant>
        <vt:lpwstr>_ENREF_17</vt:lpwstr>
      </vt:variant>
      <vt:variant>
        <vt:i4>4325387</vt:i4>
      </vt:variant>
      <vt:variant>
        <vt:i4>3698</vt:i4>
      </vt:variant>
      <vt:variant>
        <vt:i4>0</vt:i4>
      </vt:variant>
      <vt:variant>
        <vt:i4>5</vt:i4>
      </vt:variant>
      <vt:variant>
        <vt:lpwstr/>
      </vt:variant>
      <vt:variant>
        <vt:lpwstr>_ENREF_33</vt:lpwstr>
      </vt:variant>
      <vt:variant>
        <vt:i4>4456459</vt:i4>
      </vt:variant>
      <vt:variant>
        <vt:i4>3692</vt:i4>
      </vt:variant>
      <vt:variant>
        <vt:i4>0</vt:i4>
      </vt:variant>
      <vt:variant>
        <vt:i4>5</vt:i4>
      </vt:variant>
      <vt:variant>
        <vt:lpwstr/>
      </vt:variant>
      <vt:variant>
        <vt:lpwstr>_ENREF_57</vt:lpwstr>
      </vt:variant>
      <vt:variant>
        <vt:i4>4325387</vt:i4>
      </vt:variant>
      <vt:variant>
        <vt:i4>3674</vt:i4>
      </vt:variant>
      <vt:variant>
        <vt:i4>0</vt:i4>
      </vt:variant>
      <vt:variant>
        <vt:i4>5</vt:i4>
      </vt:variant>
      <vt:variant>
        <vt:lpwstr/>
      </vt:variant>
      <vt:variant>
        <vt:lpwstr>_ENREF_33</vt:lpwstr>
      </vt:variant>
      <vt:variant>
        <vt:i4>4653067</vt:i4>
      </vt:variant>
      <vt:variant>
        <vt:i4>3489</vt:i4>
      </vt:variant>
      <vt:variant>
        <vt:i4>0</vt:i4>
      </vt:variant>
      <vt:variant>
        <vt:i4>5</vt:i4>
      </vt:variant>
      <vt:variant>
        <vt:lpwstr/>
      </vt:variant>
      <vt:variant>
        <vt:lpwstr>_ENREF_61</vt:lpwstr>
      </vt:variant>
      <vt:variant>
        <vt:i4>4325387</vt:i4>
      </vt:variant>
      <vt:variant>
        <vt:i4>3483</vt:i4>
      </vt:variant>
      <vt:variant>
        <vt:i4>0</vt:i4>
      </vt:variant>
      <vt:variant>
        <vt:i4>5</vt:i4>
      </vt:variant>
      <vt:variant>
        <vt:lpwstr/>
      </vt:variant>
      <vt:variant>
        <vt:lpwstr>_ENREF_33</vt:lpwstr>
      </vt:variant>
      <vt:variant>
        <vt:i4>4325387</vt:i4>
      </vt:variant>
      <vt:variant>
        <vt:i4>3477</vt:i4>
      </vt:variant>
      <vt:variant>
        <vt:i4>0</vt:i4>
      </vt:variant>
      <vt:variant>
        <vt:i4>5</vt:i4>
      </vt:variant>
      <vt:variant>
        <vt:lpwstr/>
      </vt:variant>
      <vt:variant>
        <vt:lpwstr>_ENREF_33</vt:lpwstr>
      </vt:variant>
      <vt:variant>
        <vt:i4>4194315</vt:i4>
      </vt:variant>
      <vt:variant>
        <vt:i4>3471</vt:i4>
      </vt:variant>
      <vt:variant>
        <vt:i4>0</vt:i4>
      </vt:variant>
      <vt:variant>
        <vt:i4>5</vt:i4>
      </vt:variant>
      <vt:variant>
        <vt:lpwstr/>
      </vt:variant>
      <vt:variant>
        <vt:lpwstr>_ENREF_12</vt:lpwstr>
      </vt:variant>
      <vt:variant>
        <vt:i4>4325387</vt:i4>
      </vt:variant>
      <vt:variant>
        <vt:i4>3465</vt:i4>
      </vt:variant>
      <vt:variant>
        <vt:i4>0</vt:i4>
      </vt:variant>
      <vt:variant>
        <vt:i4>5</vt:i4>
      </vt:variant>
      <vt:variant>
        <vt:lpwstr/>
      </vt:variant>
      <vt:variant>
        <vt:lpwstr>_ENREF_33</vt:lpwstr>
      </vt:variant>
      <vt:variant>
        <vt:i4>4194315</vt:i4>
      </vt:variant>
      <vt:variant>
        <vt:i4>3459</vt:i4>
      </vt:variant>
      <vt:variant>
        <vt:i4>0</vt:i4>
      </vt:variant>
      <vt:variant>
        <vt:i4>5</vt:i4>
      </vt:variant>
      <vt:variant>
        <vt:lpwstr/>
      </vt:variant>
      <vt:variant>
        <vt:lpwstr>_ENREF_12</vt:lpwstr>
      </vt:variant>
      <vt:variant>
        <vt:i4>4456459</vt:i4>
      </vt:variant>
      <vt:variant>
        <vt:i4>3318</vt:i4>
      </vt:variant>
      <vt:variant>
        <vt:i4>0</vt:i4>
      </vt:variant>
      <vt:variant>
        <vt:i4>5</vt:i4>
      </vt:variant>
      <vt:variant>
        <vt:lpwstr/>
      </vt:variant>
      <vt:variant>
        <vt:lpwstr>_ENREF_54</vt:lpwstr>
      </vt:variant>
      <vt:variant>
        <vt:i4>4521995</vt:i4>
      </vt:variant>
      <vt:variant>
        <vt:i4>3312</vt:i4>
      </vt:variant>
      <vt:variant>
        <vt:i4>0</vt:i4>
      </vt:variant>
      <vt:variant>
        <vt:i4>5</vt:i4>
      </vt:variant>
      <vt:variant>
        <vt:lpwstr/>
      </vt:variant>
      <vt:variant>
        <vt:lpwstr>_ENREF_46</vt:lpwstr>
      </vt:variant>
      <vt:variant>
        <vt:i4>4456459</vt:i4>
      </vt:variant>
      <vt:variant>
        <vt:i4>3306</vt:i4>
      </vt:variant>
      <vt:variant>
        <vt:i4>0</vt:i4>
      </vt:variant>
      <vt:variant>
        <vt:i4>5</vt:i4>
      </vt:variant>
      <vt:variant>
        <vt:lpwstr/>
      </vt:variant>
      <vt:variant>
        <vt:lpwstr>_ENREF_54</vt:lpwstr>
      </vt:variant>
      <vt:variant>
        <vt:i4>4325387</vt:i4>
      </vt:variant>
      <vt:variant>
        <vt:i4>3300</vt:i4>
      </vt:variant>
      <vt:variant>
        <vt:i4>0</vt:i4>
      </vt:variant>
      <vt:variant>
        <vt:i4>5</vt:i4>
      </vt:variant>
      <vt:variant>
        <vt:lpwstr/>
      </vt:variant>
      <vt:variant>
        <vt:lpwstr>_ENREF_35</vt:lpwstr>
      </vt:variant>
      <vt:variant>
        <vt:i4>4653067</vt:i4>
      </vt:variant>
      <vt:variant>
        <vt:i4>3294</vt:i4>
      </vt:variant>
      <vt:variant>
        <vt:i4>0</vt:i4>
      </vt:variant>
      <vt:variant>
        <vt:i4>5</vt:i4>
      </vt:variant>
      <vt:variant>
        <vt:lpwstr/>
      </vt:variant>
      <vt:variant>
        <vt:lpwstr>_ENREF_61</vt:lpwstr>
      </vt:variant>
      <vt:variant>
        <vt:i4>4653067</vt:i4>
      </vt:variant>
      <vt:variant>
        <vt:i4>3276</vt:i4>
      </vt:variant>
      <vt:variant>
        <vt:i4>0</vt:i4>
      </vt:variant>
      <vt:variant>
        <vt:i4>5</vt:i4>
      </vt:variant>
      <vt:variant>
        <vt:lpwstr/>
      </vt:variant>
      <vt:variant>
        <vt:lpwstr>_ENREF_62</vt:lpwstr>
      </vt:variant>
      <vt:variant>
        <vt:i4>4456459</vt:i4>
      </vt:variant>
      <vt:variant>
        <vt:i4>3273</vt:i4>
      </vt:variant>
      <vt:variant>
        <vt:i4>0</vt:i4>
      </vt:variant>
      <vt:variant>
        <vt:i4>5</vt:i4>
      </vt:variant>
      <vt:variant>
        <vt:lpwstr/>
      </vt:variant>
      <vt:variant>
        <vt:lpwstr>_ENREF_52</vt:lpwstr>
      </vt:variant>
      <vt:variant>
        <vt:i4>4521995</vt:i4>
      </vt:variant>
      <vt:variant>
        <vt:i4>3265</vt:i4>
      </vt:variant>
      <vt:variant>
        <vt:i4>0</vt:i4>
      </vt:variant>
      <vt:variant>
        <vt:i4>5</vt:i4>
      </vt:variant>
      <vt:variant>
        <vt:lpwstr/>
      </vt:variant>
      <vt:variant>
        <vt:lpwstr>_ENREF_40</vt:lpwstr>
      </vt:variant>
      <vt:variant>
        <vt:i4>4390923</vt:i4>
      </vt:variant>
      <vt:variant>
        <vt:i4>3259</vt:i4>
      </vt:variant>
      <vt:variant>
        <vt:i4>0</vt:i4>
      </vt:variant>
      <vt:variant>
        <vt:i4>5</vt:i4>
      </vt:variant>
      <vt:variant>
        <vt:lpwstr/>
      </vt:variant>
      <vt:variant>
        <vt:lpwstr>_ENREF_20</vt:lpwstr>
      </vt:variant>
      <vt:variant>
        <vt:i4>4325387</vt:i4>
      </vt:variant>
      <vt:variant>
        <vt:i4>3253</vt:i4>
      </vt:variant>
      <vt:variant>
        <vt:i4>0</vt:i4>
      </vt:variant>
      <vt:variant>
        <vt:i4>5</vt:i4>
      </vt:variant>
      <vt:variant>
        <vt:lpwstr/>
      </vt:variant>
      <vt:variant>
        <vt:lpwstr>_ENREF_39</vt:lpwstr>
      </vt:variant>
      <vt:variant>
        <vt:i4>4718603</vt:i4>
      </vt:variant>
      <vt:variant>
        <vt:i4>3250</vt:i4>
      </vt:variant>
      <vt:variant>
        <vt:i4>0</vt:i4>
      </vt:variant>
      <vt:variant>
        <vt:i4>5</vt:i4>
      </vt:variant>
      <vt:variant>
        <vt:lpwstr/>
      </vt:variant>
      <vt:variant>
        <vt:lpwstr>_ENREF_9</vt:lpwstr>
      </vt:variant>
      <vt:variant>
        <vt:i4>4390923</vt:i4>
      </vt:variant>
      <vt:variant>
        <vt:i4>3244</vt:i4>
      </vt:variant>
      <vt:variant>
        <vt:i4>0</vt:i4>
      </vt:variant>
      <vt:variant>
        <vt:i4>5</vt:i4>
      </vt:variant>
      <vt:variant>
        <vt:lpwstr/>
      </vt:variant>
      <vt:variant>
        <vt:lpwstr>_ENREF_21</vt:lpwstr>
      </vt:variant>
      <vt:variant>
        <vt:i4>4456459</vt:i4>
      </vt:variant>
      <vt:variant>
        <vt:i4>3238</vt:i4>
      </vt:variant>
      <vt:variant>
        <vt:i4>0</vt:i4>
      </vt:variant>
      <vt:variant>
        <vt:i4>5</vt:i4>
      </vt:variant>
      <vt:variant>
        <vt:lpwstr/>
      </vt:variant>
      <vt:variant>
        <vt:lpwstr>_ENREF_53</vt:lpwstr>
      </vt:variant>
      <vt:variant>
        <vt:i4>4521995</vt:i4>
      </vt:variant>
      <vt:variant>
        <vt:i4>3232</vt:i4>
      </vt:variant>
      <vt:variant>
        <vt:i4>0</vt:i4>
      </vt:variant>
      <vt:variant>
        <vt:i4>5</vt:i4>
      </vt:variant>
      <vt:variant>
        <vt:lpwstr/>
      </vt:variant>
      <vt:variant>
        <vt:lpwstr>_ENREF_49</vt:lpwstr>
      </vt:variant>
      <vt:variant>
        <vt:i4>4194315</vt:i4>
      </vt:variant>
      <vt:variant>
        <vt:i4>3226</vt:i4>
      </vt:variant>
      <vt:variant>
        <vt:i4>0</vt:i4>
      </vt:variant>
      <vt:variant>
        <vt:i4>5</vt:i4>
      </vt:variant>
      <vt:variant>
        <vt:lpwstr/>
      </vt:variant>
      <vt:variant>
        <vt:lpwstr>_ENREF_15</vt:lpwstr>
      </vt:variant>
      <vt:variant>
        <vt:i4>4653067</vt:i4>
      </vt:variant>
      <vt:variant>
        <vt:i4>3220</vt:i4>
      </vt:variant>
      <vt:variant>
        <vt:i4>0</vt:i4>
      </vt:variant>
      <vt:variant>
        <vt:i4>5</vt:i4>
      </vt:variant>
      <vt:variant>
        <vt:lpwstr/>
      </vt:variant>
      <vt:variant>
        <vt:lpwstr>_ENREF_62</vt:lpwstr>
      </vt:variant>
      <vt:variant>
        <vt:i4>4653067</vt:i4>
      </vt:variant>
      <vt:variant>
        <vt:i4>3214</vt:i4>
      </vt:variant>
      <vt:variant>
        <vt:i4>0</vt:i4>
      </vt:variant>
      <vt:variant>
        <vt:i4>5</vt:i4>
      </vt:variant>
      <vt:variant>
        <vt:lpwstr/>
      </vt:variant>
      <vt:variant>
        <vt:lpwstr>_ENREF_6</vt:lpwstr>
      </vt:variant>
      <vt:variant>
        <vt:i4>4325387</vt:i4>
      </vt:variant>
      <vt:variant>
        <vt:i4>3202</vt:i4>
      </vt:variant>
      <vt:variant>
        <vt:i4>0</vt:i4>
      </vt:variant>
      <vt:variant>
        <vt:i4>5</vt:i4>
      </vt:variant>
      <vt:variant>
        <vt:lpwstr/>
      </vt:variant>
      <vt:variant>
        <vt:lpwstr>_ENREF_37</vt:lpwstr>
      </vt:variant>
      <vt:variant>
        <vt:i4>4653067</vt:i4>
      </vt:variant>
      <vt:variant>
        <vt:i4>3196</vt:i4>
      </vt:variant>
      <vt:variant>
        <vt:i4>0</vt:i4>
      </vt:variant>
      <vt:variant>
        <vt:i4>5</vt:i4>
      </vt:variant>
      <vt:variant>
        <vt:lpwstr/>
      </vt:variant>
      <vt:variant>
        <vt:lpwstr>_ENREF_62</vt:lpwstr>
      </vt:variant>
      <vt:variant>
        <vt:i4>4653067</vt:i4>
      </vt:variant>
      <vt:variant>
        <vt:i4>3190</vt:i4>
      </vt:variant>
      <vt:variant>
        <vt:i4>0</vt:i4>
      </vt:variant>
      <vt:variant>
        <vt:i4>5</vt:i4>
      </vt:variant>
      <vt:variant>
        <vt:lpwstr/>
      </vt:variant>
      <vt:variant>
        <vt:lpwstr>_ENREF_60</vt:lpwstr>
      </vt:variant>
      <vt:variant>
        <vt:i4>4521995</vt:i4>
      </vt:variant>
      <vt:variant>
        <vt:i4>3178</vt:i4>
      </vt:variant>
      <vt:variant>
        <vt:i4>0</vt:i4>
      </vt:variant>
      <vt:variant>
        <vt:i4>5</vt:i4>
      </vt:variant>
      <vt:variant>
        <vt:lpwstr/>
      </vt:variant>
      <vt:variant>
        <vt:lpwstr>_ENREF_45</vt:lpwstr>
      </vt:variant>
      <vt:variant>
        <vt:i4>4653067</vt:i4>
      </vt:variant>
      <vt:variant>
        <vt:i4>3172</vt:i4>
      </vt:variant>
      <vt:variant>
        <vt:i4>0</vt:i4>
      </vt:variant>
      <vt:variant>
        <vt:i4>5</vt:i4>
      </vt:variant>
      <vt:variant>
        <vt:lpwstr/>
      </vt:variant>
      <vt:variant>
        <vt:lpwstr>_ENREF_62</vt:lpwstr>
      </vt:variant>
      <vt:variant>
        <vt:i4>4653067</vt:i4>
      </vt:variant>
      <vt:variant>
        <vt:i4>3166</vt:i4>
      </vt:variant>
      <vt:variant>
        <vt:i4>0</vt:i4>
      </vt:variant>
      <vt:variant>
        <vt:i4>5</vt:i4>
      </vt:variant>
      <vt:variant>
        <vt:lpwstr/>
      </vt:variant>
      <vt:variant>
        <vt:lpwstr>_ENREF_62</vt:lpwstr>
      </vt:variant>
      <vt:variant>
        <vt:i4>4653067</vt:i4>
      </vt:variant>
      <vt:variant>
        <vt:i4>3076</vt:i4>
      </vt:variant>
      <vt:variant>
        <vt:i4>0</vt:i4>
      </vt:variant>
      <vt:variant>
        <vt:i4>5</vt:i4>
      </vt:variant>
      <vt:variant>
        <vt:lpwstr/>
      </vt:variant>
      <vt:variant>
        <vt:lpwstr>_ENREF_60</vt:lpwstr>
      </vt:variant>
      <vt:variant>
        <vt:i4>4653067</vt:i4>
      </vt:variant>
      <vt:variant>
        <vt:i4>3067</vt:i4>
      </vt:variant>
      <vt:variant>
        <vt:i4>0</vt:i4>
      </vt:variant>
      <vt:variant>
        <vt:i4>5</vt:i4>
      </vt:variant>
      <vt:variant>
        <vt:lpwstr/>
      </vt:variant>
      <vt:variant>
        <vt:lpwstr>_ENREF_60</vt:lpwstr>
      </vt:variant>
      <vt:variant>
        <vt:i4>4653067</vt:i4>
      </vt:variant>
      <vt:variant>
        <vt:i4>3058</vt:i4>
      </vt:variant>
      <vt:variant>
        <vt:i4>0</vt:i4>
      </vt:variant>
      <vt:variant>
        <vt:i4>5</vt:i4>
      </vt:variant>
      <vt:variant>
        <vt:lpwstr/>
      </vt:variant>
      <vt:variant>
        <vt:lpwstr>_ENREF_60</vt:lpwstr>
      </vt:variant>
      <vt:variant>
        <vt:i4>4653067</vt:i4>
      </vt:variant>
      <vt:variant>
        <vt:i4>3049</vt:i4>
      </vt:variant>
      <vt:variant>
        <vt:i4>0</vt:i4>
      </vt:variant>
      <vt:variant>
        <vt:i4>5</vt:i4>
      </vt:variant>
      <vt:variant>
        <vt:lpwstr/>
      </vt:variant>
      <vt:variant>
        <vt:lpwstr>_ENREF_60</vt:lpwstr>
      </vt:variant>
      <vt:variant>
        <vt:i4>4653067</vt:i4>
      </vt:variant>
      <vt:variant>
        <vt:i4>2944</vt:i4>
      </vt:variant>
      <vt:variant>
        <vt:i4>0</vt:i4>
      </vt:variant>
      <vt:variant>
        <vt:i4>5</vt:i4>
      </vt:variant>
      <vt:variant>
        <vt:lpwstr/>
      </vt:variant>
      <vt:variant>
        <vt:lpwstr>_ENREF_60</vt:lpwstr>
      </vt:variant>
      <vt:variant>
        <vt:i4>4653067</vt:i4>
      </vt:variant>
      <vt:variant>
        <vt:i4>2938</vt:i4>
      </vt:variant>
      <vt:variant>
        <vt:i4>0</vt:i4>
      </vt:variant>
      <vt:variant>
        <vt:i4>5</vt:i4>
      </vt:variant>
      <vt:variant>
        <vt:lpwstr/>
      </vt:variant>
      <vt:variant>
        <vt:lpwstr>_ENREF_60</vt:lpwstr>
      </vt:variant>
      <vt:variant>
        <vt:i4>4521995</vt:i4>
      </vt:variant>
      <vt:variant>
        <vt:i4>2915</vt:i4>
      </vt:variant>
      <vt:variant>
        <vt:i4>0</vt:i4>
      </vt:variant>
      <vt:variant>
        <vt:i4>5</vt:i4>
      </vt:variant>
      <vt:variant>
        <vt:lpwstr/>
      </vt:variant>
      <vt:variant>
        <vt:lpwstr>_ENREF_41</vt:lpwstr>
      </vt:variant>
      <vt:variant>
        <vt:i4>4653067</vt:i4>
      </vt:variant>
      <vt:variant>
        <vt:i4>2911</vt:i4>
      </vt:variant>
      <vt:variant>
        <vt:i4>0</vt:i4>
      </vt:variant>
      <vt:variant>
        <vt:i4>5</vt:i4>
      </vt:variant>
      <vt:variant>
        <vt:lpwstr/>
      </vt:variant>
      <vt:variant>
        <vt:lpwstr>_ENREF_60</vt:lpwstr>
      </vt:variant>
      <vt:variant>
        <vt:i4>4653067</vt:i4>
      </vt:variant>
      <vt:variant>
        <vt:i4>2902</vt:i4>
      </vt:variant>
      <vt:variant>
        <vt:i4>0</vt:i4>
      </vt:variant>
      <vt:variant>
        <vt:i4>5</vt:i4>
      </vt:variant>
      <vt:variant>
        <vt:lpwstr/>
      </vt:variant>
      <vt:variant>
        <vt:lpwstr>_ENREF_60</vt:lpwstr>
      </vt:variant>
      <vt:variant>
        <vt:i4>4653067</vt:i4>
      </vt:variant>
      <vt:variant>
        <vt:i4>2893</vt:i4>
      </vt:variant>
      <vt:variant>
        <vt:i4>0</vt:i4>
      </vt:variant>
      <vt:variant>
        <vt:i4>5</vt:i4>
      </vt:variant>
      <vt:variant>
        <vt:lpwstr/>
      </vt:variant>
      <vt:variant>
        <vt:lpwstr>_ENREF_60</vt:lpwstr>
      </vt:variant>
      <vt:variant>
        <vt:i4>4653067</vt:i4>
      </vt:variant>
      <vt:variant>
        <vt:i4>2884</vt:i4>
      </vt:variant>
      <vt:variant>
        <vt:i4>0</vt:i4>
      </vt:variant>
      <vt:variant>
        <vt:i4>5</vt:i4>
      </vt:variant>
      <vt:variant>
        <vt:lpwstr/>
      </vt:variant>
      <vt:variant>
        <vt:lpwstr>_ENREF_60</vt:lpwstr>
      </vt:variant>
      <vt:variant>
        <vt:i4>4653067</vt:i4>
      </vt:variant>
      <vt:variant>
        <vt:i4>2869</vt:i4>
      </vt:variant>
      <vt:variant>
        <vt:i4>0</vt:i4>
      </vt:variant>
      <vt:variant>
        <vt:i4>5</vt:i4>
      </vt:variant>
      <vt:variant>
        <vt:lpwstr/>
      </vt:variant>
      <vt:variant>
        <vt:lpwstr>_ENREF_60</vt:lpwstr>
      </vt:variant>
      <vt:variant>
        <vt:i4>4653067</vt:i4>
      </vt:variant>
      <vt:variant>
        <vt:i4>2860</vt:i4>
      </vt:variant>
      <vt:variant>
        <vt:i4>0</vt:i4>
      </vt:variant>
      <vt:variant>
        <vt:i4>5</vt:i4>
      </vt:variant>
      <vt:variant>
        <vt:lpwstr/>
      </vt:variant>
      <vt:variant>
        <vt:lpwstr>_ENREF_60</vt:lpwstr>
      </vt:variant>
      <vt:variant>
        <vt:i4>4653067</vt:i4>
      </vt:variant>
      <vt:variant>
        <vt:i4>2854</vt:i4>
      </vt:variant>
      <vt:variant>
        <vt:i4>0</vt:i4>
      </vt:variant>
      <vt:variant>
        <vt:i4>5</vt:i4>
      </vt:variant>
      <vt:variant>
        <vt:lpwstr/>
      </vt:variant>
      <vt:variant>
        <vt:lpwstr>_ENREF_60</vt:lpwstr>
      </vt:variant>
      <vt:variant>
        <vt:i4>4653067</vt:i4>
      </vt:variant>
      <vt:variant>
        <vt:i4>2845</vt:i4>
      </vt:variant>
      <vt:variant>
        <vt:i4>0</vt:i4>
      </vt:variant>
      <vt:variant>
        <vt:i4>5</vt:i4>
      </vt:variant>
      <vt:variant>
        <vt:lpwstr/>
      </vt:variant>
      <vt:variant>
        <vt:lpwstr>_ENREF_60</vt:lpwstr>
      </vt:variant>
      <vt:variant>
        <vt:i4>4653067</vt:i4>
      </vt:variant>
      <vt:variant>
        <vt:i4>2836</vt:i4>
      </vt:variant>
      <vt:variant>
        <vt:i4>0</vt:i4>
      </vt:variant>
      <vt:variant>
        <vt:i4>5</vt:i4>
      </vt:variant>
      <vt:variant>
        <vt:lpwstr/>
      </vt:variant>
      <vt:variant>
        <vt:lpwstr>_ENREF_60</vt:lpwstr>
      </vt:variant>
      <vt:variant>
        <vt:i4>4653067</vt:i4>
      </vt:variant>
      <vt:variant>
        <vt:i4>2824</vt:i4>
      </vt:variant>
      <vt:variant>
        <vt:i4>0</vt:i4>
      </vt:variant>
      <vt:variant>
        <vt:i4>5</vt:i4>
      </vt:variant>
      <vt:variant>
        <vt:lpwstr/>
      </vt:variant>
      <vt:variant>
        <vt:lpwstr>_ENREF_60</vt:lpwstr>
      </vt:variant>
      <vt:variant>
        <vt:i4>4653067</vt:i4>
      </vt:variant>
      <vt:variant>
        <vt:i4>2815</vt:i4>
      </vt:variant>
      <vt:variant>
        <vt:i4>0</vt:i4>
      </vt:variant>
      <vt:variant>
        <vt:i4>5</vt:i4>
      </vt:variant>
      <vt:variant>
        <vt:lpwstr/>
      </vt:variant>
      <vt:variant>
        <vt:lpwstr>_ENREF_60</vt:lpwstr>
      </vt:variant>
      <vt:variant>
        <vt:i4>4653067</vt:i4>
      </vt:variant>
      <vt:variant>
        <vt:i4>2809</vt:i4>
      </vt:variant>
      <vt:variant>
        <vt:i4>0</vt:i4>
      </vt:variant>
      <vt:variant>
        <vt:i4>5</vt:i4>
      </vt:variant>
      <vt:variant>
        <vt:lpwstr/>
      </vt:variant>
      <vt:variant>
        <vt:lpwstr>_ENREF_60</vt:lpwstr>
      </vt:variant>
      <vt:variant>
        <vt:i4>4521995</vt:i4>
      </vt:variant>
      <vt:variant>
        <vt:i4>2783</vt:i4>
      </vt:variant>
      <vt:variant>
        <vt:i4>0</vt:i4>
      </vt:variant>
      <vt:variant>
        <vt:i4>5</vt:i4>
      </vt:variant>
      <vt:variant>
        <vt:lpwstr/>
      </vt:variant>
      <vt:variant>
        <vt:lpwstr>_ENREF_41</vt:lpwstr>
      </vt:variant>
      <vt:variant>
        <vt:i4>4653067</vt:i4>
      </vt:variant>
      <vt:variant>
        <vt:i4>2779</vt:i4>
      </vt:variant>
      <vt:variant>
        <vt:i4>0</vt:i4>
      </vt:variant>
      <vt:variant>
        <vt:i4>5</vt:i4>
      </vt:variant>
      <vt:variant>
        <vt:lpwstr/>
      </vt:variant>
      <vt:variant>
        <vt:lpwstr>_ENREF_60</vt:lpwstr>
      </vt:variant>
      <vt:variant>
        <vt:i4>4653067</vt:i4>
      </vt:variant>
      <vt:variant>
        <vt:i4>2767</vt:i4>
      </vt:variant>
      <vt:variant>
        <vt:i4>0</vt:i4>
      </vt:variant>
      <vt:variant>
        <vt:i4>5</vt:i4>
      </vt:variant>
      <vt:variant>
        <vt:lpwstr/>
      </vt:variant>
      <vt:variant>
        <vt:lpwstr>_ENREF_60</vt:lpwstr>
      </vt:variant>
      <vt:variant>
        <vt:i4>4456459</vt:i4>
      </vt:variant>
      <vt:variant>
        <vt:i4>2755</vt:i4>
      </vt:variant>
      <vt:variant>
        <vt:i4>0</vt:i4>
      </vt:variant>
      <vt:variant>
        <vt:i4>5</vt:i4>
      </vt:variant>
      <vt:variant>
        <vt:lpwstr/>
      </vt:variant>
      <vt:variant>
        <vt:lpwstr>_ENREF_5</vt:lpwstr>
      </vt:variant>
      <vt:variant>
        <vt:i4>4456459</vt:i4>
      </vt:variant>
      <vt:variant>
        <vt:i4>2749</vt:i4>
      </vt:variant>
      <vt:variant>
        <vt:i4>0</vt:i4>
      </vt:variant>
      <vt:variant>
        <vt:i4>5</vt:i4>
      </vt:variant>
      <vt:variant>
        <vt:lpwstr/>
      </vt:variant>
      <vt:variant>
        <vt:lpwstr>_ENREF_5</vt:lpwstr>
      </vt:variant>
      <vt:variant>
        <vt:i4>4456459</vt:i4>
      </vt:variant>
      <vt:variant>
        <vt:i4>2743</vt:i4>
      </vt:variant>
      <vt:variant>
        <vt:i4>0</vt:i4>
      </vt:variant>
      <vt:variant>
        <vt:i4>5</vt:i4>
      </vt:variant>
      <vt:variant>
        <vt:lpwstr/>
      </vt:variant>
      <vt:variant>
        <vt:lpwstr>_ENREF_54</vt:lpwstr>
      </vt:variant>
      <vt:variant>
        <vt:i4>4521995</vt:i4>
      </vt:variant>
      <vt:variant>
        <vt:i4>2737</vt:i4>
      </vt:variant>
      <vt:variant>
        <vt:i4>0</vt:i4>
      </vt:variant>
      <vt:variant>
        <vt:i4>5</vt:i4>
      </vt:variant>
      <vt:variant>
        <vt:lpwstr/>
      </vt:variant>
      <vt:variant>
        <vt:lpwstr>_ENREF_46</vt:lpwstr>
      </vt:variant>
      <vt:variant>
        <vt:i4>4456459</vt:i4>
      </vt:variant>
      <vt:variant>
        <vt:i4>2731</vt:i4>
      </vt:variant>
      <vt:variant>
        <vt:i4>0</vt:i4>
      </vt:variant>
      <vt:variant>
        <vt:i4>5</vt:i4>
      </vt:variant>
      <vt:variant>
        <vt:lpwstr/>
      </vt:variant>
      <vt:variant>
        <vt:lpwstr>_ENREF_54</vt:lpwstr>
      </vt:variant>
      <vt:variant>
        <vt:i4>4325387</vt:i4>
      </vt:variant>
      <vt:variant>
        <vt:i4>2725</vt:i4>
      </vt:variant>
      <vt:variant>
        <vt:i4>0</vt:i4>
      </vt:variant>
      <vt:variant>
        <vt:i4>5</vt:i4>
      </vt:variant>
      <vt:variant>
        <vt:lpwstr/>
      </vt:variant>
      <vt:variant>
        <vt:lpwstr>_ENREF_35</vt:lpwstr>
      </vt:variant>
      <vt:variant>
        <vt:i4>4456459</vt:i4>
      </vt:variant>
      <vt:variant>
        <vt:i4>2713</vt:i4>
      </vt:variant>
      <vt:variant>
        <vt:i4>0</vt:i4>
      </vt:variant>
      <vt:variant>
        <vt:i4>5</vt:i4>
      </vt:variant>
      <vt:variant>
        <vt:lpwstr/>
      </vt:variant>
      <vt:variant>
        <vt:lpwstr>_ENREF_55</vt:lpwstr>
      </vt:variant>
      <vt:variant>
        <vt:i4>4390923</vt:i4>
      </vt:variant>
      <vt:variant>
        <vt:i4>2707</vt:i4>
      </vt:variant>
      <vt:variant>
        <vt:i4>0</vt:i4>
      </vt:variant>
      <vt:variant>
        <vt:i4>5</vt:i4>
      </vt:variant>
      <vt:variant>
        <vt:lpwstr/>
      </vt:variant>
      <vt:variant>
        <vt:lpwstr>_ENREF_27</vt:lpwstr>
      </vt:variant>
      <vt:variant>
        <vt:i4>4390923</vt:i4>
      </vt:variant>
      <vt:variant>
        <vt:i4>2704</vt:i4>
      </vt:variant>
      <vt:variant>
        <vt:i4>0</vt:i4>
      </vt:variant>
      <vt:variant>
        <vt:i4>5</vt:i4>
      </vt:variant>
      <vt:variant>
        <vt:lpwstr/>
      </vt:variant>
      <vt:variant>
        <vt:lpwstr>_ENREF_26</vt:lpwstr>
      </vt:variant>
      <vt:variant>
        <vt:i4>4194315</vt:i4>
      </vt:variant>
      <vt:variant>
        <vt:i4>2698</vt:i4>
      </vt:variant>
      <vt:variant>
        <vt:i4>0</vt:i4>
      </vt:variant>
      <vt:variant>
        <vt:i4>5</vt:i4>
      </vt:variant>
      <vt:variant>
        <vt:lpwstr/>
      </vt:variant>
      <vt:variant>
        <vt:lpwstr>_ENREF_10</vt:lpwstr>
      </vt:variant>
      <vt:variant>
        <vt:i4>4521995</vt:i4>
      </vt:variant>
      <vt:variant>
        <vt:i4>2690</vt:i4>
      </vt:variant>
      <vt:variant>
        <vt:i4>0</vt:i4>
      </vt:variant>
      <vt:variant>
        <vt:i4>5</vt:i4>
      </vt:variant>
      <vt:variant>
        <vt:lpwstr/>
      </vt:variant>
      <vt:variant>
        <vt:lpwstr>_ENREF_42</vt:lpwstr>
      </vt:variant>
      <vt:variant>
        <vt:i4>4653067</vt:i4>
      </vt:variant>
      <vt:variant>
        <vt:i4>2686</vt:i4>
      </vt:variant>
      <vt:variant>
        <vt:i4>0</vt:i4>
      </vt:variant>
      <vt:variant>
        <vt:i4>5</vt:i4>
      </vt:variant>
      <vt:variant>
        <vt:lpwstr/>
      </vt:variant>
      <vt:variant>
        <vt:lpwstr>_ENREF_61</vt:lpwstr>
      </vt:variant>
      <vt:variant>
        <vt:i4>4456459</vt:i4>
      </vt:variant>
      <vt:variant>
        <vt:i4>2680</vt:i4>
      </vt:variant>
      <vt:variant>
        <vt:i4>0</vt:i4>
      </vt:variant>
      <vt:variant>
        <vt:i4>5</vt:i4>
      </vt:variant>
      <vt:variant>
        <vt:lpwstr/>
      </vt:variant>
      <vt:variant>
        <vt:lpwstr>_ENREF_50</vt:lpwstr>
      </vt:variant>
      <vt:variant>
        <vt:i4>4325387</vt:i4>
      </vt:variant>
      <vt:variant>
        <vt:i4>2677</vt:i4>
      </vt:variant>
      <vt:variant>
        <vt:i4>0</vt:i4>
      </vt:variant>
      <vt:variant>
        <vt:i4>5</vt:i4>
      </vt:variant>
      <vt:variant>
        <vt:lpwstr/>
      </vt:variant>
      <vt:variant>
        <vt:lpwstr>_ENREF_3</vt:lpwstr>
      </vt:variant>
      <vt:variant>
        <vt:i4>4325387</vt:i4>
      </vt:variant>
      <vt:variant>
        <vt:i4>2674</vt:i4>
      </vt:variant>
      <vt:variant>
        <vt:i4>0</vt:i4>
      </vt:variant>
      <vt:variant>
        <vt:i4>5</vt:i4>
      </vt:variant>
      <vt:variant>
        <vt:lpwstr/>
      </vt:variant>
      <vt:variant>
        <vt:lpwstr>_ENREF_34</vt:lpwstr>
      </vt:variant>
      <vt:variant>
        <vt:i4>4194315</vt:i4>
      </vt:variant>
      <vt:variant>
        <vt:i4>2585</vt:i4>
      </vt:variant>
      <vt:variant>
        <vt:i4>0</vt:i4>
      </vt:variant>
      <vt:variant>
        <vt:i4>5</vt:i4>
      </vt:variant>
      <vt:variant>
        <vt:lpwstr/>
      </vt:variant>
      <vt:variant>
        <vt:lpwstr>_ENREF_19</vt:lpwstr>
      </vt:variant>
      <vt:variant>
        <vt:i4>4653067</vt:i4>
      </vt:variant>
      <vt:variant>
        <vt:i4>2543</vt:i4>
      </vt:variant>
      <vt:variant>
        <vt:i4>0</vt:i4>
      </vt:variant>
      <vt:variant>
        <vt:i4>5</vt:i4>
      </vt:variant>
      <vt:variant>
        <vt:lpwstr/>
      </vt:variant>
      <vt:variant>
        <vt:lpwstr>_ENREF_60</vt:lpwstr>
      </vt:variant>
      <vt:variant>
        <vt:i4>4325387</vt:i4>
      </vt:variant>
      <vt:variant>
        <vt:i4>2468</vt:i4>
      </vt:variant>
      <vt:variant>
        <vt:i4>0</vt:i4>
      </vt:variant>
      <vt:variant>
        <vt:i4>5</vt:i4>
      </vt:variant>
      <vt:variant>
        <vt:lpwstr/>
      </vt:variant>
      <vt:variant>
        <vt:lpwstr>_ENREF_38</vt:lpwstr>
      </vt:variant>
      <vt:variant>
        <vt:i4>4390923</vt:i4>
      </vt:variant>
      <vt:variant>
        <vt:i4>2465</vt:i4>
      </vt:variant>
      <vt:variant>
        <vt:i4>0</vt:i4>
      </vt:variant>
      <vt:variant>
        <vt:i4>5</vt:i4>
      </vt:variant>
      <vt:variant>
        <vt:lpwstr/>
      </vt:variant>
      <vt:variant>
        <vt:lpwstr>_ENREF_2</vt:lpwstr>
      </vt:variant>
      <vt:variant>
        <vt:i4>4390923</vt:i4>
      </vt:variant>
      <vt:variant>
        <vt:i4>2417</vt:i4>
      </vt:variant>
      <vt:variant>
        <vt:i4>0</vt:i4>
      </vt:variant>
      <vt:variant>
        <vt:i4>5</vt:i4>
      </vt:variant>
      <vt:variant>
        <vt:lpwstr/>
      </vt:variant>
      <vt:variant>
        <vt:lpwstr>_ENREF_28</vt:lpwstr>
      </vt:variant>
      <vt:variant>
        <vt:i4>4456459</vt:i4>
      </vt:variant>
      <vt:variant>
        <vt:i4>2411</vt:i4>
      </vt:variant>
      <vt:variant>
        <vt:i4>0</vt:i4>
      </vt:variant>
      <vt:variant>
        <vt:i4>5</vt:i4>
      </vt:variant>
      <vt:variant>
        <vt:lpwstr/>
      </vt:variant>
      <vt:variant>
        <vt:lpwstr>_ENREF_51</vt:lpwstr>
      </vt:variant>
      <vt:variant>
        <vt:i4>4456459</vt:i4>
      </vt:variant>
      <vt:variant>
        <vt:i4>2389</vt:i4>
      </vt:variant>
      <vt:variant>
        <vt:i4>0</vt:i4>
      </vt:variant>
      <vt:variant>
        <vt:i4>5</vt:i4>
      </vt:variant>
      <vt:variant>
        <vt:lpwstr/>
      </vt:variant>
      <vt:variant>
        <vt:lpwstr>_ENREF_56</vt:lpwstr>
      </vt:variant>
      <vt:variant>
        <vt:i4>4521995</vt:i4>
      </vt:variant>
      <vt:variant>
        <vt:i4>2385</vt:i4>
      </vt:variant>
      <vt:variant>
        <vt:i4>0</vt:i4>
      </vt:variant>
      <vt:variant>
        <vt:i4>5</vt:i4>
      </vt:variant>
      <vt:variant>
        <vt:lpwstr/>
      </vt:variant>
      <vt:variant>
        <vt:lpwstr>_ENREF_48</vt:lpwstr>
      </vt:variant>
      <vt:variant>
        <vt:i4>4521995</vt:i4>
      </vt:variant>
      <vt:variant>
        <vt:i4>2370</vt:i4>
      </vt:variant>
      <vt:variant>
        <vt:i4>0</vt:i4>
      </vt:variant>
      <vt:variant>
        <vt:i4>5</vt:i4>
      </vt:variant>
      <vt:variant>
        <vt:lpwstr/>
      </vt:variant>
      <vt:variant>
        <vt:lpwstr>_ENREF_43</vt:lpwstr>
      </vt:variant>
      <vt:variant>
        <vt:i4>4653067</vt:i4>
      </vt:variant>
      <vt:variant>
        <vt:i4>2352</vt:i4>
      </vt:variant>
      <vt:variant>
        <vt:i4>0</vt:i4>
      </vt:variant>
      <vt:variant>
        <vt:i4>5</vt:i4>
      </vt:variant>
      <vt:variant>
        <vt:lpwstr/>
      </vt:variant>
      <vt:variant>
        <vt:lpwstr>_ENREF_63</vt:lpwstr>
      </vt:variant>
      <vt:variant>
        <vt:i4>4194315</vt:i4>
      </vt:variant>
      <vt:variant>
        <vt:i4>2322</vt:i4>
      </vt:variant>
      <vt:variant>
        <vt:i4>0</vt:i4>
      </vt:variant>
      <vt:variant>
        <vt:i4>5</vt:i4>
      </vt:variant>
      <vt:variant>
        <vt:lpwstr/>
      </vt:variant>
      <vt:variant>
        <vt:lpwstr>_ENREF_11</vt:lpwstr>
      </vt:variant>
      <vt:variant>
        <vt:i4>4194315</vt:i4>
      </vt:variant>
      <vt:variant>
        <vt:i4>2316</vt:i4>
      </vt:variant>
      <vt:variant>
        <vt:i4>0</vt:i4>
      </vt:variant>
      <vt:variant>
        <vt:i4>5</vt:i4>
      </vt:variant>
      <vt:variant>
        <vt:lpwstr/>
      </vt:variant>
      <vt:variant>
        <vt:lpwstr>_ENREF_1</vt:lpwstr>
      </vt:variant>
      <vt:variant>
        <vt:i4>4521995</vt:i4>
      </vt:variant>
      <vt:variant>
        <vt:i4>2310</vt:i4>
      </vt:variant>
      <vt:variant>
        <vt:i4>0</vt:i4>
      </vt:variant>
      <vt:variant>
        <vt:i4>5</vt:i4>
      </vt:variant>
      <vt:variant>
        <vt:lpwstr/>
      </vt:variant>
      <vt:variant>
        <vt:lpwstr>_ENREF_44</vt:lpwstr>
      </vt:variant>
      <vt:variant>
        <vt:i4>4390923</vt:i4>
      </vt:variant>
      <vt:variant>
        <vt:i4>2301</vt:i4>
      </vt:variant>
      <vt:variant>
        <vt:i4>0</vt:i4>
      </vt:variant>
      <vt:variant>
        <vt:i4>5</vt:i4>
      </vt:variant>
      <vt:variant>
        <vt:lpwstr/>
      </vt:variant>
      <vt:variant>
        <vt:lpwstr>_ENREF_22</vt:lpwstr>
      </vt:variant>
      <vt:variant>
        <vt:i4>4521995</vt:i4>
      </vt:variant>
      <vt:variant>
        <vt:i4>2295</vt:i4>
      </vt:variant>
      <vt:variant>
        <vt:i4>0</vt:i4>
      </vt:variant>
      <vt:variant>
        <vt:i4>5</vt:i4>
      </vt:variant>
      <vt:variant>
        <vt:lpwstr/>
      </vt:variant>
      <vt:variant>
        <vt:lpwstr>_ENREF_41</vt:lpwstr>
      </vt:variant>
      <vt:variant>
        <vt:i4>4784139</vt:i4>
      </vt:variant>
      <vt:variant>
        <vt:i4>2292</vt:i4>
      </vt:variant>
      <vt:variant>
        <vt:i4>0</vt:i4>
      </vt:variant>
      <vt:variant>
        <vt:i4>5</vt:i4>
      </vt:variant>
      <vt:variant>
        <vt:lpwstr/>
      </vt:variant>
      <vt:variant>
        <vt:lpwstr>_ENREF_8</vt:lpwstr>
      </vt:variant>
      <vt:variant>
        <vt:i4>4521995</vt:i4>
      </vt:variant>
      <vt:variant>
        <vt:i4>2190</vt:i4>
      </vt:variant>
      <vt:variant>
        <vt:i4>0</vt:i4>
      </vt:variant>
      <vt:variant>
        <vt:i4>5</vt:i4>
      </vt:variant>
      <vt:variant>
        <vt:lpwstr/>
      </vt:variant>
      <vt:variant>
        <vt:lpwstr>_ENREF_46</vt:lpwstr>
      </vt:variant>
      <vt:variant>
        <vt:i4>4456459</vt:i4>
      </vt:variant>
      <vt:variant>
        <vt:i4>2184</vt:i4>
      </vt:variant>
      <vt:variant>
        <vt:i4>0</vt:i4>
      </vt:variant>
      <vt:variant>
        <vt:i4>5</vt:i4>
      </vt:variant>
      <vt:variant>
        <vt:lpwstr/>
      </vt:variant>
      <vt:variant>
        <vt:lpwstr>_ENREF_54</vt:lpwstr>
      </vt:variant>
      <vt:variant>
        <vt:i4>4325387</vt:i4>
      </vt:variant>
      <vt:variant>
        <vt:i4>2178</vt:i4>
      </vt:variant>
      <vt:variant>
        <vt:i4>0</vt:i4>
      </vt:variant>
      <vt:variant>
        <vt:i4>5</vt:i4>
      </vt:variant>
      <vt:variant>
        <vt:lpwstr/>
      </vt:variant>
      <vt:variant>
        <vt:lpwstr>_ENREF_35</vt:lpwstr>
      </vt:variant>
      <vt:variant>
        <vt:i4>4456459</vt:i4>
      </vt:variant>
      <vt:variant>
        <vt:i4>2170</vt:i4>
      </vt:variant>
      <vt:variant>
        <vt:i4>0</vt:i4>
      </vt:variant>
      <vt:variant>
        <vt:i4>5</vt:i4>
      </vt:variant>
      <vt:variant>
        <vt:lpwstr/>
      </vt:variant>
      <vt:variant>
        <vt:lpwstr>_ENREF_59</vt:lpwstr>
      </vt:variant>
      <vt:variant>
        <vt:i4>4653067</vt:i4>
      </vt:variant>
      <vt:variant>
        <vt:i4>2151</vt:i4>
      </vt:variant>
      <vt:variant>
        <vt:i4>0</vt:i4>
      </vt:variant>
      <vt:variant>
        <vt:i4>5</vt:i4>
      </vt:variant>
      <vt:variant>
        <vt:lpwstr/>
      </vt:variant>
      <vt:variant>
        <vt:lpwstr>_ENREF_61</vt:lpwstr>
      </vt:variant>
      <vt:variant>
        <vt:i4>4653067</vt:i4>
      </vt:variant>
      <vt:variant>
        <vt:i4>1947</vt:i4>
      </vt:variant>
      <vt:variant>
        <vt:i4>0</vt:i4>
      </vt:variant>
      <vt:variant>
        <vt:i4>5</vt:i4>
      </vt:variant>
      <vt:variant>
        <vt:lpwstr/>
      </vt:variant>
      <vt:variant>
        <vt:lpwstr>_ENREF_60</vt:lpwstr>
      </vt:variant>
      <vt:variant>
        <vt:i4>4653067</vt:i4>
      </vt:variant>
      <vt:variant>
        <vt:i4>1941</vt:i4>
      </vt:variant>
      <vt:variant>
        <vt:i4>0</vt:i4>
      </vt:variant>
      <vt:variant>
        <vt:i4>5</vt:i4>
      </vt:variant>
      <vt:variant>
        <vt:lpwstr/>
      </vt:variant>
      <vt:variant>
        <vt:lpwstr>_ENREF_61</vt:lpwstr>
      </vt:variant>
      <vt:variant>
        <vt:i4>8192061</vt:i4>
      </vt:variant>
      <vt:variant>
        <vt:i4>1903</vt:i4>
      </vt:variant>
      <vt:variant>
        <vt:i4>0</vt:i4>
      </vt:variant>
      <vt:variant>
        <vt:i4>5</vt:i4>
      </vt:variant>
      <vt:variant>
        <vt:lpwstr>http://data.water.vic.gov.au/monitoring.htm</vt:lpwstr>
      </vt:variant>
      <vt:variant>
        <vt:lpwstr/>
      </vt:variant>
      <vt:variant>
        <vt:i4>6226010</vt:i4>
      </vt:variant>
      <vt:variant>
        <vt:i4>1894</vt:i4>
      </vt:variant>
      <vt:variant>
        <vt:i4>0</vt:i4>
      </vt:variant>
      <vt:variant>
        <vt:i4>5</vt:i4>
      </vt:variant>
      <vt:variant>
        <vt:lpwstr>http://www.r-project.org/</vt:lpwstr>
      </vt:variant>
      <vt:variant>
        <vt:lpwstr/>
      </vt:variant>
      <vt:variant>
        <vt:i4>8192061</vt:i4>
      </vt:variant>
      <vt:variant>
        <vt:i4>1891</vt:i4>
      </vt:variant>
      <vt:variant>
        <vt:i4>0</vt:i4>
      </vt:variant>
      <vt:variant>
        <vt:i4>5</vt:i4>
      </vt:variant>
      <vt:variant>
        <vt:lpwstr>http://data.water.vic.gov.au/monitoring.htm</vt:lpwstr>
      </vt:variant>
      <vt:variant>
        <vt:lpwstr/>
      </vt:variant>
      <vt:variant>
        <vt:i4>4587538</vt:i4>
      </vt:variant>
      <vt:variant>
        <vt:i4>1888</vt:i4>
      </vt:variant>
      <vt:variant>
        <vt:i4>0</vt:i4>
      </vt:variant>
      <vt:variant>
        <vt:i4>5</vt:i4>
      </vt:variant>
      <vt:variant>
        <vt:lpwstr>http://chirokey.skullisland.info/</vt:lpwstr>
      </vt:variant>
      <vt:variant>
        <vt:lpwstr/>
      </vt:variant>
      <vt:variant>
        <vt:i4>8126517</vt:i4>
      </vt:variant>
      <vt:variant>
        <vt:i4>1883</vt:i4>
      </vt:variant>
      <vt:variant>
        <vt:i4>0</vt:i4>
      </vt:variant>
      <vt:variant>
        <vt:i4>5</vt:i4>
      </vt:variant>
      <vt:variant>
        <vt:lpwstr>https://vimeo.com/168858392</vt:lpwstr>
      </vt:variant>
      <vt:variant>
        <vt:lpwstr/>
      </vt:variant>
      <vt:variant>
        <vt:i4>2687013</vt:i4>
      </vt:variant>
      <vt:variant>
        <vt:i4>1880</vt:i4>
      </vt:variant>
      <vt:variant>
        <vt:i4>0</vt:i4>
      </vt:variant>
      <vt:variant>
        <vt:i4>5</vt:i4>
      </vt:variant>
      <vt:variant>
        <vt:lpwstr>http://ise2016.org/</vt:lpwstr>
      </vt:variant>
      <vt:variant>
        <vt:lpwstr/>
      </vt:variant>
      <vt:variant>
        <vt:i4>7471139</vt:i4>
      </vt:variant>
      <vt:variant>
        <vt:i4>1877</vt:i4>
      </vt:variant>
      <vt:variant>
        <vt:i4>0</vt:i4>
      </vt:variant>
      <vt:variant>
        <vt:i4>5</vt:i4>
      </vt:variant>
      <vt:variant>
        <vt:lpwstr>https://www.youtube.com/watch?v=dvnPb6plTQc</vt:lpwstr>
      </vt:variant>
      <vt:variant>
        <vt:lpwstr/>
      </vt:variant>
      <vt:variant>
        <vt:i4>1966193</vt:i4>
      </vt:variant>
      <vt:variant>
        <vt:i4>1874</vt:i4>
      </vt:variant>
      <vt:variant>
        <vt:i4>0</vt:i4>
      </vt:variant>
      <vt:variant>
        <vt:i4>5</vt:i4>
      </vt:variant>
      <vt:variant>
        <vt:lpwstr>https://www.youtube.com/watch?v=vKdFxu9_mfc</vt:lpwstr>
      </vt:variant>
      <vt:variant>
        <vt:lpwstr/>
      </vt:variant>
      <vt:variant>
        <vt:i4>3014707</vt:i4>
      </vt:variant>
      <vt:variant>
        <vt:i4>1871</vt:i4>
      </vt:variant>
      <vt:variant>
        <vt:i4>0</vt:i4>
      </vt:variant>
      <vt:variant>
        <vt:i4>5</vt:i4>
      </vt:variant>
      <vt:variant>
        <vt:lpwstr>https://www.youtube.com/watch?v=o0cqN0FoxoI</vt:lpwstr>
      </vt:variant>
      <vt:variant>
        <vt:lpwstr/>
      </vt:variant>
      <vt:variant>
        <vt:i4>2490466</vt:i4>
      </vt:variant>
      <vt:variant>
        <vt:i4>1868</vt:i4>
      </vt:variant>
      <vt:variant>
        <vt:i4>0</vt:i4>
      </vt:variant>
      <vt:variant>
        <vt:i4>5</vt:i4>
      </vt:variant>
      <vt:variant>
        <vt:lpwstr>https://www.youtube.com/watch?v=eiOk0BcstJU</vt:lpwstr>
      </vt:variant>
      <vt:variant>
        <vt:lpwstr/>
      </vt:variant>
      <vt:variant>
        <vt:i4>7995430</vt:i4>
      </vt:variant>
      <vt:variant>
        <vt:i4>1865</vt:i4>
      </vt:variant>
      <vt:variant>
        <vt:i4>0</vt:i4>
      </vt:variant>
      <vt:variant>
        <vt:i4>5</vt:i4>
      </vt:variant>
      <vt:variant>
        <vt:lpwstr>https://www.youtube.com/watch?v=l8KN2b9sEbw</vt:lpwstr>
      </vt:variant>
      <vt:variant>
        <vt:lpwstr/>
      </vt:variant>
      <vt:variant>
        <vt:i4>6553647</vt:i4>
      </vt:variant>
      <vt:variant>
        <vt:i4>1862</vt:i4>
      </vt:variant>
      <vt:variant>
        <vt:i4>0</vt:i4>
      </vt:variant>
      <vt:variant>
        <vt:i4>5</vt:i4>
      </vt:variant>
      <vt:variant>
        <vt:lpwstr>http://www.gbcma.vic.gov.au/projects/environmental-water/monitoring</vt:lpwstr>
      </vt:variant>
      <vt:variant>
        <vt:lpwstr/>
      </vt:variant>
      <vt:variant>
        <vt:i4>2293801</vt:i4>
      </vt:variant>
      <vt:variant>
        <vt:i4>1856</vt:i4>
      </vt:variant>
      <vt:variant>
        <vt:i4>0</vt:i4>
      </vt:variant>
      <vt:variant>
        <vt:i4>5</vt:i4>
      </vt:variant>
      <vt:variant>
        <vt:lpwstr>https://www.facebook.com/gbcma</vt:lpwstr>
      </vt:variant>
      <vt:variant>
        <vt:lpwstr/>
      </vt:variant>
      <vt:variant>
        <vt:i4>2621477</vt:i4>
      </vt:variant>
      <vt:variant>
        <vt:i4>1853</vt:i4>
      </vt:variant>
      <vt:variant>
        <vt:i4>0</vt:i4>
      </vt:variant>
      <vt:variant>
        <vt:i4>5</vt:i4>
      </vt:variant>
      <vt:variant>
        <vt:lpwstr>https://www.facebook.com/gbcmaispyfish</vt:lpwstr>
      </vt:variant>
      <vt:variant>
        <vt:lpwstr/>
      </vt:variant>
      <vt:variant>
        <vt:i4>4718604</vt:i4>
      </vt:variant>
      <vt:variant>
        <vt:i4>1850</vt:i4>
      </vt:variant>
      <vt:variant>
        <vt:i4>0</vt:i4>
      </vt:variant>
      <vt:variant>
        <vt:i4>5</vt:i4>
      </vt:variant>
      <vt:variant>
        <vt:lpwstr>http://theconversation.com/how-healthy-is-your-river-ask-a-waterbug-43842</vt:lpwstr>
      </vt:variant>
      <vt:variant>
        <vt:lpwstr/>
      </vt:variant>
      <vt:variant>
        <vt:i4>4653067</vt:i4>
      </vt:variant>
      <vt:variant>
        <vt:i4>1831</vt:i4>
      </vt:variant>
      <vt:variant>
        <vt:i4>0</vt:i4>
      </vt:variant>
      <vt:variant>
        <vt:i4>5</vt:i4>
      </vt:variant>
      <vt:variant>
        <vt:lpwstr/>
      </vt:variant>
      <vt:variant>
        <vt:lpwstr>_ENREF_61</vt:lpwstr>
      </vt:variant>
      <vt:variant>
        <vt:i4>4456459</vt:i4>
      </vt:variant>
      <vt:variant>
        <vt:i4>1751</vt:i4>
      </vt:variant>
      <vt:variant>
        <vt:i4>0</vt:i4>
      </vt:variant>
      <vt:variant>
        <vt:i4>5</vt:i4>
      </vt:variant>
      <vt:variant>
        <vt:lpwstr/>
      </vt:variant>
      <vt:variant>
        <vt:lpwstr>_ENREF_59</vt:lpwstr>
      </vt:variant>
      <vt:variant>
        <vt:i4>4456459</vt:i4>
      </vt:variant>
      <vt:variant>
        <vt:i4>1744</vt:i4>
      </vt:variant>
      <vt:variant>
        <vt:i4>0</vt:i4>
      </vt:variant>
      <vt:variant>
        <vt:i4>5</vt:i4>
      </vt:variant>
      <vt:variant>
        <vt:lpwstr/>
      </vt:variant>
      <vt:variant>
        <vt:lpwstr>_ENREF_58</vt:lpwstr>
      </vt:variant>
      <vt:variant>
        <vt:i4>4456459</vt:i4>
      </vt:variant>
      <vt:variant>
        <vt:i4>1738</vt:i4>
      </vt:variant>
      <vt:variant>
        <vt:i4>0</vt:i4>
      </vt:variant>
      <vt:variant>
        <vt:i4>5</vt:i4>
      </vt:variant>
      <vt:variant>
        <vt:lpwstr/>
      </vt:variant>
      <vt:variant>
        <vt:lpwstr>_ENREF_59</vt:lpwstr>
      </vt:variant>
      <vt:variant>
        <vt:i4>4653067</vt:i4>
      </vt:variant>
      <vt:variant>
        <vt:i4>1729</vt:i4>
      </vt:variant>
      <vt:variant>
        <vt:i4>0</vt:i4>
      </vt:variant>
      <vt:variant>
        <vt:i4>5</vt:i4>
      </vt:variant>
      <vt:variant>
        <vt:lpwstr/>
      </vt:variant>
      <vt:variant>
        <vt:lpwstr>_ENREF_60</vt:lpwstr>
      </vt:variant>
      <vt:variant>
        <vt:i4>4653067</vt:i4>
      </vt:variant>
      <vt:variant>
        <vt:i4>1717</vt:i4>
      </vt:variant>
      <vt:variant>
        <vt:i4>0</vt:i4>
      </vt:variant>
      <vt:variant>
        <vt:i4>5</vt:i4>
      </vt:variant>
      <vt:variant>
        <vt:lpwstr/>
      </vt:variant>
      <vt:variant>
        <vt:lpwstr>_ENREF_61</vt:lpwstr>
      </vt:variant>
      <vt:variant>
        <vt:i4>4653067</vt:i4>
      </vt:variant>
      <vt:variant>
        <vt:i4>1705</vt:i4>
      </vt:variant>
      <vt:variant>
        <vt:i4>0</vt:i4>
      </vt:variant>
      <vt:variant>
        <vt:i4>5</vt:i4>
      </vt:variant>
      <vt:variant>
        <vt:lpwstr/>
      </vt:variant>
      <vt:variant>
        <vt:lpwstr>_ENREF_61</vt:lpwstr>
      </vt:variant>
      <vt:variant>
        <vt:i4>4390923</vt:i4>
      </vt:variant>
      <vt:variant>
        <vt:i4>1684</vt:i4>
      </vt:variant>
      <vt:variant>
        <vt:i4>0</vt:i4>
      </vt:variant>
      <vt:variant>
        <vt:i4>5</vt:i4>
      </vt:variant>
      <vt:variant>
        <vt:lpwstr/>
      </vt:variant>
      <vt:variant>
        <vt:lpwstr>_ENREF_25</vt:lpwstr>
      </vt:variant>
      <vt:variant>
        <vt:i4>4390923</vt:i4>
      </vt:variant>
      <vt:variant>
        <vt:i4>1672</vt:i4>
      </vt:variant>
      <vt:variant>
        <vt:i4>0</vt:i4>
      </vt:variant>
      <vt:variant>
        <vt:i4>5</vt:i4>
      </vt:variant>
      <vt:variant>
        <vt:lpwstr/>
      </vt:variant>
      <vt:variant>
        <vt:lpwstr>_ENREF_25</vt:lpwstr>
      </vt:variant>
      <vt:variant>
        <vt:i4>4390923</vt:i4>
      </vt:variant>
      <vt:variant>
        <vt:i4>1661</vt:i4>
      </vt:variant>
      <vt:variant>
        <vt:i4>0</vt:i4>
      </vt:variant>
      <vt:variant>
        <vt:i4>5</vt:i4>
      </vt:variant>
      <vt:variant>
        <vt:lpwstr/>
      </vt:variant>
      <vt:variant>
        <vt:lpwstr>_ENREF_23</vt:lpwstr>
      </vt:variant>
      <vt:variant>
        <vt:i4>4587531</vt:i4>
      </vt:variant>
      <vt:variant>
        <vt:i4>1657</vt:i4>
      </vt:variant>
      <vt:variant>
        <vt:i4>0</vt:i4>
      </vt:variant>
      <vt:variant>
        <vt:i4>5</vt:i4>
      </vt:variant>
      <vt:variant>
        <vt:lpwstr/>
      </vt:variant>
      <vt:variant>
        <vt:lpwstr>_ENREF_7</vt:lpwstr>
      </vt:variant>
      <vt:variant>
        <vt:i4>4390923</vt:i4>
      </vt:variant>
      <vt:variant>
        <vt:i4>1645</vt:i4>
      </vt:variant>
      <vt:variant>
        <vt:i4>0</vt:i4>
      </vt:variant>
      <vt:variant>
        <vt:i4>5</vt:i4>
      </vt:variant>
      <vt:variant>
        <vt:lpwstr/>
      </vt:variant>
      <vt:variant>
        <vt:lpwstr>_ENREF_23</vt:lpwstr>
      </vt:variant>
      <vt:variant>
        <vt:i4>4390923</vt:i4>
      </vt:variant>
      <vt:variant>
        <vt:i4>1639</vt:i4>
      </vt:variant>
      <vt:variant>
        <vt:i4>0</vt:i4>
      </vt:variant>
      <vt:variant>
        <vt:i4>5</vt:i4>
      </vt:variant>
      <vt:variant>
        <vt:lpwstr/>
      </vt:variant>
      <vt:variant>
        <vt:lpwstr>_ENREF_23</vt:lpwstr>
      </vt:variant>
      <vt:variant>
        <vt:i4>4325387</vt:i4>
      </vt:variant>
      <vt:variant>
        <vt:i4>1630</vt:i4>
      </vt:variant>
      <vt:variant>
        <vt:i4>0</vt:i4>
      </vt:variant>
      <vt:variant>
        <vt:i4>5</vt:i4>
      </vt:variant>
      <vt:variant>
        <vt:lpwstr/>
      </vt:variant>
      <vt:variant>
        <vt:lpwstr>_ENREF_33</vt:lpwstr>
      </vt:variant>
      <vt:variant>
        <vt:i4>4390923</vt:i4>
      </vt:variant>
      <vt:variant>
        <vt:i4>1622</vt:i4>
      </vt:variant>
      <vt:variant>
        <vt:i4>0</vt:i4>
      </vt:variant>
      <vt:variant>
        <vt:i4>5</vt:i4>
      </vt:variant>
      <vt:variant>
        <vt:lpwstr/>
      </vt:variant>
      <vt:variant>
        <vt:lpwstr>_ENREF_23</vt:lpwstr>
      </vt:variant>
      <vt:variant>
        <vt:i4>4390923</vt:i4>
      </vt:variant>
      <vt:variant>
        <vt:i4>1618</vt:i4>
      </vt:variant>
      <vt:variant>
        <vt:i4>0</vt:i4>
      </vt:variant>
      <vt:variant>
        <vt:i4>5</vt:i4>
      </vt:variant>
      <vt:variant>
        <vt:lpwstr/>
      </vt:variant>
      <vt:variant>
        <vt:lpwstr>_ENREF_24</vt:lpwstr>
      </vt:variant>
      <vt:variant>
        <vt:i4>4653067</vt:i4>
      </vt:variant>
      <vt:variant>
        <vt:i4>1612</vt:i4>
      </vt:variant>
      <vt:variant>
        <vt:i4>0</vt:i4>
      </vt:variant>
      <vt:variant>
        <vt:i4>5</vt:i4>
      </vt:variant>
      <vt:variant>
        <vt:lpwstr/>
      </vt:variant>
      <vt:variant>
        <vt:lpwstr>_ENREF_60</vt:lpwstr>
      </vt:variant>
      <vt:variant>
        <vt:i4>4653067</vt:i4>
      </vt:variant>
      <vt:variant>
        <vt:i4>1591</vt:i4>
      </vt:variant>
      <vt:variant>
        <vt:i4>0</vt:i4>
      </vt:variant>
      <vt:variant>
        <vt:i4>5</vt:i4>
      </vt:variant>
      <vt:variant>
        <vt:lpwstr/>
      </vt:variant>
      <vt:variant>
        <vt:lpwstr>_ENREF_62</vt:lpwstr>
      </vt:variant>
      <vt:variant>
        <vt:i4>4456459</vt:i4>
      </vt:variant>
      <vt:variant>
        <vt:i4>1588</vt:i4>
      </vt:variant>
      <vt:variant>
        <vt:i4>0</vt:i4>
      </vt:variant>
      <vt:variant>
        <vt:i4>5</vt:i4>
      </vt:variant>
      <vt:variant>
        <vt:lpwstr/>
      </vt:variant>
      <vt:variant>
        <vt:lpwstr>_ENREF_52</vt:lpwstr>
      </vt:variant>
      <vt:variant>
        <vt:i4>4521995</vt:i4>
      </vt:variant>
      <vt:variant>
        <vt:i4>1582</vt:i4>
      </vt:variant>
      <vt:variant>
        <vt:i4>0</vt:i4>
      </vt:variant>
      <vt:variant>
        <vt:i4>5</vt:i4>
      </vt:variant>
      <vt:variant>
        <vt:lpwstr/>
      </vt:variant>
      <vt:variant>
        <vt:lpwstr>_ENREF_40</vt:lpwstr>
      </vt:variant>
      <vt:variant>
        <vt:i4>4521995</vt:i4>
      </vt:variant>
      <vt:variant>
        <vt:i4>1576</vt:i4>
      </vt:variant>
      <vt:variant>
        <vt:i4>0</vt:i4>
      </vt:variant>
      <vt:variant>
        <vt:i4>5</vt:i4>
      </vt:variant>
      <vt:variant>
        <vt:lpwstr/>
      </vt:variant>
      <vt:variant>
        <vt:lpwstr>_ENREF_4</vt:lpwstr>
      </vt:variant>
      <vt:variant>
        <vt:i4>4194315</vt:i4>
      </vt:variant>
      <vt:variant>
        <vt:i4>1570</vt:i4>
      </vt:variant>
      <vt:variant>
        <vt:i4>0</vt:i4>
      </vt:variant>
      <vt:variant>
        <vt:i4>5</vt:i4>
      </vt:variant>
      <vt:variant>
        <vt:lpwstr/>
      </vt:variant>
      <vt:variant>
        <vt:lpwstr>_ENREF_12</vt:lpwstr>
      </vt:variant>
      <vt:variant>
        <vt:i4>4194315</vt:i4>
      </vt:variant>
      <vt:variant>
        <vt:i4>1567</vt:i4>
      </vt:variant>
      <vt:variant>
        <vt:i4>0</vt:i4>
      </vt:variant>
      <vt:variant>
        <vt:i4>5</vt:i4>
      </vt:variant>
      <vt:variant>
        <vt:lpwstr/>
      </vt:variant>
      <vt:variant>
        <vt:lpwstr>_ENREF_13</vt:lpwstr>
      </vt:variant>
      <vt:variant>
        <vt:i4>4194315</vt:i4>
      </vt:variant>
      <vt:variant>
        <vt:i4>1564</vt:i4>
      </vt:variant>
      <vt:variant>
        <vt:i4>0</vt:i4>
      </vt:variant>
      <vt:variant>
        <vt:i4>5</vt:i4>
      </vt:variant>
      <vt:variant>
        <vt:lpwstr/>
      </vt:variant>
      <vt:variant>
        <vt:lpwstr>_ENREF_14</vt:lpwstr>
      </vt:variant>
      <vt:variant>
        <vt:i4>4194315</vt:i4>
      </vt:variant>
      <vt:variant>
        <vt:i4>1556</vt:i4>
      </vt:variant>
      <vt:variant>
        <vt:i4>0</vt:i4>
      </vt:variant>
      <vt:variant>
        <vt:i4>5</vt:i4>
      </vt:variant>
      <vt:variant>
        <vt:lpwstr/>
      </vt:variant>
      <vt:variant>
        <vt:lpwstr>_ENREF_18</vt:lpwstr>
      </vt:variant>
      <vt:variant>
        <vt:i4>1114167</vt:i4>
      </vt:variant>
      <vt:variant>
        <vt:i4>1544</vt:i4>
      </vt:variant>
      <vt:variant>
        <vt:i4>0</vt:i4>
      </vt:variant>
      <vt:variant>
        <vt:i4>5</vt:i4>
      </vt:variant>
      <vt:variant>
        <vt:lpwstr/>
      </vt:variant>
      <vt:variant>
        <vt:lpwstr>_Toc465515703</vt:lpwstr>
      </vt:variant>
      <vt:variant>
        <vt:i4>1114167</vt:i4>
      </vt:variant>
      <vt:variant>
        <vt:i4>1538</vt:i4>
      </vt:variant>
      <vt:variant>
        <vt:i4>0</vt:i4>
      </vt:variant>
      <vt:variant>
        <vt:i4>5</vt:i4>
      </vt:variant>
      <vt:variant>
        <vt:lpwstr/>
      </vt:variant>
      <vt:variant>
        <vt:lpwstr>_Toc465515702</vt:lpwstr>
      </vt:variant>
      <vt:variant>
        <vt:i4>1114167</vt:i4>
      </vt:variant>
      <vt:variant>
        <vt:i4>1532</vt:i4>
      </vt:variant>
      <vt:variant>
        <vt:i4>0</vt:i4>
      </vt:variant>
      <vt:variant>
        <vt:i4>5</vt:i4>
      </vt:variant>
      <vt:variant>
        <vt:lpwstr/>
      </vt:variant>
      <vt:variant>
        <vt:lpwstr>_Toc465515701</vt:lpwstr>
      </vt:variant>
      <vt:variant>
        <vt:i4>1114167</vt:i4>
      </vt:variant>
      <vt:variant>
        <vt:i4>1526</vt:i4>
      </vt:variant>
      <vt:variant>
        <vt:i4>0</vt:i4>
      </vt:variant>
      <vt:variant>
        <vt:i4>5</vt:i4>
      </vt:variant>
      <vt:variant>
        <vt:lpwstr/>
      </vt:variant>
      <vt:variant>
        <vt:lpwstr>_Toc465515700</vt:lpwstr>
      </vt:variant>
      <vt:variant>
        <vt:i4>1572918</vt:i4>
      </vt:variant>
      <vt:variant>
        <vt:i4>1520</vt:i4>
      </vt:variant>
      <vt:variant>
        <vt:i4>0</vt:i4>
      </vt:variant>
      <vt:variant>
        <vt:i4>5</vt:i4>
      </vt:variant>
      <vt:variant>
        <vt:lpwstr/>
      </vt:variant>
      <vt:variant>
        <vt:lpwstr>_Toc465515699</vt:lpwstr>
      </vt:variant>
      <vt:variant>
        <vt:i4>1572918</vt:i4>
      </vt:variant>
      <vt:variant>
        <vt:i4>1514</vt:i4>
      </vt:variant>
      <vt:variant>
        <vt:i4>0</vt:i4>
      </vt:variant>
      <vt:variant>
        <vt:i4>5</vt:i4>
      </vt:variant>
      <vt:variant>
        <vt:lpwstr/>
      </vt:variant>
      <vt:variant>
        <vt:lpwstr>_Toc465515698</vt:lpwstr>
      </vt:variant>
      <vt:variant>
        <vt:i4>1572918</vt:i4>
      </vt:variant>
      <vt:variant>
        <vt:i4>1508</vt:i4>
      </vt:variant>
      <vt:variant>
        <vt:i4>0</vt:i4>
      </vt:variant>
      <vt:variant>
        <vt:i4>5</vt:i4>
      </vt:variant>
      <vt:variant>
        <vt:lpwstr/>
      </vt:variant>
      <vt:variant>
        <vt:lpwstr>_Toc465515697</vt:lpwstr>
      </vt:variant>
      <vt:variant>
        <vt:i4>1572918</vt:i4>
      </vt:variant>
      <vt:variant>
        <vt:i4>1502</vt:i4>
      </vt:variant>
      <vt:variant>
        <vt:i4>0</vt:i4>
      </vt:variant>
      <vt:variant>
        <vt:i4>5</vt:i4>
      </vt:variant>
      <vt:variant>
        <vt:lpwstr/>
      </vt:variant>
      <vt:variant>
        <vt:lpwstr>_Toc465515696</vt:lpwstr>
      </vt:variant>
      <vt:variant>
        <vt:i4>1572918</vt:i4>
      </vt:variant>
      <vt:variant>
        <vt:i4>1496</vt:i4>
      </vt:variant>
      <vt:variant>
        <vt:i4>0</vt:i4>
      </vt:variant>
      <vt:variant>
        <vt:i4>5</vt:i4>
      </vt:variant>
      <vt:variant>
        <vt:lpwstr/>
      </vt:variant>
      <vt:variant>
        <vt:lpwstr>_Toc465515695</vt:lpwstr>
      </vt:variant>
      <vt:variant>
        <vt:i4>1572918</vt:i4>
      </vt:variant>
      <vt:variant>
        <vt:i4>1490</vt:i4>
      </vt:variant>
      <vt:variant>
        <vt:i4>0</vt:i4>
      </vt:variant>
      <vt:variant>
        <vt:i4>5</vt:i4>
      </vt:variant>
      <vt:variant>
        <vt:lpwstr/>
      </vt:variant>
      <vt:variant>
        <vt:lpwstr>_Toc465515694</vt:lpwstr>
      </vt:variant>
      <vt:variant>
        <vt:i4>1572918</vt:i4>
      </vt:variant>
      <vt:variant>
        <vt:i4>1484</vt:i4>
      </vt:variant>
      <vt:variant>
        <vt:i4>0</vt:i4>
      </vt:variant>
      <vt:variant>
        <vt:i4>5</vt:i4>
      </vt:variant>
      <vt:variant>
        <vt:lpwstr/>
      </vt:variant>
      <vt:variant>
        <vt:lpwstr>_Toc465515693</vt:lpwstr>
      </vt:variant>
      <vt:variant>
        <vt:i4>1572918</vt:i4>
      </vt:variant>
      <vt:variant>
        <vt:i4>1478</vt:i4>
      </vt:variant>
      <vt:variant>
        <vt:i4>0</vt:i4>
      </vt:variant>
      <vt:variant>
        <vt:i4>5</vt:i4>
      </vt:variant>
      <vt:variant>
        <vt:lpwstr/>
      </vt:variant>
      <vt:variant>
        <vt:lpwstr>_Toc465515692</vt:lpwstr>
      </vt:variant>
      <vt:variant>
        <vt:i4>1572918</vt:i4>
      </vt:variant>
      <vt:variant>
        <vt:i4>1472</vt:i4>
      </vt:variant>
      <vt:variant>
        <vt:i4>0</vt:i4>
      </vt:variant>
      <vt:variant>
        <vt:i4>5</vt:i4>
      </vt:variant>
      <vt:variant>
        <vt:lpwstr/>
      </vt:variant>
      <vt:variant>
        <vt:lpwstr>_Toc465515691</vt:lpwstr>
      </vt:variant>
      <vt:variant>
        <vt:i4>1572918</vt:i4>
      </vt:variant>
      <vt:variant>
        <vt:i4>1466</vt:i4>
      </vt:variant>
      <vt:variant>
        <vt:i4>0</vt:i4>
      </vt:variant>
      <vt:variant>
        <vt:i4>5</vt:i4>
      </vt:variant>
      <vt:variant>
        <vt:lpwstr/>
      </vt:variant>
      <vt:variant>
        <vt:lpwstr>_Toc465515690</vt:lpwstr>
      </vt:variant>
      <vt:variant>
        <vt:i4>1638454</vt:i4>
      </vt:variant>
      <vt:variant>
        <vt:i4>1460</vt:i4>
      </vt:variant>
      <vt:variant>
        <vt:i4>0</vt:i4>
      </vt:variant>
      <vt:variant>
        <vt:i4>5</vt:i4>
      </vt:variant>
      <vt:variant>
        <vt:lpwstr/>
      </vt:variant>
      <vt:variant>
        <vt:lpwstr>_Toc465515689</vt:lpwstr>
      </vt:variant>
      <vt:variant>
        <vt:i4>1638454</vt:i4>
      </vt:variant>
      <vt:variant>
        <vt:i4>1454</vt:i4>
      </vt:variant>
      <vt:variant>
        <vt:i4>0</vt:i4>
      </vt:variant>
      <vt:variant>
        <vt:i4>5</vt:i4>
      </vt:variant>
      <vt:variant>
        <vt:lpwstr/>
      </vt:variant>
      <vt:variant>
        <vt:lpwstr>_Toc465515688</vt:lpwstr>
      </vt:variant>
      <vt:variant>
        <vt:i4>1638454</vt:i4>
      </vt:variant>
      <vt:variant>
        <vt:i4>1448</vt:i4>
      </vt:variant>
      <vt:variant>
        <vt:i4>0</vt:i4>
      </vt:variant>
      <vt:variant>
        <vt:i4>5</vt:i4>
      </vt:variant>
      <vt:variant>
        <vt:lpwstr/>
      </vt:variant>
      <vt:variant>
        <vt:lpwstr>_Toc465515687</vt:lpwstr>
      </vt:variant>
      <vt:variant>
        <vt:i4>1638454</vt:i4>
      </vt:variant>
      <vt:variant>
        <vt:i4>1442</vt:i4>
      </vt:variant>
      <vt:variant>
        <vt:i4>0</vt:i4>
      </vt:variant>
      <vt:variant>
        <vt:i4>5</vt:i4>
      </vt:variant>
      <vt:variant>
        <vt:lpwstr/>
      </vt:variant>
      <vt:variant>
        <vt:lpwstr>_Toc465515686</vt:lpwstr>
      </vt:variant>
      <vt:variant>
        <vt:i4>1638454</vt:i4>
      </vt:variant>
      <vt:variant>
        <vt:i4>1436</vt:i4>
      </vt:variant>
      <vt:variant>
        <vt:i4>0</vt:i4>
      </vt:variant>
      <vt:variant>
        <vt:i4>5</vt:i4>
      </vt:variant>
      <vt:variant>
        <vt:lpwstr/>
      </vt:variant>
      <vt:variant>
        <vt:lpwstr>_Toc465515685</vt:lpwstr>
      </vt:variant>
      <vt:variant>
        <vt:i4>1638454</vt:i4>
      </vt:variant>
      <vt:variant>
        <vt:i4>1430</vt:i4>
      </vt:variant>
      <vt:variant>
        <vt:i4>0</vt:i4>
      </vt:variant>
      <vt:variant>
        <vt:i4>5</vt:i4>
      </vt:variant>
      <vt:variant>
        <vt:lpwstr/>
      </vt:variant>
      <vt:variant>
        <vt:lpwstr>_Toc465515684</vt:lpwstr>
      </vt:variant>
      <vt:variant>
        <vt:i4>1638454</vt:i4>
      </vt:variant>
      <vt:variant>
        <vt:i4>1424</vt:i4>
      </vt:variant>
      <vt:variant>
        <vt:i4>0</vt:i4>
      </vt:variant>
      <vt:variant>
        <vt:i4>5</vt:i4>
      </vt:variant>
      <vt:variant>
        <vt:lpwstr/>
      </vt:variant>
      <vt:variant>
        <vt:lpwstr>_Toc465515683</vt:lpwstr>
      </vt:variant>
      <vt:variant>
        <vt:i4>1638454</vt:i4>
      </vt:variant>
      <vt:variant>
        <vt:i4>1418</vt:i4>
      </vt:variant>
      <vt:variant>
        <vt:i4>0</vt:i4>
      </vt:variant>
      <vt:variant>
        <vt:i4>5</vt:i4>
      </vt:variant>
      <vt:variant>
        <vt:lpwstr/>
      </vt:variant>
      <vt:variant>
        <vt:lpwstr>_Toc465515682</vt:lpwstr>
      </vt:variant>
      <vt:variant>
        <vt:i4>1638454</vt:i4>
      </vt:variant>
      <vt:variant>
        <vt:i4>1412</vt:i4>
      </vt:variant>
      <vt:variant>
        <vt:i4>0</vt:i4>
      </vt:variant>
      <vt:variant>
        <vt:i4>5</vt:i4>
      </vt:variant>
      <vt:variant>
        <vt:lpwstr/>
      </vt:variant>
      <vt:variant>
        <vt:lpwstr>_Toc465515681</vt:lpwstr>
      </vt:variant>
      <vt:variant>
        <vt:i4>1638454</vt:i4>
      </vt:variant>
      <vt:variant>
        <vt:i4>1406</vt:i4>
      </vt:variant>
      <vt:variant>
        <vt:i4>0</vt:i4>
      </vt:variant>
      <vt:variant>
        <vt:i4>5</vt:i4>
      </vt:variant>
      <vt:variant>
        <vt:lpwstr/>
      </vt:variant>
      <vt:variant>
        <vt:lpwstr>_Toc465515680</vt:lpwstr>
      </vt:variant>
      <vt:variant>
        <vt:i4>1441846</vt:i4>
      </vt:variant>
      <vt:variant>
        <vt:i4>1400</vt:i4>
      </vt:variant>
      <vt:variant>
        <vt:i4>0</vt:i4>
      </vt:variant>
      <vt:variant>
        <vt:i4>5</vt:i4>
      </vt:variant>
      <vt:variant>
        <vt:lpwstr/>
      </vt:variant>
      <vt:variant>
        <vt:lpwstr>_Toc465515679</vt:lpwstr>
      </vt:variant>
      <vt:variant>
        <vt:i4>1441846</vt:i4>
      </vt:variant>
      <vt:variant>
        <vt:i4>1394</vt:i4>
      </vt:variant>
      <vt:variant>
        <vt:i4>0</vt:i4>
      </vt:variant>
      <vt:variant>
        <vt:i4>5</vt:i4>
      </vt:variant>
      <vt:variant>
        <vt:lpwstr/>
      </vt:variant>
      <vt:variant>
        <vt:lpwstr>_Toc465515678</vt:lpwstr>
      </vt:variant>
      <vt:variant>
        <vt:i4>1441846</vt:i4>
      </vt:variant>
      <vt:variant>
        <vt:i4>1388</vt:i4>
      </vt:variant>
      <vt:variant>
        <vt:i4>0</vt:i4>
      </vt:variant>
      <vt:variant>
        <vt:i4>5</vt:i4>
      </vt:variant>
      <vt:variant>
        <vt:lpwstr/>
      </vt:variant>
      <vt:variant>
        <vt:lpwstr>_Toc465515677</vt:lpwstr>
      </vt:variant>
      <vt:variant>
        <vt:i4>1441846</vt:i4>
      </vt:variant>
      <vt:variant>
        <vt:i4>1382</vt:i4>
      </vt:variant>
      <vt:variant>
        <vt:i4>0</vt:i4>
      </vt:variant>
      <vt:variant>
        <vt:i4>5</vt:i4>
      </vt:variant>
      <vt:variant>
        <vt:lpwstr/>
      </vt:variant>
      <vt:variant>
        <vt:lpwstr>_Toc465515676</vt:lpwstr>
      </vt:variant>
      <vt:variant>
        <vt:i4>1441846</vt:i4>
      </vt:variant>
      <vt:variant>
        <vt:i4>1376</vt:i4>
      </vt:variant>
      <vt:variant>
        <vt:i4>0</vt:i4>
      </vt:variant>
      <vt:variant>
        <vt:i4>5</vt:i4>
      </vt:variant>
      <vt:variant>
        <vt:lpwstr/>
      </vt:variant>
      <vt:variant>
        <vt:lpwstr>_Toc465515675</vt:lpwstr>
      </vt:variant>
      <vt:variant>
        <vt:i4>1441846</vt:i4>
      </vt:variant>
      <vt:variant>
        <vt:i4>1370</vt:i4>
      </vt:variant>
      <vt:variant>
        <vt:i4>0</vt:i4>
      </vt:variant>
      <vt:variant>
        <vt:i4>5</vt:i4>
      </vt:variant>
      <vt:variant>
        <vt:lpwstr/>
      </vt:variant>
      <vt:variant>
        <vt:lpwstr>_Toc465515674</vt:lpwstr>
      </vt:variant>
      <vt:variant>
        <vt:i4>1441846</vt:i4>
      </vt:variant>
      <vt:variant>
        <vt:i4>1364</vt:i4>
      </vt:variant>
      <vt:variant>
        <vt:i4>0</vt:i4>
      </vt:variant>
      <vt:variant>
        <vt:i4>5</vt:i4>
      </vt:variant>
      <vt:variant>
        <vt:lpwstr/>
      </vt:variant>
      <vt:variant>
        <vt:lpwstr>_Toc465515673</vt:lpwstr>
      </vt:variant>
      <vt:variant>
        <vt:i4>1376309</vt:i4>
      </vt:variant>
      <vt:variant>
        <vt:i4>1355</vt:i4>
      </vt:variant>
      <vt:variant>
        <vt:i4>0</vt:i4>
      </vt:variant>
      <vt:variant>
        <vt:i4>5</vt:i4>
      </vt:variant>
      <vt:variant>
        <vt:lpwstr/>
      </vt:variant>
      <vt:variant>
        <vt:lpwstr>_Toc465515543</vt:lpwstr>
      </vt:variant>
      <vt:variant>
        <vt:i4>1376309</vt:i4>
      </vt:variant>
      <vt:variant>
        <vt:i4>1349</vt:i4>
      </vt:variant>
      <vt:variant>
        <vt:i4>0</vt:i4>
      </vt:variant>
      <vt:variant>
        <vt:i4>5</vt:i4>
      </vt:variant>
      <vt:variant>
        <vt:lpwstr/>
      </vt:variant>
      <vt:variant>
        <vt:lpwstr>_Toc465515542</vt:lpwstr>
      </vt:variant>
      <vt:variant>
        <vt:i4>1376309</vt:i4>
      </vt:variant>
      <vt:variant>
        <vt:i4>1343</vt:i4>
      </vt:variant>
      <vt:variant>
        <vt:i4>0</vt:i4>
      </vt:variant>
      <vt:variant>
        <vt:i4>5</vt:i4>
      </vt:variant>
      <vt:variant>
        <vt:lpwstr/>
      </vt:variant>
      <vt:variant>
        <vt:lpwstr>_Toc465515541</vt:lpwstr>
      </vt:variant>
      <vt:variant>
        <vt:i4>1376309</vt:i4>
      </vt:variant>
      <vt:variant>
        <vt:i4>1337</vt:i4>
      </vt:variant>
      <vt:variant>
        <vt:i4>0</vt:i4>
      </vt:variant>
      <vt:variant>
        <vt:i4>5</vt:i4>
      </vt:variant>
      <vt:variant>
        <vt:lpwstr/>
      </vt:variant>
      <vt:variant>
        <vt:lpwstr>_Toc465515540</vt:lpwstr>
      </vt:variant>
      <vt:variant>
        <vt:i4>1179701</vt:i4>
      </vt:variant>
      <vt:variant>
        <vt:i4>1331</vt:i4>
      </vt:variant>
      <vt:variant>
        <vt:i4>0</vt:i4>
      </vt:variant>
      <vt:variant>
        <vt:i4>5</vt:i4>
      </vt:variant>
      <vt:variant>
        <vt:lpwstr/>
      </vt:variant>
      <vt:variant>
        <vt:lpwstr>_Toc465515539</vt:lpwstr>
      </vt:variant>
      <vt:variant>
        <vt:i4>1310770</vt:i4>
      </vt:variant>
      <vt:variant>
        <vt:i4>1322</vt:i4>
      </vt:variant>
      <vt:variant>
        <vt:i4>0</vt:i4>
      </vt:variant>
      <vt:variant>
        <vt:i4>5</vt:i4>
      </vt:variant>
      <vt:variant>
        <vt:lpwstr/>
      </vt:variant>
      <vt:variant>
        <vt:lpwstr>_Toc465515254</vt:lpwstr>
      </vt:variant>
      <vt:variant>
        <vt:i4>1310770</vt:i4>
      </vt:variant>
      <vt:variant>
        <vt:i4>1316</vt:i4>
      </vt:variant>
      <vt:variant>
        <vt:i4>0</vt:i4>
      </vt:variant>
      <vt:variant>
        <vt:i4>5</vt:i4>
      </vt:variant>
      <vt:variant>
        <vt:lpwstr/>
      </vt:variant>
      <vt:variant>
        <vt:lpwstr>_Toc465515253</vt:lpwstr>
      </vt:variant>
      <vt:variant>
        <vt:i4>1310770</vt:i4>
      </vt:variant>
      <vt:variant>
        <vt:i4>1310</vt:i4>
      </vt:variant>
      <vt:variant>
        <vt:i4>0</vt:i4>
      </vt:variant>
      <vt:variant>
        <vt:i4>5</vt:i4>
      </vt:variant>
      <vt:variant>
        <vt:lpwstr/>
      </vt:variant>
      <vt:variant>
        <vt:lpwstr>_Toc465515252</vt:lpwstr>
      </vt:variant>
      <vt:variant>
        <vt:i4>1310770</vt:i4>
      </vt:variant>
      <vt:variant>
        <vt:i4>1304</vt:i4>
      </vt:variant>
      <vt:variant>
        <vt:i4>0</vt:i4>
      </vt:variant>
      <vt:variant>
        <vt:i4>5</vt:i4>
      </vt:variant>
      <vt:variant>
        <vt:lpwstr/>
      </vt:variant>
      <vt:variant>
        <vt:lpwstr>_Toc465515251</vt:lpwstr>
      </vt:variant>
      <vt:variant>
        <vt:i4>1310770</vt:i4>
      </vt:variant>
      <vt:variant>
        <vt:i4>1298</vt:i4>
      </vt:variant>
      <vt:variant>
        <vt:i4>0</vt:i4>
      </vt:variant>
      <vt:variant>
        <vt:i4>5</vt:i4>
      </vt:variant>
      <vt:variant>
        <vt:lpwstr/>
      </vt:variant>
      <vt:variant>
        <vt:lpwstr>_Toc465515250</vt:lpwstr>
      </vt:variant>
      <vt:variant>
        <vt:i4>1376306</vt:i4>
      </vt:variant>
      <vt:variant>
        <vt:i4>1292</vt:i4>
      </vt:variant>
      <vt:variant>
        <vt:i4>0</vt:i4>
      </vt:variant>
      <vt:variant>
        <vt:i4>5</vt:i4>
      </vt:variant>
      <vt:variant>
        <vt:lpwstr/>
      </vt:variant>
      <vt:variant>
        <vt:lpwstr>_Toc465515249</vt:lpwstr>
      </vt:variant>
      <vt:variant>
        <vt:i4>1376306</vt:i4>
      </vt:variant>
      <vt:variant>
        <vt:i4>1286</vt:i4>
      </vt:variant>
      <vt:variant>
        <vt:i4>0</vt:i4>
      </vt:variant>
      <vt:variant>
        <vt:i4>5</vt:i4>
      </vt:variant>
      <vt:variant>
        <vt:lpwstr/>
      </vt:variant>
      <vt:variant>
        <vt:lpwstr>_Toc465515248</vt:lpwstr>
      </vt:variant>
      <vt:variant>
        <vt:i4>1376306</vt:i4>
      </vt:variant>
      <vt:variant>
        <vt:i4>1280</vt:i4>
      </vt:variant>
      <vt:variant>
        <vt:i4>0</vt:i4>
      </vt:variant>
      <vt:variant>
        <vt:i4>5</vt:i4>
      </vt:variant>
      <vt:variant>
        <vt:lpwstr/>
      </vt:variant>
      <vt:variant>
        <vt:lpwstr>_Toc465515247</vt:lpwstr>
      </vt:variant>
      <vt:variant>
        <vt:i4>1376306</vt:i4>
      </vt:variant>
      <vt:variant>
        <vt:i4>1274</vt:i4>
      </vt:variant>
      <vt:variant>
        <vt:i4>0</vt:i4>
      </vt:variant>
      <vt:variant>
        <vt:i4>5</vt:i4>
      </vt:variant>
      <vt:variant>
        <vt:lpwstr/>
      </vt:variant>
      <vt:variant>
        <vt:lpwstr>_Toc465515246</vt:lpwstr>
      </vt:variant>
      <vt:variant>
        <vt:i4>1376306</vt:i4>
      </vt:variant>
      <vt:variant>
        <vt:i4>1268</vt:i4>
      </vt:variant>
      <vt:variant>
        <vt:i4>0</vt:i4>
      </vt:variant>
      <vt:variant>
        <vt:i4>5</vt:i4>
      </vt:variant>
      <vt:variant>
        <vt:lpwstr/>
      </vt:variant>
      <vt:variant>
        <vt:lpwstr>_Toc465515245</vt:lpwstr>
      </vt:variant>
      <vt:variant>
        <vt:i4>1376306</vt:i4>
      </vt:variant>
      <vt:variant>
        <vt:i4>1262</vt:i4>
      </vt:variant>
      <vt:variant>
        <vt:i4>0</vt:i4>
      </vt:variant>
      <vt:variant>
        <vt:i4>5</vt:i4>
      </vt:variant>
      <vt:variant>
        <vt:lpwstr/>
      </vt:variant>
      <vt:variant>
        <vt:lpwstr>_Toc465515244</vt:lpwstr>
      </vt:variant>
      <vt:variant>
        <vt:i4>1376306</vt:i4>
      </vt:variant>
      <vt:variant>
        <vt:i4>1256</vt:i4>
      </vt:variant>
      <vt:variant>
        <vt:i4>0</vt:i4>
      </vt:variant>
      <vt:variant>
        <vt:i4>5</vt:i4>
      </vt:variant>
      <vt:variant>
        <vt:lpwstr/>
      </vt:variant>
      <vt:variant>
        <vt:lpwstr>_Toc465515243</vt:lpwstr>
      </vt:variant>
      <vt:variant>
        <vt:i4>1376306</vt:i4>
      </vt:variant>
      <vt:variant>
        <vt:i4>1250</vt:i4>
      </vt:variant>
      <vt:variant>
        <vt:i4>0</vt:i4>
      </vt:variant>
      <vt:variant>
        <vt:i4>5</vt:i4>
      </vt:variant>
      <vt:variant>
        <vt:lpwstr/>
      </vt:variant>
      <vt:variant>
        <vt:lpwstr>_Toc465515242</vt:lpwstr>
      </vt:variant>
      <vt:variant>
        <vt:i4>1376306</vt:i4>
      </vt:variant>
      <vt:variant>
        <vt:i4>1244</vt:i4>
      </vt:variant>
      <vt:variant>
        <vt:i4>0</vt:i4>
      </vt:variant>
      <vt:variant>
        <vt:i4>5</vt:i4>
      </vt:variant>
      <vt:variant>
        <vt:lpwstr/>
      </vt:variant>
      <vt:variant>
        <vt:lpwstr>_Toc465515241</vt:lpwstr>
      </vt:variant>
      <vt:variant>
        <vt:i4>1376306</vt:i4>
      </vt:variant>
      <vt:variant>
        <vt:i4>1238</vt:i4>
      </vt:variant>
      <vt:variant>
        <vt:i4>0</vt:i4>
      </vt:variant>
      <vt:variant>
        <vt:i4>5</vt:i4>
      </vt:variant>
      <vt:variant>
        <vt:lpwstr/>
      </vt:variant>
      <vt:variant>
        <vt:lpwstr>_Toc465515240</vt:lpwstr>
      </vt:variant>
      <vt:variant>
        <vt:i4>1179698</vt:i4>
      </vt:variant>
      <vt:variant>
        <vt:i4>1232</vt:i4>
      </vt:variant>
      <vt:variant>
        <vt:i4>0</vt:i4>
      </vt:variant>
      <vt:variant>
        <vt:i4>5</vt:i4>
      </vt:variant>
      <vt:variant>
        <vt:lpwstr/>
      </vt:variant>
      <vt:variant>
        <vt:lpwstr>_Toc465515239</vt:lpwstr>
      </vt:variant>
      <vt:variant>
        <vt:i4>1179698</vt:i4>
      </vt:variant>
      <vt:variant>
        <vt:i4>1226</vt:i4>
      </vt:variant>
      <vt:variant>
        <vt:i4>0</vt:i4>
      </vt:variant>
      <vt:variant>
        <vt:i4>5</vt:i4>
      </vt:variant>
      <vt:variant>
        <vt:lpwstr/>
      </vt:variant>
      <vt:variant>
        <vt:lpwstr>_Toc465515238</vt:lpwstr>
      </vt:variant>
      <vt:variant>
        <vt:i4>1179698</vt:i4>
      </vt:variant>
      <vt:variant>
        <vt:i4>1220</vt:i4>
      </vt:variant>
      <vt:variant>
        <vt:i4>0</vt:i4>
      </vt:variant>
      <vt:variant>
        <vt:i4>5</vt:i4>
      </vt:variant>
      <vt:variant>
        <vt:lpwstr/>
      </vt:variant>
      <vt:variant>
        <vt:lpwstr>_Toc465515237</vt:lpwstr>
      </vt:variant>
      <vt:variant>
        <vt:i4>1179698</vt:i4>
      </vt:variant>
      <vt:variant>
        <vt:i4>1214</vt:i4>
      </vt:variant>
      <vt:variant>
        <vt:i4>0</vt:i4>
      </vt:variant>
      <vt:variant>
        <vt:i4>5</vt:i4>
      </vt:variant>
      <vt:variant>
        <vt:lpwstr/>
      </vt:variant>
      <vt:variant>
        <vt:lpwstr>_Toc465515236</vt:lpwstr>
      </vt:variant>
      <vt:variant>
        <vt:i4>1179698</vt:i4>
      </vt:variant>
      <vt:variant>
        <vt:i4>1208</vt:i4>
      </vt:variant>
      <vt:variant>
        <vt:i4>0</vt:i4>
      </vt:variant>
      <vt:variant>
        <vt:i4>5</vt:i4>
      </vt:variant>
      <vt:variant>
        <vt:lpwstr/>
      </vt:variant>
      <vt:variant>
        <vt:lpwstr>_Toc465515235</vt:lpwstr>
      </vt:variant>
      <vt:variant>
        <vt:i4>1179698</vt:i4>
      </vt:variant>
      <vt:variant>
        <vt:i4>1202</vt:i4>
      </vt:variant>
      <vt:variant>
        <vt:i4>0</vt:i4>
      </vt:variant>
      <vt:variant>
        <vt:i4>5</vt:i4>
      </vt:variant>
      <vt:variant>
        <vt:lpwstr/>
      </vt:variant>
      <vt:variant>
        <vt:lpwstr>_Toc465515234</vt:lpwstr>
      </vt:variant>
      <vt:variant>
        <vt:i4>1179698</vt:i4>
      </vt:variant>
      <vt:variant>
        <vt:i4>1196</vt:i4>
      </vt:variant>
      <vt:variant>
        <vt:i4>0</vt:i4>
      </vt:variant>
      <vt:variant>
        <vt:i4>5</vt:i4>
      </vt:variant>
      <vt:variant>
        <vt:lpwstr/>
      </vt:variant>
      <vt:variant>
        <vt:lpwstr>_Toc465515233</vt:lpwstr>
      </vt:variant>
      <vt:variant>
        <vt:i4>1179698</vt:i4>
      </vt:variant>
      <vt:variant>
        <vt:i4>1190</vt:i4>
      </vt:variant>
      <vt:variant>
        <vt:i4>0</vt:i4>
      </vt:variant>
      <vt:variant>
        <vt:i4>5</vt:i4>
      </vt:variant>
      <vt:variant>
        <vt:lpwstr/>
      </vt:variant>
      <vt:variant>
        <vt:lpwstr>_Toc465515232</vt:lpwstr>
      </vt:variant>
      <vt:variant>
        <vt:i4>1179698</vt:i4>
      </vt:variant>
      <vt:variant>
        <vt:i4>1184</vt:i4>
      </vt:variant>
      <vt:variant>
        <vt:i4>0</vt:i4>
      </vt:variant>
      <vt:variant>
        <vt:i4>5</vt:i4>
      </vt:variant>
      <vt:variant>
        <vt:lpwstr/>
      </vt:variant>
      <vt:variant>
        <vt:lpwstr>_Toc465515231</vt:lpwstr>
      </vt:variant>
      <vt:variant>
        <vt:i4>1179698</vt:i4>
      </vt:variant>
      <vt:variant>
        <vt:i4>1178</vt:i4>
      </vt:variant>
      <vt:variant>
        <vt:i4>0</vt:i4>
      </vt:variant>
      <vt:variant>
        <vt:i4>5</vt:i4>
      </vt:variant>
      <vt:variant>
        <vt:lpwstr/>
      </vt:variant>
      <vt:variant>
        <vt:lpwstr>_Toc465515230</vt:lpwstr>
      </vt:variant>
      <vt:variant>
        <vt:i4>1245234</vt:i4>
      </vt:variant>
      <vt:variant>
        <vt:i4>1172</vt:i4>
      </vt:variant>
      <vt:variant>
        <vt:i4>0</vt:i4>
      </vt:variant>
      <vt:variant>
        <vt:i4>5</vt:i4>
      </vt:variant>
      <vt:variant>
        <vt:lpwstr/>
      </vt:variant>
      <vt:variant>
        <vt:lpwstr>_Toc465515229</vt:lpwstr>
      </vt:variant>
      <vt:variant>
        <vt:i4>1245234</vt:i4>
      </vt:variant>
      <vt:variant>
        <vt:i4>1166</vt:i4>
      </vt:variant>
      <vt:variant>
        <vt:i4>0</vt:i4>
      </vt:variant>
      <vt:variant>
        <vt:i4>5</vt:i4>
      </vt:variant>
      <vt:variant>
        <vt:lpwstr/>
      </vt:variant>
      <vt:variant>
        <vt:lpwstr>_Toc465515228</vt:lpwstr>
      </vt:variant>
      <vt:variant>
        <vt:i4>1245234</vt:i4>
      </vt:variant>
      <vt:variant>
        <vt:i4>1160</vt:i4>
      </vt:variant>
      <vt:variant>
        <vt:i4>0</vt:i4>
      </vt:variant>
      <vt:variant>
        <vt:i4>5</vt:i4>
      </vt:variant>
      <vt:variant>
        <vt:lpwstr/>
      </vt:variant>
      <vt:variant>
        <vt:lpwstr>_Toc465515227</vt:lpwstr>
      </vt:variant>
      <vt:variant>
        <vt:i4>1245234</vt:i4>
      </vt:variant>
      <vt:variant>
        <vt:i4>1154</vt:i4>
      </vt:variant>
      <vt:variant>
        <vt:i4>0</vt:i4>
      </vt:variant>
      <vt:variant>
        <vt:i4>5</vt:i4>
      </vt:variant>
      <vt:variant>
        <vt:lpwstr/>
      </vt:variant>
      <vt:variant>
        <vt:lpwstr>_Toc465515226</vt:lpwstr>
      </vt:variant>
      <vt:variant>
        <vt:i4>1245234</vt:i4>
      </vt:variant>
      <vt:variant>
        <vt:i4>1148</vt:i4>
      </vt:variant>
      <vt:variant>
        <vt:i4>0</vt:i4>
      </vt:variant>
      <vt:variant>
        <vt:i4>5</vt:i4>
      </vt:variant>
      <vt:variant>
        <vt:lpwstr/>
      </vt:variant>
      <vt:variant>
        <vt:lpwstr>_Toc465515225</vt:lpwstr>
      </vt:variant>
      <vt:variant>
        <vt:i4>1245234</vt:i4>
      </vt:variant>
      <vt:variant>
        <vt:i4>1142</vt:i4>
      </vt:variant>
      <vt:variant>
        <vt:i4>0</vt:i4>
      </vt:variant>
      <vt:variant>
        <vt:i4>5</vt:i4>
      </vt:variant>
      <vt:variant>
        <vt:lpwstr/>
      </vt:variant>
      <vt:variant>
        <vt:lpwstr>_Toc465515224</vt:lpwstr>
      </vt:variant>
      <vt:variant>
        <vt:i4>1245234</vt:i4>
      </vt:variant>
      <vt:variant>
        <vt:i4>1136</vt:i4>
      </vt:variant>
      <vt:variant>
        <vt:i4>0</vt:i4>
      </vt:variant>
      <vt:variant>
        <vt:i4>5</vt:i4>
      </vt:variant>
      <vt:variant>
        <vt:lpwstr/>
      </vt:variant>
      <vt:variant>
        <vt:lpwstr>_Toc465515223</vt:lpwstr>
      </vt:variant>
      <vt:variant>
        <vt:i4>1245234</vt:i4>
      </vt:variant>
      <vt:variant>
        <vt:i4>1130</vt:i4>
      </vt:variant>
      <vt:variant>
        <vt:i4>0</vt:i4>
      </vt:variant>
      <vt:variant>
        <vt:i4>5</vt:i4>
      </vt:variant>
      <vt:variant>
        <vt:lpwstr/>
      </vt:variant>
      <vt:variant>
        <vt:lpwstr>_Toc465515222</vt:lpwstr>
      </vt:variant>
      <vt:variant>
        <vt:i4>1245234</vt:i4>
      </vt:variant>
      <vt:variant>
        <vt:i4>1124</vt:i4>
      </vt:variant>
      <vt:variant>
        <vt:i4>0</vt:i4>
      </vt:variant>
      <vt:variant>
        <vt:i4>5</vt:i4>
      </vt:variant>
      <vt:variant>
        <vt:lpwstr/>
      </vt:variant>
      <vt:variant>
        <vt:lpwstr>_Toc465515221</vt:lpwstr>
      </vt:variant>
      <vt:variant>
        <vt:i4>1245234</vt:i4>
      </vt:variant>
      <vt:variant>
        <vt:i4>1118</vt:i4>
      </vt:variant>
      <vt:variant>
        <vt:i4>0</vt:i4>
      </vt:variant>
      <vt:variant>
        <vt:i4>5</vt:i4>
      </vt:variant>
      <vt:variant>
        <vt:lpwstr/>
      </vt:variant>
      <vt:variant>
        <vt:lpwstr>_Toc465515220</vt:lpwstr>
      </vt:variant>
      <vt:variant>
        <vt:i4>1048626</vt:i4>
      </vt:variant>
      <vt:variant>
        <vt:i4>1112</vt:i4>
      </vt:variant>
      <vt:variant>
        <vt:i4>0</vt:i4>
      </vt:variant>
      <vt:variant>
        <vt:i4>5</vt:i4>
      </vt:variant>
      <vt:variant>
        <vt:lpwstr/>
      </vt:variant>
      <vt:variant>
        <vt:lpwstr>_Toc465515219</vt:lpwstr>
      </vt:variant>
      <vt:variant>
        <vt:i4>1048626</vt:i4>
      </vt:variant>
      <vt:variant>
        <vt:i4>1106</vt:i4>
      </vt:variant>
      <vt:variant>
        <vt:i4>0</vt:i4>
      </vt:variant>
      <vt:variant>
        <vt:i4>5</vt:i4>
      </vt:variant>
      <vt:variant>
        <vt:lpwstr/>
      </vt:variant>
      <vt:variant>
        <vt:lpwstr>_Toc465515218</vt:lpwstr>
      </vt:variant>
      <vt:variant>
        <vt:i4>1048626</vt:i4>
      </vt:variant>
      <vt:variant>
        <vt:i4>1100</vt:i4>
      </vt:variant>
      <vt:variant>
        <vt:i4>0</vt:i4>
      </vt:variant>
      <vt:variant>
        <vt:i4>5</vt:i4>
      </vt:variant>
      <vt:variant>
        <vt:lpwstr/>
      </vt:variant>
      <vt:variant>
        <vt:lpwstr>_Toc465515217</vt:lpwstr>
      </vt:variant>
      <vt:variant>
        <vt:i4>1048626</vt:i4>
      </vt:variant>
      <vt:variant>
        <vt:i4>1094</vt:i4>
      </vt:variant>
      <vt:variant>
        <vt:i4>0</vt:i4>
      </vt:variant>
      <vt:variant>
        <vt:i4>5</vt:i4>
      </vt:variant>
      <vt:variant>
        <vt:lpwstr/>
      </vt:variant>
      <vt:variant>
        <vt:lpwstr>_Toc465515216</vt:lpwstr>
      </vt:variant>
      <vt:variant>
        <vt:i4>1048626</vt:i4>
      </vt:variant>
      <vt:variant>
        <vt:i4>1088</vt:i4>
      </vt:variant>
      <vt:variant>
        <vt:i4>0</vt:i4>
      </vt:variant>
      <vt:variant>
        <vt:i4>5</vt:i4>
      </vt:variant>
      <vt:variant>
        <vt:lpwstr/>
      </vt:variant>
      <vt:variant>
        <vt:lpwstr>_Toc465515215</vt:lpwstr>
      </vt:variant>
      <vt:variant>
        <vt:i4>1048626</vt:i4>
      </vt:variant>
      <vt:variant>
        <vt:i4>1082</vt:i4>
      </vt:variant>
      <vt:variant>
        <vt:i4>0</vt:i4>
      </vt:variant>
      <vt:variant>
        <vt:i4>5</vt:i4>
      </vt:variant>
      <vt:variant>
        <vt:lpwstr/>
      </vt:variant>
      <vt:variant>
        <vt:lpwstr>_Toc465515214</vt:lpwstr>
      </vt:variant>
      <vt:variant>
        <vt:i4>1048626</vt:i4>
      </vt:variant>
      <vt:variant>
        <vt:i4>1076</vt:i4>
      </vt:variant>
      <vt:variant>
        <vt:i4>0</vt:i4>
      </vt:variant>
      <vt:variant>
        <vt:i4>5</vt:i4>
      </vt:variant>
      <vt:variant>
        <vt:lpwstr/>
      </vt:variant>
      <vt:variant>
        <vt:lpwstr>_Toc465515213</vt:lpwstr>
      </vt:variant>
      <vt:variant>
        <vt:i4>1048626</vt:i4>
      </vt:variant>
      <vt:variant>
        <vt:i4>1070</vt:i4>
      </vt:variant>
      <vt:variant>
        <vt:i4>0</vt:i4>
      </vt:variant>
      <vt:variant>
        <vt:i4>5</vt:i4>
      </vt:variant>
      <vt:variant>
        <vt:lpwstr/>
      </vt:variant>
      <vt:variant>
        <vt:lpwstr>_Toc465515212</vt:lpwstr>
      </vt:variant>
      <vt:variant>
        <vt:i4>1048626</vt:i4>
      </vt:variant>
      <vt:variant>
        <vt:i4>1064</vt:i4>
      </vt:variant>
      <vt:variant>
        <vt:i4>0</vt:i4>
      </vt:variant>
      <vt:variant>
        <vt:i4>5</vt:i4>
      </vt:variant>
      <vt:variant>
        <vt:lpwstr/>
      </vt:variant>
      <vt:variant>
        <vt:lpwstr>_Toc465515211</vt:lpwstr>
      </vt:variant>
      <vt:variant>
        <vt:i4>1048626</vt:i4>
      </vt:variant>
      <vt:variant>
        <vt:i4>1058</vt:i4>
      </vt:variant>
      <vt:variant>
        <vt:i4>0</vt:i4>
      </vt:variant>
      <vt:variant>
        <vt:i4>5</vt:i4>
      </vt:variant>
      <vt:variant>
        <vt:lpwstr/>
      </vt:variant>
      <vt:variant>
        <vt:lpwstr>_Toc465515210</vt:lpwstr>
      </vt:variant>
      <vt:variant>
        <vt:i4>1114162</vt:i4>
      </vt:variant>
      <vt:variant>
        <vt:i4>1052</vt:i4>
      </vt:variant>
      <vt:variant>
        <vt:i4>0</vt:i4>
      </vt:variant>
      <vt:variant>
        <vt:i4>5</vt:i4>
      </vt:variant>
      <vt:variant>
        <vt:lpwstr/>
      </vt:variant>
      <vt:variant>
        <vt:lpwstr>_Toc465515209</vt:lpwstr>
      </vt:variant>
      <vt:variant>
        <vt:i4>1114162</vt:i4>
      </vt:variant>
      <vt:variant>
        <vt:i4>1046</vt:i4>
      </vt:variant>
      <vt:variant>
        <vt:i4>0</vt:i4>
      </vt:variant>
      <vt:variant>
        <vt:i4>5</vt:i4>
      </vt:variant>
      <vt:variant>
        <vt:lpwstr/>
      </vt:variant>
      <vt:variant>
        <vt:lpwstr>_Toc465515208</vt:lpwstr>
      </vt:variant>
      <vt:variant>
        <vt:i4>1114162</vt:i4>
      </vt:variant>
      <vt:variant>
        <vt:i4>1040</vt:i4>
      </vt:variant>
      <vt:variant>
        <vt:i4>0</vt:i4>
      </vt:variant>
      <vt:variant>
        <vt:i4>5</vt:i4>
      </vt:variant>
      <vt:variant>
        <vt:lpwstr/>
      </vt:variant>
      <vt:variant>
        <vt:lpwstr>_Toc465515207</vt:lpwstr>
      </vt:variant>
      <vt:variant>
        <vt:i4>1114162</vt:i4>
      </vt:variant>
      <vt:variant>
        <vt:i4>1034</vt:i4>
      </vt:variant>
      <vt:variant>
        <vt:i4>0</vt:i4>
      </vt:variant>
      <vt:variant>
        <vt:i4>5</vt:i4>
      </vt:variant>
      <vt:variant>
        <vt:lpwstr/>
      </vt:variant>
      <vt:variant>
        <vt:lpwstr>_Toc465515206</vt:lpwstr>
      </vt:variant>
      <vt:variant>
        <vt:i4>1114162</vt:i4>
      </vt:variant>
      <vt:variant>
        <vt:i4>1028</vt:i4>
      </vt:variant>
      <vt:variant>
        <vt:i4>0</vt:i4>
      </vt:variant>
      <vt:variant>
        <vt:i4>5</vt:i4>
      </vt:variant>
      <vt:variant>
        <vt:lpwstr/>
      </vt:variant>
      <vt:variant>
        <vt:lpwstr>_Toc465515205</vt:lpwstr>
      </vt:variant>
      <vt:variant>
        <vt:i4>1114162</vt:i4>
      </vt:variant>
      <vt:variant>
        <vt:i4>1022</vt:i4>
      </vt:variant>
      <vt:variant>
        <vt:i4>0</vt:i4>
      </vt:variant>
      <vt:variant>
        <vt:i4>5</vt:i4>
      </vt:variant>
      <vt:variant>
        <vt:lpwstr/>
      </vt:variant>
      <vt:variant>
        <vt:lpwstr>_Toc465515204</vt:lpwstr>
      </vt:variant>
      <vt:variant>
        <vt:i4>1114162</vt:i4>
      </vt:variant>
      <vt:variant>
        <vt:i4>1016</vt:i4>
      </vt:variant>
      <vt:variant>
        <vt:i4>0</vt:i4>
      </vt:variant>
      <vt:variant>
        <vt:i4>5</vt:i4>
      </vt:variant>
      <vt:variant>
        <vt:lpwstr/>
      </vt:variant>
      <vt:variant>
        <vt:lpwstr>_Toc465515203</vt:lpwstr>
      </vt:variant>
      <vt:variant>
        <vt:i4>1114162</vt:i4>
      </vt:variant>
      <vt:variant>
        <vt:i4>1010</vt:i4>
      </vt:variant>
      <vt:variant>
        <vt:i4>0</vt:i4>
      </vt:variant>
      <vt:variant>
        <vt:i4>5</vt:i4>
      </vt:variant>
      <vt:variant>
        <vt:lpwstr/>
      </vt:variant>
      <vt:variant>
        <vt:lpwstr>_Toc465515202</vt:lpwstr>
      </vt:variant>
      <vt:variant>
        <vt:i4>1114162</vt:i4>
      </vt:variant>
      <vt:variant>
        <vt:i4>1004</vt:i4>
      </vt:variant>
      <vt:variant>
        <vt:i4>0</vt:i4>
      </vt:variant>
      <vt:variant>
        <vt:i4>5</vt:i4>
      </vt:variant>
      <vt:variant>
        <vt:lpwstr/>
      </vt:variant>
      <vt:variant>
        <vt:lpwstr>_Toc465515201</vt:lpwstr>
      </vt:variant>
      <vt:variant>
        <vt:i4>1114162</vt:i4>
      </vt:variant>
      <vt:variant>
        <vt:i4>998</vt:i4>
      </vt:variant>
      <vt:variant>
        <vt:i4>0</vt:i4>
      </vt:variant>
      <vt:variant>
        <vt:i4>5</vt:i4>
      </vt:variant>
      <vt:variant>
        <vt:lpwstr/>
      </vt:variant>
      <vt:variant>
        <vt:lpwstr>_Toc465515200</vt:lpwstr>
      </vt:variant>
      <vt:variant>
        <vt:i4>1572913</vt:i4>
      </vt:variant>
      <vt:variant>
        <vt:i4>992</vt:i4>
      </vt:variant>
      <vt:variant>
        <vt:i4>0</vt:i4>
      </vt:variant>
      <vt:variant>
        <vt:i4>5</vt:i4>
      </vt:variant>
      <vt:variant>
        <vt:lpwstr/>
      </vt:variant>
      <vt:variant>
        <vt:lpwstr>_Toc465515199</vt:lpwstr>
      </vt:variant>
      <vt:variant>
        <vt:i4>1572913</vt:i4>
      </vt:variant>
      <vt:variant>
        <vt:i4>986</vt:i4>
      </vt:variant>
      <vt:variant>
        <vt:i4>0</vt:i4>
      </vt:variant>
      <vt:variant>
        <vt:i4>5</vt:i4>
      </vt:variant>
      <vt:variant>
        <vt:lpwstr/>
      </vt:variant>
      <vt:variant>
        <vt:lpwstr>_Toc465515198</vt:lpwstr>
      </vt:variant>
      <vt:variant>
        <vt:i4>1572913</vt:i4>
      </vt:variant>
      <vt:variant>
        <vt:i4>980</vt:i4>
      </vt:variant>
      <vt:variant>
        <vt:i4>0</vt:i4>
      </vt:variant>
      <vt:variant>
        <vt:i4>5</vt:i4>
      </vt:variant>
      <vt:variant>
        <vt:lpwstr/>
      </vt:variant>
      <vt:variant>
        <vt:lpwstr>_Toc465515197</vt:lpwstr>
      </vt:variant>
      <vt:variant>
        <vt:i4>1572913</vt:i4>
      </vt:variant>
      <vt:variant>
        <vt:i4>974</vt:i4>
      </vt:variant>
      <vt:variant>
        <vt:i4>0</vt:i4>
      </vt:variant>
      <vt:variant>
        <vt:i4>5</vt:i4>
      </vt:variant>
      <vt:variant>
        <vt:lpwstr/>
      </vt:variant>
      <vt:variant>
        <vt:lpwstr>_Toc465515196</vt:lpwstr>
      </vt:variant>
      <vt:variant>
        <vt:i4>1572913</vt:i4>
      </vt:variant>
      <vt:variant>
        <vt:i4>968</vt:i4>
      </vt:variant>
      <vt:variant>
        <vt:i4>0</vt:i4>
      </vt:variant>
      <vt:variant>
        <vt:i4>5</vt:i4>
      </vt:variant>
      <vt:variant>
        <vt:lpwstr/>
      </vt:variant>
      <vt:variant>
        <vt:lpwstr>_Toc465515195</vt:lpwstr>
      </vt:variant>
      <vt:variant>
        <vt:i4>1572913</vt:i4>
      </vt:variant>
      <vt:variant>
        <vt:i4>962</vt:i4>
      </vt:variant>
      <vt:variant>
        <vt:i4>0</vt:i4>
      </vt:variant>
      <vt:variant>
        <vt:i4>5</vt:i4>
      </vt:variant>
      <vt:variant>
        <vt:lpwstr/>
      </vt:variant>
      <vt:variant>
        <vt:lpwstr>_Toc465515194</vt:lpwstr>
      </vt:variant>
      <vt:variant>
        <vt:i4>1572913</vt:i4>
      </vt:variant>
      <vt:variant>
        <vt:i4>956</vt:i4>
      </vt:variant>
      <vt:variant>
        <vt:i4>0</vt:i4>
      </vt:variant>
      <vt:variant>
        <vt:i4>5</vt:i4>
      </vt:variant>
      <vt:variant>
        <vt:lpwstr/>
      </vt:variant>
      <vt:variant>
        <vt:lpwstr>_Toc465515193</vt:lpwstr>
      </vt:variant>
      <vt:variant>
        <vt:i4>1572913</vt:i4>
      </vt:variant>
      <vt:variant>
        <vt:i4>950</vt:i4>
      </vt:variant>
      <vt:variant>
        <vt:i4>0</vt:i4>
      </vt:variant>
      <vt:variant>
        <vt:i4>5</vt:i4>
      </vt:variant>
      <vt:variant>
        <vt:lpwstr/>
      </vt:variant>
      <vt:variant>
        <vt:lpwstr>_Toc465515192</vt:lpwstr>
      </vt:variant>
      <vt:variant>
        <vt:i4>1572913</vt:i4>
      </vt:variant>
      <vt:variant>
        <vt:i4>944</vt:i4>
      </vt:variant>
      <vt:variant>
        <vt:i4>0</vt:i4>
      </vt:variant>
      <vt:variant>
        <vt:i4>5</vt:i4>
      </vt:variant>
      <vt:variant>
        <vt:lpwstr/>
      </vt:variant>
      <vt:variant>
        <vt:lpwstr>_Toc465515191</vt:lpwstr>
      </vt:variant>
      <vt:variant>
        <vt:i4>1572913</vt:i4>
      </vt:variant>
      <vt:variant>
        <vt:i4>938</vt:i4>
      </vt:variant>
      <vt:variant>
        <vt:i4>0</vt:i4>
      </vt:variant>
      <vt:variant>
        <vt:i4>5</vt:i4>
      </vt:variant>
      <vt:variant>
        <vt:lpwstr/>
      </vt:variant>
      <vt:variant>
        <vt:lpwstr>_Toc465515190</vt:lpwstr>
      </vt:variant>
      <vt:variant>
        <vt:i4>1638449</vt:i4>
      </vt:variant>
      <vt:variant>
        <vt:i4>932</vt:i4>
      </vt:variant>
      <vt:variant>
        <vt:i4>0</vt:i4>
      </vt:variant>
      <vt:variant>
        <vt:i4>5</vt:i4>
      </vt:variant>
      <vt:variant>
        <vt:lpwstr/>
      </vt:variant>
      <vt:variant>
        <vt:lpwstr>_Toc465515189</vt:lpwstr>
      </vt:variant>
      <vt:variant>
        <vt:i4>1638449</vt:i4>
      </vt:variant>
      <vt:variant>
        <vt:i4>926</vt:i4>
      </vt:variant>
      <vt:variant>
        <vt:i4>0</vt:i4>
      </vt:variant>
      <vt:variant>
        <vt:i4>5</vt:i4>
      </vt:variant>
      <vt:variant>
        <vt:lpwstr/>
      </vt:variant>
      <vt:variant>
        <vt:lpwstr>_Toc465515188</vt:lpwstr>
      </vt:variant>
      <vt:variant>
        <vt:i4>1638449</vt:i4>
      </vt:variant>
      <vt:variant>
        <vt:i4>920</vt:i4>
      </vt:variant>
      <vt:variant>
        <vt:i4>0</vt:i4>
      </vt:variant>
      <vt:variant>
        <vt:i4>5</vt:i4>
      </vt:variant>
      <vt:variant>
        <vt:lpwstr/>
      </vt:variant>
      <vt:variant>
        <vt:lpwstr>_Toc465515187</vt:lpwstr>
      </vt:variant>
      <vt:variant>
        <vt:i4>1638449</vt:i4>
      </vt:variant>
      <vt:variant>
        <vt:i4>914</vt:i4>
      </vt:variant>
      <vt:variant>
        <vt:i4>0</vt:i4>
      </vt:variant>
      <vt:variant>
        <vt:i4>5</vt:i4>
      </vt:variant>
      <vt:variant>
        <vt:lpwstr/>
      </vt:variant>
      <vt:variant>
        <vt:lpwstr>_Toc465515186</vt:lpwstr>
      </vt:variant>
      <vt:variant>
        <vt:i4>1638449</vt:i4>
      </vt:variant>
      <vt:variant>
        <vt:i4>908</vt:i4>
      </vt:variant>
      <vt:variant>
        <vt:i4>0</vt:i4>
      </vt:variant>
      <vt:variant>
        <vt:i4>5</vt:i4>
      </vt:variant>
      <vt:variant>
        <vt:lpwstr/>
      </vt:variant>
      <vt:variant>
        <vt:lpwstr>_Toc465515185</vt:lpwstr>
      </vt:variant>
      <vt:variant>
        <vt:i4>1638449</vt:i4>
      </vt:variant>
      <vt:variant>
        <vt:i4>902</vt:i4>
      </vt:variant>
      <vt:variant>
        <vt:i4>0</vt:i4>
      </vt:variant>
      <vt:variant>
        <vt:i4>5</vt:i4>
      </vt:variant>
      <vt:variant>
        <vt:lpwstr/>
      </vt:variant>
      <vt:variant>
        <vt:lpwstr>_Toc465515184</vt:lpwstr>
      </vt:variant>
      <vt:variant>
        <vt:i4>1638449</vt:i4>
      </vt:variant>
      <vt:variant>
        <vt:i4>896</vt:i4>
      </vt:variant>
      <vt:variant>
        <vt:i4>0</vt:i4>
      </vt:variant>
      <vt:variant>
        <vt:i4>5</vt:i4>
      </vt:variant>
      <vt:variant>
        <vt:lpwstr/>
      </vt:variant>
      <vt:variant>
        <vt:lpwstr>_Toc465515183</vt:lpwstr>
      </vt:variant>
      <vt:variant>
        <vt:i4>1638449</vt:i4>
      </vt:variant>
      <vt:variant>
        <vt:i4>890</vt:i4>
      </vt:variant>
      <vt:variant>
        <vt:i4>0</vt:i4>
      </vt:variant>
      <vt:variant>
        <vt:i4>5</vt:i4>
      </vt:variant>
      <vt:variant>
        <vt:lpwstr/>
      </vt:variant>
      <vt:variant>
        <vt:lpwstr>_Toc465515182</vt:lpwstr>
      </vt:variant>
      <vt:variant>
        <vt:i4>1638449</vt:i4>
      </vt:variant>
      <vt:variant>
        <vt:i4>884</vt:i4>
      </vt:variant>
      <vt:variant>
        <vt:i4>0</vt:i4>
      </vt:variant>
      <vt:variant>
        <vt:i4>5</vt:i4>
      </vt:variant>
      <vt:variant>
        <vt:lpwstr/>
      </vt:variant>
      <vt:variant>
        <vt:lpwstr>_Toc465515181</vt:lpwstr>
      </vt:variant>
      <vt:variant>
        <vt:i4>1638449</vt:i4>
      </vt:variant>
      <vt:variant>
        <vt:i4>878</vt:i4>
      </vt:variant>
      <vt:variant>
        <vt:i4>0</vt:i4>
      </vt:variant>
      <vt:variant>
        <vt:i4>5</vt:i4>
      </vt:variant>
      <vt:variant>
        <vt:lpwstr/>
      </vt:variant>
      <vt:variant>
        <vt:lpwstr>_Toc465515180</vt:lpwstr>
      </vt:variant>
      <vt:variant>
        <vt:i4>1441841</vt:i4>
      </vt:variant>
      <vt:variant>
        <vt:i4>872</vt:i4>
      </vt:variant>
      <vt:variant>
        <vt:i4>0</vt:i4>
      </vt:variant>
      <vt:variant>
        <vt:i4>5</vt:i4>
      </vt:variant>
      <vt:variant>
        <vt:lpwstr/>
      </vt:variant>
      <vt:variant>
        <vt:lpwstr>_Toc465515179</vt:lpwstr>
      </vt:variant>
      <vt:variant>
        <vt:i4>1245234</vt:i4>
      </vt:variant>
      <vt:variant>
        <vt:i4>863</vt:i4>
      </vt:variant>
      <vt:variant>
        <vt:i4>0</vt:i4>
      </vt:variant>
      <vt:variant>
        <vt:i4>5</vt:i4>
      </vt:variant>
      <vt:variant>
        <vt:lpwstr/>
      </vt:variant>
      <vt:variant>
        <vt:lpwstr>_Toc465507300</vt:lpwstr>
      </vt:variant>
      <vt:variant>
        <vt:i4>1703987</vt:i4>
      </vt:variant>
      <vt:variant>
        <vt:i4>857</vt:i4>
      </vt:variant>
      <vt:variant>
        <vt:i4>0</vt:i4>
      </vt:variant>
      <vt:variant>
        <vt:i4>5</vt:i4>
      </vt:variant>
      <vt:variant>
        <vt:lpwstr/>
      </vt:variant>
      <vt:variant>
        <vt:lpwstr>_Toc465507299</vt:lpwstr>
      </vt:variant>
      <vt:variant>
        <vt:i4>1703987</vt:i4>
      </vt:variant>
      <vt:variant>
        <vt:i4>851</vt:i4>
      </vt:variant>
      <vt:variant>
        <vt:i4>0</vt:i4>
      </vt:variant>
      <vt:variant>
        <vt:i4>5</vt:i4>
      </vt:variant>
      <vt:variant>
        <vt:lpwstr/>
      </vt:variant>
      <vt:variant>
        <vt:lpwstr>_Toc465507298</vt:lpwstr>
      </vt:variant>
      <vt:variant>
        <vt:i4>1703987</vt:i4>
      </vt:variant>
      <vt:variant>
        <vt:i4>845</vt:i4>
      </vt:variant>
      <vt:variant>
        <vt:i4>0</vt:i4>
      </vt:variant>
      <vt:variant>
        <vt:i4>5</vt:i4>
      </vt:variant>
      <vt:variant>
        <vt:lpwstr/>
      </vt:variant>
      <vt:variant>
        <vt:lpwstr>_Toc465507297</vt:lpwstr>
      </vt:variant>
      <vt:variant>
        <vt:i4>1703987</vt:i4>
      </vt:variant>
      <vt:variant>
        <vt:i4>839</vt:i4>
      </vt:variant>
      <vt:variant>
        <vt:i4>0</vt:i4>
      </vt:variant>
      <vt:variant>
        <vt:i4>5</vt:i4>
      </vt:variant>
      <vt:variant>
        <vt:lpwstr/>
      </vt:variant>
      <vt:variant>
        <vt:lpwstr>_Toc465507296</vt:lpwstr>
      </vt:variant>
      <vt:variant>
        <vt:i4>1376304</vt:i4>
      </vt:variant>
      <vt:variant>
        <vt:i4>830</vt:i4>
      </vt:variant>
      <vt:variant>
        <vt:i4>0</vt:i4>
      </vt:variant>
      <vt:variant>
        <vt:i4>5</vt:i4>
      </vt:variant>
      <vt:variant>
        <vt:lpwstr/>
      </vt:variant>
      <vt:variant>
        <vt:lpwstr>_Toc465515048</vt:lpwstr>
      </vt:variant>
      <vt:variant>
        <vt:i4>1376304</vt:i4>
      </vt:variant>
      <vt:variant>
        <vt:i4>824</vt:i4>
      </vt:variant>
      <vt:variant>
        <vt:i4>0</vt:i4>
      </vt:variant>
      <vt:variant>
        <vt:i4>5</vt:i4>
      </vt:variant>
      <vt:variant>
        <vt:lpwstr/>
      </vt:variant>
      <vt:variant>
        <vt:lpwstr>_Toc465515047</vt:lpwstr>
      </vt:variant>
      <vt:variant>
        <vt:i4>1376304</vt:i4>
      </vt:variant>
      <vt:variant>
        <vt:i4>818</vt:i4>
      </vt:variant>
      <vt:variant>
        <vt:i4>0</vt:i4>
      </vt:variant>
      <vt:variant>
        <vt:i4>5</vt:i4>
      </vt:variant>
      <vt:variant>
        <vt:lpwstr/>
      </vt:variant>
      <vt:variant>
        <vt:lpwstr>_Toc465515046</vt:lpwstr>
      </vt:variant>
      <vt:variant>
        <vt:i4>1376304</vt:i4>
      </vt:variant>
      <vt:variant>
        <vt:i4>812</vt:i4>
      </vt:variant>
      <vt:variant>
        <vt:i4>0</vt:i4>
      </vt:variant>
      <vt:variant>
        <vt:i4>5</vt:i4>
      </vt:variant>
      <vt:variant>
        <vt:lpwstr/>
      </vt:variant>
      <vt:variant>
        <vt:lpwstr>_Toc465515045</vt:lpwstr>
      </vt:variant>
      <vt:variant>
        <vt:i4>1376304</vt:i4>
      </vt:variant>
      <vt:variant>
        <vt:i4>806</vt:i4>
      </vt:variant>
      <vt:variant>
        <vt:i4>0</vt:i4>
      </vt:variant>
      <vt:variant>
        <vt:i4>5</vt:i4>
      </vt:variant>
      <vt:variant>
        <vt:lpwstr/>
      </vt:variant>
      <vt:variant>
        <vt:lpwstr>_Toc465515044</vt:lpwstr>
      </vt:variant>
      <vt:variant>
        <vt:i4>1376304</vt:i4>
      </vt:variant>
      <vt:variant>
        <vt:i4>800</vt:i4>
      </vt:variant>
      <vt:variant>
        <vt:i4>0</vt:i4>
      </vt:variant>
      <vt:variant>
        <vt:i4>5</vt:i4>
      </vt:variant>
      <vt:variant>
        <vt:lpwstr/>
      </vt:variant>
      <vt:variant>
        <vt:lpwstr>_Toc465515043</vt:lpwstr>
      </vt:variant>
      <vt:variant>
        <vt:i4>1376304</vt:i4>
      </vt:variant>
      <vt:variant>
        <vt:i4>794</vt:i4>
      </vt:variant>
      <vt:variant>
        <vt:i4>0</vt:i4>
      </vt:variant>
      <vt:variant>
        <vt:i4>5</vt:i4>
      </vt:variant>
      <vt:variant>
        <vt:lpwstr/>
      </vt:variant>
      <vt:variant>
        <vt:lpwstr>_Toc465515042</vt:lpwstr>
      </vt:variant>
      <vt:variant>
        <vt:i4>1376304</vt:i4>
      </vt:variant>
      <vt:variant>
        <vt:i4>788</vt:i4>
      </vt:variant>
      <vt:variant>
        <vt:i4>0</vt:i4>
      </vt:variant>
      <vt:variant>
        <vt:i4>5</vt:i4>
      </vt:variant>
      <vt:variant>
        <vt:lpwstr/>
      </vt:variant>
      <vt:variant>
        <vt:lpwstr>_Toc465515041</vt:lpwstr>
      </vt:variant>
      <vt:variant>
        <vt:i4>1376304</vt:i4>
      </vt:variant>
      <vt:variant>
        <vt:i4>782</vt:i4>
      </vt:variant>
      <vt:variant>
        <vt:i4>0</vt:i4>
      </vt:variant>
      <vt:variant>
        <vt:i4>5</vt:i4>
      </vt:variant>
      <vt:variant>
        <vt:lpwstr/>
      </vt:variant>
      <vt:variant>
        <vt:lpwstr>_Toc465515040</vt:lpwstr>
      </vt:variant>
      <vt:variant>
        <vt:i4>1179696</vt:i4>
      </vt:variant>
      <vt:variant>
        <vt:i4>776</vt:i4>
      </vt:variant>
      <vt:variant>
        <vt:i4>0</vt:i4>
      </vt:variant>
      <vt:variant>
        <vt:i4>5</vt:i4>
      </vt:variant>
      <vt:variant>
        <vt:lpwstr/>
      </vt:variant>
      <vt:variant>
        <vt:lpwstr>_Toc465515039</vt:lpwstr>
      </vt:variant>
      <vt:variant>
        <vt:i4>1179696</vt:i4>
      </vt:variant>
      <vt:variant>
        <vt:i4>770</vt:i4>
      </vt:variant>
      <vt:variant>
        <vt:i4>0</vt:i4>
      </vt:variant>
      <vt:variant>
        <vt:i4>5</vt:i4>
      </vt:variant>
      <vt:variant>
        <vt:lpwstr/>
      </vt:variant>
      <vt:variant>
        <vt:lpwstr>_Toc465515038</vt:lpwstr>
      </vt:variant>
      <vt:variant>
        <vt:i4>1179696</vt:i4>
      </vt:variant>
      <vt:variant>
        <vt:i4>764</vt:i4>
      </vt:variant>
      <vt:variant>
        <vt:i4>0</vt:i4>
      </vt:variant>
      <vt:variant>
        <vt:i4>5</vt:i4>
      </vt:variant>
      <vt:variant>
        <vt:lpwstr/>
      </vt:variant>
      <vt:variant>
        <vt:lpwstr>_Toc465515037</vt:lpwstr>
      </vt:variant>
      <vt:variant>
        <vt:i4>1179696</vt:i4>
      </vt:variant>
      <vt:variant>
        <vt:i4>758</vt:i4>
      </vt:variant>
      <vt:variant>
        <vt:i4>0</vt:i4>
      </vt:variant>
      <vt:variant>
        <vt:i4>5</vt:i4>
      </vt:variant>
      <vt:variant>
        <vt:lpwstr/>
      </vt:variant>
      <vt:variant>
        <vt:lpwstr>_Toc465515036</vt:lpwstr>
      </vt:variant>
      <vt:variant>
        <vt:i4>1179696</vt:i4>
      </vt:variant>
      <vt:variant>
        <vt:i4>752</vt:i4>
      </vt:variant>
      <vt:variant>
        <vt:i4>0</vt:i4>
      </vt:variant>
      <vt:variant>
        <vt:i4>5</vt:i4>
      </vt:variant>
      <vt:variant>
        <vt:lpwstr/>
      </vt:variant>
      <vt:variant>
        <vt:lpwstr>_Toc465515035</vt:lpwstr>
      </vt:variant>
      <vt:variant>
        <vt:i4>1179696</vt:i4>
      </vt:variant>
      <vt:variant>
        <vt:i4>746</vt:i4>
      </vt:variant>
      <vt:variant>
        <vt:i4>0</vt:i4>
      </vt:variant>
      <vt:variant>
        <vt:i4>5</vt:i4>
      </vt:variant>
      <vt:variant>
        <vt:lpwstr/>
      </vt:variant>
      <vt:variant>
        <vt:lpwstr>_Toc465515034</vt:lpwstr>
      </vt:variant>
      <vt:variant>
        <vt:i4>1179696</vt:i4>
      </vt:variant>
      <vt:variant>
        <vt:i4>740</vt:i4>
      </vt:variant>
      <vt:variant>
        <vt:i4>0</vt:i4>
      </vt:variant>
      <vt:variant>
        <vt:i4>5</vt:i4>
      </vt:variant>
      <vt:variant>
        <vt:lpwstr/>
      </vt:variant>
      <vt:variant>
        <vt:lpwstr>_Toc465515033</vt:lpwstr>
      </vt:variant>
      <vt:variant>
        <vt:i4>1179696</vt:i4>
      </vt:variant>
      <vt:variant>
        <vt:i4>734</vt:i4>
      </vt:variant>
      <vt:variant>
        <vt:i4>0</vt:i4>
      </vt:variant>
      <vt:variant>
        <vt:i4>5</vt:i4>
      </vt:variant>
      <vt:variant>
        <vt:lpwstr/>
      </vt:variant>
      <vt:variant>
        <vt:lpwstr>_Toc465515032</vt:lpwstr>
      </vt:variant>
      <vt:variant>
        <vt:i4>1179696</vt:i4>
      </vt:variant>
      <vt:variant>
        <vt:i4>728</vt:i4>
      </vt:variant>
      <vt:variant>
        <vt:i4>0</vt:i4>
      </vt:variant>
      <vt:variant>
        <vt:i4>5</vt:i4>
      </vt:variant>
      <vt:variant>
        <vt:lpwstr/>
      </vt:variant>
      <vt:variant>
        <vt:lpwstr>_Toc465515031</vt:lpwstr>
      </vt:variant>
      <vt:variant>
        <vt:i4>1179696</vt:i4>
      </vt:variant>
      <vt:variant>
        <vt:i4>722</vt:i4>
      </vt:variant>
      <vt:variant>
        <vt:i4>0</vt:i4>
      </vt:variant>
      <vt:variant>
        <vt:i4>5</vt:i4>
      </vt:variant>
      <vt:variant>
        <vt:lpwstr/>
      </vt:variant>
      <vt:variant>
        <vt:lpwstr>_Toc465515030</vt:lpwstr>
      </vt:variant>
      <vt:variant>
        <vt:i4>1245232</vt:i4>
      </vt:variant>
      <vt:variant>
        <vt:i4>716</vt:i4>
      </vt:variant>
      <vt:variant>
        <vt:i4>0</vt:i4>
      </vt:variant>
      <vt:variant>
        <vt:i4>5</vt:i4>
      </vt:variant>
      <vt:variant>
        <vt:lpwstr/>
      </vt:variant>
      <vt:variant>
        <vt:lpwstr>_Toc465515029</vt:lpwstr>
      </vt:variant>
      <vt:variant>
        <vt:i4>1245232</vt:i4>
      </vt:variant>
      <vt:variant>
        <vt:i4>710</vt:i4>
      </vt:variant>
      <vt:variant>
        <vt:i4>0</vt:i4>
      </vt:variant>
      <vt:variant>
        <vt:i4>5</vt:i4>
      </vt:variant>
      <vt:variant>
        <vt:lpwstr/>
      </vt:variant>
      <vt:variant>
        <vt:lpwstr>_Toc465515028</vt:lpwstr>
      </vt:variant>
      <vt:variant>
        <vt:i4>1245232</vt:i4>
      </vt:variant>
      <vt:variant>
        <vt:i4>704</vt:i4>
      </vt:variant>
      <vt:variant>
        <vt:i4>0</vt:i4>
      </vt:variant>
      <vt:variant>
        <vt:i4>5</vt:i4>
      </vt:variant>
      <vt:variant>
        <vt:lpwstr/>
      </vt:variant>
      <vt:variant>
        <vt:lpwstr>_Toc465515027</vt:lpwstr>
      </vt:variant>
      <vt:variant>
        <vt:i4>1245232</vt:i4>
      </vt:variant>
      <vt:variant>
        <vt:i4>698</vt:i4>
      </vt:variant>
      <vt:variant>
        <vt:i4>0</vt:i4>
      </vt:variant>
      <vt:variant>
        <vt:i4>5</vt:i4>
      </vt:variant>
      <vt:variant>
        <vt:lpwstr/>
      </vt:variant>
      <vt:variant>
        <vt:lpwstr>_Toc465515026</vt:lpwstr>
      </vt:variant>
      <vt:variant>
        <vt:i4>1245232</vt:i4>
      </vt:variant>
      <vt:variant>
        <vt:i4>692</vt:i4>
      </vt:variant>
      <vt:variant>
        <vt:i4>0</vt:i4>
      </vt:variant>
      <vt:variant>
        <vt:i4>5</vt:i4>
      </vt:variant>
      <vt:variant>
        <vt:lpwstr/>
      </vt:variant>
      <vt:variant>
        <vt:lpwstr>_Toc465515025</vt:lpwstr>
      </vt:variant>
      <vt:variant>
        <vt:i4>1245232</vt:i4>
      </vt:variant>
      <vt:variant>
        <vt:i4>686</vt:i4>
      </vt:variant>
      <vt:variant>
        <vt:i4>0</vt:i4>
      </vt:variant>
      <vt:variant>
        <vt:i4>5</vt:i4>
      </vt:variant>
      <vt:variant>
        <vt:lpwstr/>
      </vt:variant>
      <vt:variant>
        <vt:lpwstr>_Toc465515024</vt:lpwstr>
      </vt:variant>
      <vt:variant>
        <vt:i4>1245232</vt:i4>
      </vt:variant>
      <vt:variant>
        <vt:i4>680</vt:i4>
      </vt:variant>
      <vt:variant>
        <vt:i4>0</vt:i4>
      </vt:variant>
      <vt:variant>
        <vt:i4>5</vt:i4>
      </vt:variant>
      <vt:variant>
        <vt:lpwstr/>
      </vt:variant>
      <vt:variant>
        <vt:lpwstr>_Toc465515023</vt:lpwstr>
      </vt:variant>
      <vt:variant>
        <vt:i4>1245232</vt:i4>
      </vt:variant>
      <vt:variant>
        <vt:i4>674</vt:i4>
      </vt:variant>
      <vt:variant>
        <vt:i4>0</vt:i4>
      </vt:variant>
      <vt:variant>
        <vt:i4>5</vt:i4>
      </vt:variant>
      <vt:variant>
        <vt:lpwstr/>
      </vt:variant>
      <vt:variant>
        <vt:lpwstr>_Toc465515022</vt:lpwstr>
      </vt:variant>
      <vt:variant>
        <vt:i4>1245232</vt:i4>
      </vt:variant>
      <vt:variant>
        <vt:i4>668</vt:i4>
      </vt:variant>
      <vt:variant>
        <vt:i4>0</vt:i4>
      </vt:variant>
      <vt:variant>
        <vt:i4>5</vt:i4>
      </vt:variant>
      <vt:variant>
        <vt:lpwstr/>
      </vt:variant>
      <vt:variant>
        <vt:lpwstr>_Toc465515021</vt:lpwstr>
      </vt:variant>
      <vt:variant>
        <vt:i4>1245232</vt:i4>
      </vt:variant>
      <vt:variant>
        <vt:i4>662</vt:i4>
      </vt:variant>
      <vt:variant>
        <vt:i4>0</vt:i4>
      </vt:variant>
      <vt:variant>
        <vt:i4>5</vt:i4>
      </vt:variant>
      <vt:variant>
        <vt:lpwstr/>
      </vt:variant>
      <vt:variant>
        <vt:lpwstr>_Toc465515020</vt:lpwstr>
      </vt:variant>
      <vt:variant>
        <vt:i4>1048624</vt:i4>
      </vt:variant>
      <vt:variant>
        <vt:i4>656</vt:i4>
      </vt:variant>
      <vt:variant>
        <vt:i4>0</vt:i4>
      </vt:variant>
      <vt:variant>
        <vt:i4>5</vt:i4>
      </vt:variant>
      <vt:variant>
        <vt:lpwstr/>
      </vt:variant>
      <vt:variant>
        <vt:lpwstr>_Toc465515019</vt:lpwstr>
      </vt:variant>
      <vt:variant>
        <vt:i4>1048624</vt:i4>
      </vt:variant>
      <vt:variant>
        <vt:i4>650</vt:i4>
      </vt:variant>
      <vt:variant>
        <vt:i4>0</vt:i4>
      </vt:variant>
      <vt:variant>
        <vt:i4>5</vt:i4>
      </vt:variant>
      <vt:variant>
        <vt:lpwstr/>
      </vt:variant>
      <vt:variant>
        <vt:lpwstr>_Toc465515018</vt:lpwstr>
      </vt:variant>
      <vt:variant>
        <vt:i4>1048624</vt:i4>
      </vt:variant>
      <vt:variant>
        <vt:i4>644</vt:i4>
      </vt:variant>
      <vt:variant>
        <vt:i4>0</vt:i4>
      </vt:variant>
      <vt:variant>
        <vt:i4>5</vt:i4>
      </vt:variant>
      <vt:variant>
        <vt:lpwstr/>
      </vt:variant>
      <vt:variant>
        <vt:lpwstr>_Toc465515017</vt:lpwstr>
      </vt:variant>
      <vt:variant>
        <vt:i4>1048624</vt:i4>
      </vt:variant>
      <vt:variant>
        <vt:i4>638</vt:i4>
      </vt:variant>
      <vt:variant>
        <vt:i4>0</vt:i4>
      </vt:variant>
      <vt:variant>
        <vt:i4>5</vt:i4>
      </vt:variant>
      <vt:variant>
        <vt:lpwstr/>
      </vt:variant>
      <vt:variant>
        <vt:lpwstr>_Toc465515016</vt:lpwstr>
      </vt:variant>
      <vt:variant>
        <vt:i4>1048624</vt:i4>
      </vt:variant>
      <vt:variant>
        <vt:i4>632</vt:i4>
      </vt:variant>
      <vt:variant>
        <vt:i4>0</vt:i4>
      </vt:variant>
      <vt:variant>
        <vt:i4>5</vt:i4>
      </vt:variant>
      <vt:variant>
        <vt:lpwstr/>
      </vt:variant>
      <vt:variant>
        <vt:lpwstr>_Toc465515015</vt:lpwstr>
      </vt:variant>
      <vt:variant>
        <vt:i4>1048624</vt:i4>
      </vt:variant>
      <vt:variant>
        <vt:i4>626</vt:i4>
      </vt:variant>
      <vt:variant>
        <vt:i4>0</vt:i4>
      </vt:variant>
      <vt:variant>
        <vt:i4>5</vt:i4>
      </vt:variant>
      <vt:variant>
        <vt:lpwstr/>
      </vt:variant>
      <vt:variant>
        <vt:lpwstr>_Toc465515014</vt:lpwstr>
      </vt:variant>
      <vt:variant>
        <vt:i4>1048624</vt:i4>
      </vt:variant>
      <vt:variant>
        <vt:i4>620</vt:i4>
      </vt:variant>
      <vt:variant>
        <vt:i4>0</vt:i4>
      </vt:variant>
      <vt:variant>
        <vt:i4>5</vt:i4>
      </vt:variant>
      <vt:variant>
        <vt:lpwstr/>
      </vt:variant>
      <vt:variant>
        <vt:lpwstr>_Toc465515013</vt:lpwstr>
      </vt:variant>
      <vt:variant>
        <vt:i4>1048624</vt:i4>
      </vt:variant>
      <vt:variant>
        <vt:i4>614</vt:i4>
      </vt:variant>
      <vt:variant>
        <vt:i4>0</vt:i4>
      </vt:variant>
      <vt:variant>
        <vt:i4>5</vt:i4>
      </vt:variant>
      <vt:variant>
        <vt:lpwstr/>
      </vt:variant>
      <vt:variant>
        <vt:lpwstr>_Toc465515012</vt:lpwstr>
      </vt:variant>
      <vt:variant>
        <vt:i4>1048624</vt:i4>
      </vt:variant>
      <vt:variant>
        <vt:i4>608</vt:i4>
      </vt:variant>
      <vt:variant>
        <vt:i4>0</vt:i4>
      </vt:variant>
      <vt:variant>
        <vt:i4>5</vt:i4>
      </vt:variant>
      <vt:variant>
        <vt:lpwstr/>
      </vt:variant>
      <vt:variant>
        <vt:lpwstr>_Toc465515011</vt:lpwstr>
      </vt:variant>
      <vt:variant>
        <vt:i4>1048624</vt:i4>
      </vt:variant>
      <vt:variant>
        <vt:i4>602</vt:i4>
      </vt:variant>
      <vt:variant>
        <vt:i4>0</vt:i4>
      </vt:variant>
      <vt:variant>
        <vt:i4>5</vt:i4>
      </vt:variant>
      <vt:variant>
        <vt:lpwstr/>
      </vt:variant>
      <vt:variant>
        <vt:lpwstr>_Toc465515010</vt:lpwstr>
      </vt:variant>
      <vt:variant>
        <vt:i4>1114160</vt:i4>
      </vt:variant>
      <vt:variant>
        <vt:i4>596</vt:i4>
      </vt:variant>
      <vt:variant>
        <vt:i4>0</vt:i4>
      </vt:variant>
      <vt:variant>
        <vt:i4>5</vt:i4>
      </vt:variant>
      <vt:variant>
        <vt:lpwstr/>
      </vt:variant>
      <vt:variant>
        <vt:lpwstr>_Toc465515009</vt:lpwstr>
      </vt:variant>
      <vt:variant>
        <vt:i4>1114160</vt:i4>
      </vt:variant>
      <vt:variant>
        <vt:i4>590</vt:i4>
      </vt:variant>
      <vt:variant>
        <vt:i4>0</vt:i4>
      </vt:variant>
      <vt:variant>
        <vt:i4>5</vt:i4>
      </vt:variant>
      <vt:variant>
        <vt:lpwstr/>
      </vt:variant>
      <vt:variant>
        <vt:lpwstr>_Toc465515008</vt:lpwstr>
      </vt:variant>
      <vt:variant>
        <vt:i4>1114160</vt:i4>
      </vt:variant>
      <vt:variant>
        <vt:i4>584</vt:i4>
      </vt:variant>
      <vt:variant>
        <vt:i4>0</vt:i4>
      </vt:variant>
      <vt:variant>
        <vt:i4>5</vt:i4>
      </vt:variant>
      <vt:variant>
        <vt:lpwstr/>
      </vt:variant>
      <vt:variant>
        <vt:lpwstr>_Toc465515007</vt:lpwstr>
      </vt:variant>
      <vt:variant>
        <vt:i4>1114160</vt:i4>
      </vt:variant>
      <vt:variant>
        <vt:i4>578</vt:i4>
      </vt:variant>
      <vt:variant>
        <vt:i4>0</vt:i4>
      </vt:variant>
      <vt:variant>
        <vt:i4>5</vt:i4>
      </vt:variant>
      <vt:variant>
        <vt:lpwstr/>
      </vt:variant>
      <vt:variant>
        <vt:lpwstr>_Toc465515006</vt:lpwstr>
      </vt:variant>
      <vt:variant>
        <vt:i4>1114160</vt:i4>
      </vt:variant>
      <vt:variant>
        <vt:i4>572</vt:i4>
      </vt:variant>
      <vt:variant>
        <vt:i4>0</vt:i4>
      </vt:variant>
      <vt:variant>
        <vt:i4>5</vt:i4>
      </vt:variant>
      <vt:variant>
        <vt:lpwstr/>
      </vt:variant>
      <vt:variant>
        <vt:lpwstr>_Toc465515005</vt:lpwstr>
      </vt:variant>
      <vt:variant>
        <vt:i4>1114160</vt:i4>
      </vt:variant>
      <vt:variant>
        <vt:i4>566</vt:i4>
      </vt:variant>
      <vt:variant>
        <vt:i4>0</vt:i4>
      </vt:variant>
      <vt:variant>
        <vt:i4>5</vt:i4>
      </vt:variant>
      <vt:variant>
        <vt:lpwstr/>
      </vt:variant>
      <vt:variant>
        <vt:lpwstr>_Toc465515004</vt:lpwstr>
      </vt:variant>
      <vt:variant>
        <vt:i4>1114160</vt:i4>
      </vt:variant>
      <vt:variant>
        <vt:i4>560</vt:i4>
      </vt:variant>
      <vt:variant>
        <vt:i4>0</vt:i4>
      </vt:variant>
      <vt:variant>
        <vt:i4>5</vt:i4>
      </vt:variant>
      <vt:variant>
        <vt:lpwstr/>
      </vt:variant>
      <vt:variant>
        <vt:lpwstr>_Toc465515003</vt:lpwstr>
      </vt:variant>
      <vt:variant>
        <vt:i4>1114160</vt:i4>
      </vt:variant>
      <vt:variant>
        <vt:i4>554</vt:i4>
      </vt:variant>
      <vt:variant>
        <vt:i4>0</vt:i4>
      </vt:variant>
      <vt:variant>
        <vt:i4>5</vt:i4>
      </vt:variant>
      <vt:variant>
        <vt:lpwstr/>
      </vt:variant>
      <vt:variant>
        <vt:lpwstr>_Toc465515002</vt:lpwstr>
      </vt:variant>
      <vt:variant>
        <vt:i4>1114160</vt:i4>
      </vt:variant>
      <vt:variant>
        <vt:i4>548</vt:i4>
      </vt:variant>
      <vt:variant>
        <vt:i4>0</vt:i4>
      </vt:variant>
      <vt:variant>
        <vt:i4>5</vt:i4>
      </vt:variant>
      <vt:variant>
        <vt:lpwstr/>
      </vt:variant>
      <vt:variant>
        <vt:lpwstr>_Toc465515001</vt:lpwstr>
      </vt:variant>
      <vt:variant>
        <vt:i4>1114160</vt:i4>
      </vt:variant>
      <vt:variant>
        <vt:i4>542</vt:i4>
      </vt:variant>
      <vt:variant>
        <vt:i4>0</vt:i4>
      </vt:variant>
      <vt:variant>
        <vt:i4>5</vt:i4>
      </vt:variant>
      <vt:variant>
        <vt:lpwstr/>
      </vt:variant>
      <vt:variant>
        <vt:lpwstr>_Toc465515000</vt:lpwstr>
      </vt:variant>
      <vt:variant>
        <vt:i4>1638457</vt:i4>
      </vt:variant>
      <vt:variant>
        <vt:i4>536</vt:i4>
      </vt:variant>
      <vt:variant>
        <vt:i4>0</vt:i4>
      </vt:variant>
      <vt:variant>
        <vt:i4>5</vt:i4>
      </vt:variant>
      <vt:variant>
        <vt:lpwstr/>
      </vt:variant>
      <vt:variant>
        <vt:lpwstr>_Toc465514999</vt:lpwstr>
      </vt:variant>
      <vt:variant>
        <vt:i4>1638457</vt:i4>
      </vt:variant>
      <vt:variant>
        <vt:i4>530</vt:i4>
      </vt:variant>
      <vt:variant>
        <vt:i4>0</vt:i4>
      </vt:variant>
      <vt:variant>
        <vt:i4>5</vt:i4>
      </vt:variant>
      <vt:variant>
        <vt:lpwstr/>
      </vt:variant>
      <vt:variant>
        <vt:lpwstr>_Toc465514998</vt:lpwstr>
      </vt:variant>
      <vt:variant>
        <vt:i4>1638457</vt:i4>
      </vt:variant>
      <vt:variant>
        <vt:i4>524</vt:i4>
      </vt:variant>
      <vt:variant>
        <vt:i4>0</vt:i4>
      </vt:variant>
      <vt:variant>
        <vt:i4>5</vt:i4>
      </vt:variant>
      <vt:variant>
        <vt:lpwstr/>
      </vt:variant>
      <vt:variant>
        <vt:lpwstr>_Toc465514997</vt:lpwstr>
      </vt:variant>
      <vt:variant>
        <vt:i4>1638457</vt:i4>
      </vt:variant>
      <vt:variant>
        <vt:i4>518</vt:i4>
      </vt:variant>
      <vt:variant>
        <vt:i4>0</vt:i4>
      </vt:variant>
      <vt:variant>
        <vt:i4>5</vt:i4>
      </vt:variant>
      <vt:variant>
        <vt:lpwstr/>
      </vt:variant>
      <vt:variant>
        <vt:lpwstr>_Toc465514996</vt:lpwstr>
      </vt:variant>
      <vt:variant>
        <vt:i4>1638457</vt:i4>
      </vt:variant>
      <vt:variant>
        <vt:i4>512</vt:i4>
      </vt:variant>
      <vt:variant>
        <vt:i4>0</vt:i4>
      </vt:variant>
      <vt:variant>
        <vt:i4>5</vt:i4>
      </vt:variant>
      <vt:variant>
        <vt:lpwstr/>
      </vt:variant>
      <vt:variant>
        <vt:lpwstr>_Toc465514995</vt:lpwstr>
      </vt:variant>
      <vt:variant>
        <vt:i4>1638457</vt:i4>
      </vt:variant>
      <vt:variant>
        <vt:i4>506</vt:i4>
      </vt:variant>
      <vt:variant>
        <vt:i4>0</vt:i4>
      </vt:variant>
      <vt:variant>
        <vt:i4>5</vt:i4>
      </vt:variant>
      <vt:variant>
        <vt:lpwstr/>
      </vt:variant>
      <vt:variant>
        <vt:lpwstr>_Toc465514994</vt:lpwstr>
      </vt:variant>
      <vt:variant>
        <vt:i4>1638457</vt:i4>
      </vt:variant>
      <vt:variant>
        <vt:i4>500</vt:i4>
      </vt:variant>
      <vt:variant>
        <vt:i4>0</vt:i4>
      </vt:variant>
      <vt:variant>
        <vt:i4>5</vt:i4>
      </vt:variant>
      <vt:variant>
        <vt:lpwstr/>
      </vt:variant>
      <vt:variant>
        <vt:lpwstr>_Toc465514993</vt:lpwstr>
      </vt:variant>
      <vt:variant>
        <vt:i4>1638457</vt:i4>
      </vt:variant>
      <vt:variant>
        <vt:i4>494</vt:i4>
      </vt:variant>
      <vt:variant>
        <vt:i4>0</vt:i4>
      </vt:variant>
      <vt:variant>
        <vt:i4>5</vt:i4>
      </vt:variant>
      <vt:variant>
        <vt:lpwstr/>
      </vt:variant>
      <vt:variant>
        <vt:lpwstr>_Toc465514992</vt:lpwstr>
      </vt:variant>
      <vt:variant>
        <vt:i4>1638457</vt:i4>
      </vt:variant>
      <vt:variant>
        <vt:i4>488</vt:i4>
      </vt:variant>
      <vt:variant>
        <vt:i4>0</vt:i4>
      </vt:variant>
      <vt:variant>
        <vt:i4>5</vt:i4>
      </vt:variant>
      <vt:variant>
        <vt:lpwstr/>
      </vt:variant>
      <vt:variant>
        <vt:lpwstr>_Toc465514991</vt:lpwstr>
      </vt:variant>
      <vt:variant>
        <vt:i4>1638457</vt:i4>
      </vt:variant>
      <vt:variant>
        <vt:i4>482</vt:i4>
      </vt:variant>
      <vt:variant>
        <vt:i4>0</vt:i4>
      </vt:variant>
      <vt:variant>
        <vt:i4>5</vt:i4>
      </vt:variant>
      <vt:variant>
        <vt:lpwstr/>
      </vt:variant>
      <vt:variant>
        <vt:lpwstr>_Toc465514990</vt:lpwstr>
      </vt:variant>
      <vt:variant>
        <vt:i4>1572921</vt:i4>
      </vt:variant>
      <vt:variant>
        <vt:i4>476</vt:i4>
      </vt:variant>
      <vt:variant>
        <vt:i4>0</vt:i4>
      </vt:variant>
      <vt:variant>
        <vt:i4>5</vt:i4>
      </vt:variant>
      <vt:variant>
        <vt:lpwstr/>
      </vt:variant>
      <vt:variant>
        <vt:lpwstr>_Toc465514989</vt:lpwstr>
      </vt:variant>
      <vt:variant>
        <vt:i4>1572921</vt:i4>
      </vt:variant>
      <vt:variant>
        <vt:i4>470</vt:i4>
      </vt:variant>
      <vt:variant>
        <vt:i4>0</vt:i4>
      </vt:variant>
      <vt:variant>
        <vt:i4>5</vt:i4>
      </vt:variant>
      <vt:variant>
        <vt:lpwstr/>
      </vt:variant>
      <vt:variant>
        <vt:lpwstr>_Toc465514988</vt:lpwstr>
      </vt:variant>
      <vt:variant>
        <vt:i4>1572921</vt:i4>
      </vt:variant>
      <vt:variant>
        <vt:i4>464</vt:i4>
      </vt:variant>
      <vt:variant>
        <vt:i4>0</vt:i4>
      </vt:variant>
      <vt:variant>
        <vt:i4>5</vt:i4>
      </vt:variant>
      <vt:variant>
        <vt:lpwstr/>
      </vt:variant>
      <vt:variant>
        <vt:lpwstr>_Toc465514987</vt:lpwstr>
      </vt:variant>
      <vt:variant>
        <vt:i4>1572921</vt:i4>
      </vt:variant>
      <vt:variant>
        <vt:i4>458</vt:i4>
      </vt:variant>
      <vt:variant>
        <vt:i4>0</vt:i4>
      </vt:variant>
      <vt:variant>
        <vt:i4>5</vt:i4>
      </vt:variant>
      <vt:variant>
        <vt:lpwstr/>
      </vt:variant>
      <vt:variant>
        <vt:lpwstr>_Toc465514986</vt:lpwstr>
      </vt:variant>
      <vt:variant>
        <vt:i4>1572921</vt:i4>
      </vt:variant>
      <vt:variant>
        <vt:i4>452</vt:i4>
      </vt:variant>
      <vt:variant>
        <vt:i4>0</vt:i4>
      </vt:variant>
      <vt:variant>
        <vt:i4>5</vt:i4>
      </vt:variant>
      <vt:variant>
        <vt:lpwstr/>
      </vt:variant>
      <vt:variant>
        <vt:lpwstr>_Toc465514985</vt:lpwstr>
      </vt:variant>
      <vt:variant>
        <vt:i4>1572921</vt:i4>
      </vt:variant>
      <vt:variant>
        <vt:i4>446</vt:i4>
      </vt:variant>
      <vt:variant>
        <vt:i4>0</vt:i4>
      </vt:variant>
      <vt:variant>
        <vt:i4>5</vt:i4>
      </vt:variant>
      <vt:variant>
        <vt:lpwstr/>
      </vt:variant>
      <vt:variant>
        <vt:lpwstr>_Toc465514984</vt:lpwstr>
      </vt:variant>
      <vt:variant>
        <vt:i4>1572921</vt:i4>
      </vt:variant>
      <vt:variant>
        <vt:i4>440</vt:i4>
      </vt:variant>
      <vt:variant>
        <vt:i4>0</vt:i4>
      </vt:variant>
      <vt:variant>
        <vt:i4>5</vt:i4>
      </vt:variant>
      <vt:variant>
        <vt:lpwstr/>
      </vt:variant>
      <vt:variant>
        <vt:lpwstr>_Toc465514983</vt:lpwstr>
      </vt:variant>
      <vt:variant>
        <vt:i4>1572921</vt:i4>
      </vt:variant>
      <vt:variant>
        <vt:i4>434</vt:i4>
      </vt:variant>
      <vt:variant>
        <vt:i4>0</vt:i4>
      </vt:variant>
      <vt:variant>
        <vt:i4>5</vt:i4>
      </vt:variant>
      <vt:variant>
        <vt:lpwstr/>
      </vt:variant>
      <vt:variant>
        <vt:lpwstr>_Toc465514982</vt:lpwstr>
      </vt:variant>
      <vt:variant>
        <vt:i4>1572921</vt:i4>
      </vt:variant>
      <vt:variant>
        <vt:i4>428</vt:i4>
      </vt:variant>
      <vt:variant>
        <vt:i4>0</vt:i4>
      </vt:variant>
      <vt:variant>
        <vt:i4>5</vt:i4>
      </vt:variant>
      <vt:variant>
        <vt:lpwstr/>
      </vt:variant>
      <vt:variant>
        <vt:lpwstr>_Toc465514981</vt:lpwstr>
      </vt:variant>
      <vt:variant>
        <vt:i4>1572921</vt:i4>
      </vt:variant>
      <vt:variant>
        <vt:i4>422</vt:i4>
      </vt:variant>
      <vt:variant>
        <vt:i4>0</vt:i4>
      </vt:variant>
      <vt:variant>
        <vt:i4>5</vt:i4>
      </vt:variant>
      <vt:variant>
        <vt:lpwstr/>
      </vt:variant>
      <vt:variant>
        <vt:lpwstr>_Toc465514980</vt:lpwstr>
      </vt:variant>
      <vt:variant>
        <vt:i4>1507385</vt:i4>
      </vt:variant>
      <vt:variant>
        <vt:i4>416</vt:i4>
      </vt:variant>
      <vt:variant>
        <vt:i4>0</vt:i4>
      </vt:variant>
      <vt:variant>
        <vt:i4>5</vt:i4>
      </vt:variant>
      <vt:variant>
        <vt:lpwstr/>
      </vt:variant>
      <vt:variant>
        <vt:lpwstr>_Toc465514979</vt:lpwstr>
      </vt:variant>
      <vt:variant>
        <vt:i4>1507385</vt:i4>
      </vt:variant>
      <vt:variant>
        <vt:i4>410</vt:i4>
      </vt:variant>
      <vt:variant>
        <vt:i4>0</vt:i4>
      </vt:variant>
      <vt:variant>
        <vt:i4>5</vt:i4>
      </vt:variant>
      <vt:variant>
        <vt:lpwstr/>
      </vt:variant>
      <vt:variant>
        <vt:lpwstr>_Toc465514978</vt:lpwstr>
      </vt:variant>
      <vt:variant>
        <vt:i4>1507385</vt:i4>
      </vt:variant>
      <vt:variant>
        <vt:i4>404</vt:i4>
      </vt:variant>
      <vt:variant>
        <vt:i4>0</vt:i4>
      </vt:variant>
      <vt:variant>
        <vt:i4>5</vt:i4>
      </vt:variant>
      <vt:variant>
        <vt:lpwstr/>
      </vt:variant>
      <vt:variant>
        <vt:lpwstr>_Toc465514977</vt:lpwstr>
      </vt:variant>
      <vt:variant>
        <vt:i4>1507385</vt:i4>
      </vt:variant>
      <vt:variant>
        <vt:i4>398</vt:i4>
      </vt:variant>
      <vt:variant>
        <vt:i4>0</vt:i4>
      </vt:variant>
      <vt:variant>
        <vt:i4>5</vt:i4>
      </vt:variant>
      <vt:variant>
        <vt:lpwstr/>
      </vt:variant>
      <vt:variant>
        <vt:lpwstr>_Toc465514976</vt:lpwstr>
      </vt:variant>
      <vt:variant>
        <vt:i4>1507385</vt:i4>
      </vt:variant>
      <vt:variant>
        <vt:i4>392</vt:i4>
      </vt:variant>
      <vt:variant>
        <vt:i4>0</vt:i4>
      </vt:variant>
      <vt:variant>
        <vt:i4>5</vt:i4>
      </vt:variant>
      <vt:variant>
        <vt:lpwstr/>
      </vt:variant>
      <vt:variant>
        <vt:lpwstr>_Toc465514975</vt:lpwstr>
      </vt:variant>
      <vt:variant>
        <vt:i4>1507385</vt:i4>
      </vt:variant>
      <vt:variant>
        <vt:i4>386</vt:i4>
      </vt:variant>
      <vt:variant>
        <vt:i4>0</vt:i4>
      </vt:variant>
      <vt:variant>
        <vt:i4>5</vt:i4>
      </vt:variant>
      <vt:variant>
        <vt:lpwstr/>
      </vt:variant>
      <vt:variant>
        <vt:lpwstr>_Toc465514974</vt:lpwstr>
      </vt:variant>
      <vt:variant>
        <vt:i4>1507385</vt:i4>
      </vt:variant>
      <vt:variant>
        <vt:i4>380</vt:i4>
      </vt:variant>
      <vt:variant>
        <vt:i4>0</vt:i4>
      </vt:variant>
      <vt:variant>
        <vt:i4>5</vt:i4>
      </vt:variant>
      <vt:variant>
        <vt:lpwstr/>
      </vt:variant>
      <vt:variant>
        <vt:lpwstr>_Toc465514973</vt:lpwstr>
      </vt:variant>
      <vt:variant>
        <vt:i4>1507385</vt:i4>
      </vt:variant>
      <vt:variant>
        <vt:i4>374</vt:i4>
      </vt:variant>
      <vt:variant>
        <vt:i4>0</vt:i4>
      </vt:variant>
      <vt:variant>
        <vt:i4>5</vt:i4>
      </vt:variant>
      <vt:variant>
        <vt:lpwstr/>
      </vt:variant>
      <vt:variant>
        <vt:lpwstr>_Toc465514972</vt:lpwstr>
      </vt:variant>
      <vt:variant>
        <vt:i4>1507385</vt:i4>
      </vt:variant>
      <vt:variant>
        <vt:i4>368</vt:i4>
      </vt:variant>
      <vt:variant>
        <vt:i4>0</vt:i4>
      </vt:variant>
      <vt:variant>
        <vt:i4>5</vt:i4>
      </vt:variant>
      <vt:variant>
        <vt:lpwstr/>
      </vt:variant>
      <vt:variant>
        <vt:lpwstr>_Toc465514971</vt:lpwstr>
      </vt:variant>
      <vt:variant>
        <vt:i4>1507385</vt:i4>
      </vt:variant>
      <vt:variant>
        <vt:i4>362</vt:i4>
      </vt:variant>
      <vt:variant>
        <vt:i4>0</vt:i4>
      </vt:variant>
      <vt:variant>
        <vt:i4>5</vt:i4>
      </vt:variant>
      <vt:variant>
        <vt:lpwstr/>
      </vt:variant>
      <vt:variant>
        <vt:lpwstr>_Toc465514970</vt:lpwstr>
      </vt:variant>
      <vt:variant>
        <vt:i4>1441849</vt:i4>
      </vt:variant>
      <vt:variant>
        <vt:i4>356</vt:i4>
      </vt:variant>
      <vt:variant>
        <vt:i4>0</vt:i4>
      </vt:variant>
      <vt:variant>
        <vt:i4>5</vt:i4>
      </vt:variant>
      <vt:variant>
        <vt:lpwstr/>
      </vt:variant>
      <vt:variant>
        <vt:lpwstr>_Toc465514969</vt:lpwstr>
      </vt:variant>
      <vt:variant>
        <vt:i4>1441849</vt:i4>
      </vt:variant>
      <vt:variant>
        <vt:i4>350</vt:i4>
      </vt:variant>
      <vt:variant>
        <vt:i4>0</vt:i4>
      </vt:variant>
      <vt:variant>
        <vt:i4>5</vt:i4>
      </vt:variant>
      <vt:variant>
        <vt:lpwstr/>
      </vt:variant>
      <vt:variant>
        <vt:lpwstr>_Toc465514968</vt:lpwstr>
      </vt:variant>
      <vt:variant>
        <vt:i4>1441849</vt:i4>
      </vt:variant>
      <vt:variant>
        <vt:i4>344</vt:i4>
      </vt:variant>
      <vt:variant>
        <vt:i4>0</vt:i4>
      </vt:variant>
      <vt:variant>
        <vt:i4>5</vt:i4>
      </vt:variant>
      <vt:variant>
        <vt:lpwstr/>
      </vt:variant>
      <vt:variant>
        <vt:lpwstr>_Toc465514967</vt:lpwstr>
      </vt:variant>
      <vt:variant>
        <vt:i4>1441849</vt:i4>
      </vt:variant>
      <vt:variant>
        <vt:i4>338</vt:i4>
      </vt:variant>
      <vt:variant>
        <vt:i4>0</vt:i4>
      </vt:variant>
      <vt:variant>
        <vt:i4>5</vt:i4>
      </vt:variant>
      <vt:variant>
        <vt:lpwstr/>
      </vt:variant>
      <vt:variant>
        <vt:lpwstr>_Toc465514966</vt:lpwstr>
      </vt:variant>
      <vt:variant>
        <vt:i4>1441849</vt:i4>
      </vt:variant>
      <vt:variant>
        <vt:i4>332</vt:i4>
      </vt:variant>
      <vt:variant>
        <vt:i4>0</vt:i4>
      </vt:variant>
      <vt:variant>
        <vt:i4>5</vt:i4>
      </vt:variant>
      <vt:variant>
        <vt:lpwstr/>
      </vt:variant>
      <vt:variant>
        <vt:lpwstr>_Toc465514965</vt:lpwstr>
      </vt:variant>
      <vt:variant>
        <vt:i4>1441849</vt:i4>
      </vt:variant>
      <vt:variant>
        <vt:i4>326</vt:i4>
      </vt:variant>
      <vt:variant>
        <vt:i4>0</vt:i4>
      </vt:variant>
      <vt:variant>
        <vt:i4>5</vt:i4>
      </vt:variant>
      <vt:variant>
        <vt:lpwstr/>
      </vt:variant>
      <vt:variant>
        <vt:lpwstr>_Toc465514964</vt:lpwstr>
      </vt:variant>
      <vt:variant>
        <vt:i4>1441849</vt:i4>
      </vt:variant>
      <vt:variant>
        <vt:i4>320</vt:i4>
      </vt:variant>
      <vt:variant>
        <vt:i4>0</vt:i4>
      </vt:variant>
      <vt:variant>
        <vt:i4>5</vt:i4>
      </vt:variant>
      <vt:variant>
        <vt:lpwstr/>
      </vt:variant>
      <vt:variant>
        <vt:lpwstr>_Toc465514963</vt:lpwstr>
      </vt:variant>
      <vt:variant>
        <vt:i4>1441849</vt:i4>
      </vt:variant>
      <vt:variant>
        <vt:i4>314</vt:i4>
      </vt:variant>
      <vt:variant>
        <vt:i4>0</vt:i4>
      </vt:variant>
      <vt:variant>
        <vt:i4>5</vt:i4>
      </vt:variant>
      <vt:variant>
        <vt:lpwstr/>
      </vt:variant>
      <vt:variant>
        <vt:lpwstr>_Toc465514962</vt:lpwstr>
      </vt:variant>
      <vt:variant>
        <vt:i4>1441849</vt:i4>
      </vt:variant>
      <vt:variant>
        <vt:i4>308</vt:i4>
      </vt:variant>
      <vt:variant>
        <vt:i4>0</vt:i4>
      </vt:variant>
      <vt:variant>
        <vt:i4>5</vt:i4>
      </vt:variant>
      <vt:variant>
        <vt:lpwstr/>
      </vt:variant>
      <vt:variant>
        <vt:lpwstr>_Toc465514961</vt:lpwstr>
      </vt:variant>
      <vt:variant>
        <vt:i4>1441849</vt:i4>
      </vt:variant>
      <vt:variant>
        <vt:i4>302</vt:i4>
      </vt:variant>
      <vt:variant>
        <vt:i4>0</vt:i4>
      </vt:variant>
      <vt:variant>
        <vt:i4>5</vt:i4>
      </vt:variant>
      <vt:variant>
        <vt:lpwstr/>
      </vt:variant>
      <vt:variant>
        <vt:lpwstr>_Toc465514960</vt:lpwstr>
      </vt:variant>
      <vt:variant>
        <vt:i4>1376313</vt:i4>
      </vt:variant>
      <vt:variant>
        <vt:i4>296</vt:i4>
      </vt:variant>
      <vt:variant>
        <vt:i4>0</vt:i4>
      </vt:variant>
      <vt:variant>
        <vt:i4>5</vt:i4>
      </vt:variant>
      <vt:variant>
        <vt:lpwstr/>
      </vt:variant>
      <vt:variant>
        <vt:lpwstr>_Toc465514959</vt:lpwstr>
      </vt:variant>
      <vt:variant>
        <vt:i4>1376313</vt:i4>
      </vt:variant>
      <vt:variant>
        <vt:i4>290</vt:i4>
      </vt:variant>
      <vt:variant>
        <vt:i4>0</vt:i4>
      </vt:variant>
      <vt:variant>
        <vt:i4>5</vt:i4>
      </vt:variant>
      <vt:variant>
        <vt:lpwstr/>
      </vt:variant>
      <vt:variant>
        <vt:lpwstr>_Toc465514958</vt:lpwstr>
      </vt:variant>
      <vt:variant>
        <vt:i4>1376313</vt:i4>
      </vt:variant>
      <vt:variant>
        <vt:i4>284</vt:i4>
      </vt:variant>
      <vt:variant>
        <vt:i4>0</vt:i4>
      </vt:variant>
      <vt:variant>
        <vt:i4>5</vt:i4>
      </vt:variant>
      <vt:variant>
        <vt:lpwstr/>
      </vt:variant>
      <vt:variant>
        <vt:lpwstr>_Toc465514957</vt:lpwstr>
      </vt:variant>
      <vt:variant>
        <vt:i4>1376313</vt:i4>
      </vt:variant>
      <vt:variant>
        <vt:i4>278</vt:i4>
      </vt:variant>
      <vt:variant>
        <vt:i4>0</vt:i4>
      </vt:variant>
      <vt:variant>
        <vt:i4>5</vt:i4>
      </vt:variant>
      <vt:variant>
        <vt:lpwstr/>
      </vt:variant>
      <vt:variant>
        <vt:lpwstr>_Toc465514956</vt:lpwstr>
      </vt:variant>
      <vt:variant>
        <vt:i4>1376313</vt:i4>
      </vt:variant>
      <vt:variant>
        <vt:i4>272</vt:i4>
      </vt:variant>
      <vt:variant>
        <vt:i4>0</vt:i4>
      </vt:variant>
      <vt:variant>
        <vt:i4>5</vt:i4>
      </vt:variant>
      <vt:variant>
        <vt:lpwstr/>
      </vt:variant>
      <vt:variant>
        <vt:lpwstr>_Toc465514955</vt:lpwstr>
      </vt:variant>
      <vt:variant>
        <vt:i4>1376313</vt:i4>
      </vt:variant>
      <vt:variant>
        <vt:i4>266</vt:i4>
      </vt:variant>
      <vt:variant>
        <vt:i4>0</vt:i4>
      </vt:variant>
      <vt:variant>
        <vt:i4>5</vt:i4>
      </vt:variant>
      <vt:variant>
        <vt:lpwstr/>
      </vt:variant>
      <vt:variant>
        <vt:lpwstr>_Toc465514954</vt:lpwstr>
      </vt:variant>
      <vt:variant>
        <vt:i4>1376313</vt:i4>
      </vt:variant>
      <vt:variant>
        <vt:i4>260</vt:i4>
      </vt:variant>
      <vt:variant>
        <vt:i4>0</vt:i4>
      </vt:variant>
      <vt:variant>
        <vt:i4>5</vt:i4>
      </vt:variant>
      <vt:variant>
        <vt:lpwstr/>
      </vt:variant>
      <vt:variant>
        <vt:lpwstr>_Toc465514953</vt:lpwstr>
      </vt:variant>
      <vt:variant>
        <vt:i4>1376313</vt:i4>
      </vt:variant>
      <vt:variant>
        <vt:i4>254</vt:i4>
      </vt:variant>
      <vt:variant>
        <vt:i4>0</vt:i4>
      </vt:variant>
      <vt:variant>
        <vt:i4>5</vt:i4>
      </vt:variant>
      <vt:variant>
        <vt:lpwstr/>
      </vt:variant>
      <vt:variant>
        <vt:lpwstr>_Toc465514952</vt:lpwstr>
      </vt:variant>
      <vt:variant>
        <vt:i4>1376313</vt:i4>
      </vt:variant>
      <vt:variant>
        <vt:i4>248</vt:i4>
      </vt:variant>
      <vt:variant>
        <vt:i4>0</vt:i4>
      </vt:variant>
      <vt:variant>
        <vt:i4>5</vt:i4>
      </vt:variant>
      <vt:variant>
        <vt:lpwstr/>
      </vt:variant>
      <vt:variant>
        <vt:lpwstr>_Toc465514951</vt:lpwstr>
      </vt:variant>
      <vt:variant>
        <vt:i4>1376313</vt:i4>
      </vt:variant>
      <vt:variant>
        <vt:i4>242</vt:i4>
      </vt:variant>
      <vt:variant>
        <vt:i4>0</vt:i4>
      </vt:variant>
      <vt:variant>
        <vt:i4>5</vt:i4>
      </vt:variant>
      <vt:variant>
        <vt:lpwstr/>
      </vt:variant>
      <vt:variant>
        <vt:lpwstr>_Toc465514950</vt:lpwstr>
      </vt:variant>
      <vt:variant>
        <vt:i4>1310777</vt:i4>
      </vt:variant>
      <vt:variant>
        <vt:i4>236</vt:i4>
      </vt:variant>
      <vt:variant>
        <vt:i4>0</vt:i4>
      </vt:variant>
      <vt:variant>
        <vt:i4>5</vt:i4>
      </vt:variant>
      <vt:variant>
        <vt:lpwstr/>
      </vt:variant>
      <vt:variant>
        <vt:lpwstr>_Toc465514949</vt:lpwstr>
      </vt:variant>
      <vt:variant>
        <vt:i4>1310777</vt:i4>
      </vt:variant>
      <vt:variant>
        <vt:i4>230</vt:i4>
      </vt:variant>
      <vt:variant>
        <vt:i4>0</vt:i4>
      </vt:variant>
      <vt:variant>
        <vt:i4>5</vt:i4>
      </vt:variant>
      <vt:variant>
        <vt:lpwstr/>
      </vt:variant>
      <vt:variant>
        <vt:lpwstr>_Toc465514948</vt:lpwstr>
      </vt:variant>
      <vt:variant>
        <vt:i4>1310777</vt:i4>
      </vt:variant>
      <vt:variant>
        <vt:i4>224</vt:i4>
      </vt:variant>
      <vt:variant>
        <vt:i4>0</vt:i4>
      </vt:variant>
      <vt:variant>
        <vt:i4>5</vt:i4>
      </vt:variant>
      <vt:variant>
        <vt:lpwstr/>
      </vt:variant>
      <vt:variant>
        <vt:lpwstr>_Toc465514947</vt:lpwstr>
      </vt:variant>
      <vt:variant>
        <vt:i4>1310777</vt:i4>
      </vt:variant>
      <vt:variant>
        <vt:i4>218</vt:i4>
      </vt:variant>
      <vt:variant>
        <vt:i4>0</vt:i4>
      </vt:variant>
      <vt:variant>
        <vt:i4>5</vt:i4>
      </vt:variant>
      <vt:variant>
        <vt:lpwstr/>
      </vt:variant>
      <vt:variant>
        <vt:lpwstr>_Toc465514946</vt:lpwstr>
      </vt:variant>
      <vt:variant>
        <vt:i4>1310777</vt:i4>
      </vt:variant>
      <vt:variant>
        <vt:i4>212</vt:i4>
      </vt:variant>
      <vt:variant>
        <vt:i4>0</vt:i4>
      </vt:variant>
      <vt:variant>
        <vt:i4>5</vt:i4>
      </vt:variant>
      <vt:variant>
        <vt:lpwstr/>
      </vt:variant>
      <vt:variant>
        <vt:lpwstr>_Toc465514945</vt:lpwstr>
      </vt:variant>
      <vt:variant>
        <vt:i4>1310777</vt:i4>
      </vt:variant>
      <vt:variant>
        <vt:i4>206</vt:i4>
      </vt:variant>
      <vt:variant>
        <vt:i4>0</vt:i4>
      </vt:variant>
      <vt:variant>
        <vt:i4>5</vt:i4>
      </vt:variant>
      <vt:variant>
        <vt:lpwstr/>
      </vt:variant>
      <vt:variant>
        <vt:lpwstr>_Toc465514944</vt:lpwstr>
      </vt:variant>
      <vt:variant>
        <vt:i4>1310777</vt:i4>
      </vt:variant>
      <vt:variant>
        <vt:i4>200</vt:i4>
      </vt:variant>
      <vt:variant>
        <vt:i4>0</vt:i4>
      </vt:variant>
      <vt:variant>
        <vt:i4>5</vt:i4>
      </vt:variant>
      <vt:variant>
        <vt:lpwstr/>
      </vt:variant>
      <vt:variant>
        <vt:lpwstr>_Toc465514943</vt:lpwstr>
      </vt:variant>
      <vt:variant>
        <vt:i4>1310777</vt:i4>
      </vt:variant>
      <vt:variant>
        <vt:i4>194</vt:i4>
      </vt:variant>
      <vt:variant>
        <vt:i4>0</vt:i4>
      </vt:variant>
      <vt:variant>
        <vt:i4>5</vt:i4>
      </vt:variant>
      <vt:variant>
        <vt:lpwstr/>
      </vt:variant>
      <vt:variant>
        <vt:lpwstr>_Toc465514942</vt:lpwstr>
      </vt:variant>
      <vt:variant>
        <vt:i4>1310777</vt:i4>
      </vt:variant>
      <vt:variant>
        <vt:i4>188</vt:i4>
      </vt:variant>
      <vt:variant>
        <vt:i4>0</vt:i4>
      </vt:variant>
      <vt:variant>
        <vt:i4>5</vt:i4>
      </vt:variant>
      <vt:variant>
        <vt:lpwstr/>
      </vt:variant>
      <vt:variant>
        <vt:lpwstr>_Toc465514941</vt:lpwstr>
      </vt:variant>
      <vt:variant>
        <vt:i4>1310777</vt:i4>
      </vt:variant>
      <vt:variant>
        <vt:i4>182</vt:i4>
      </vt:variant>
      <vt:variant>
        <vt:i4>0</vt:i4>
      </vt:variant>
      <vt:variant>
        <vt:i4>5</vt:i4>
      </vt:variant>
      <vt:variant>
        <vt:lpwstr/>
      </vt:variant>
      <vt:variant>
        <vt:lpwstr>_Toc465514940</vt:lpwstr>
      </vt:variant>
      <vt:variant>
        <vt:i4>1245241</vt:i4>
      </vt:variant>
      <vt:variant>
        <vt:i4>176</vt:i4>
      </vt:variant>
      <vt:variant>
        <vt:i4>0</vt:i4>
      </vt:variant>
      <vt:variant>
        <vt:i4>5</vt:i4>
      </vt:variant>
      <vt:variant>
        <vt:lpwstr/>
      </vt:variant>
      <vt:variant>
        <vt:lpwstr>_Toc465514939</vt:lpwstr>
      </vt:variant>
      <vt:variant>
        <vt:i4>1245241</vt:i4>
      </vt:variant>
      <vt:variant>
        <vt:i4>170</vt:i4>
      </vt:variant>
      <vt:variant>
        <vt:i4>0</vt:i4>
      </vt:variant>
      <vt:variant>
        <vt:i4>5</vt:i4>
      </vt:variant>
      <vt:variant>
        <vt:lpwstr/>
      </vt:variant>
      <vt:variant>
        <vt:lpwstr>_Toc465514938</vt:lpwstr>
      </vt:variant>
      <vt:variant>
        <vt:i4>1245241</vt:i4>
      </vt:variant>
      <vt:variant>
        <vt:i4>164</vt:i4>
      </vt:variant>
      <vt:variant>
        <vt:i4>0</vt:i4>
      </vt:variant>
      <vt:variant>
        <vt:i4>5</vt:i4>
      </vt:variant>
      <vt:variant>
        <vt:lpwstr/>
      </vt:variant>
      <vt:variant>
        <vt:lpwstr>_Toc465514937</vt:lpwstr>
      </vt:variant>
      <vt:variant>
        <vt:i4>1245241</vt:i4>
      </vt:variant>
      <vt:variant>
        <vt:i4>158</vt:i4>
      </vt:variant>
      <vt:variant>
        <vt:i4>0</vt:i4>
      </vt:variant>
      <vt:variant>
        <vt:i4>5</vt:i4>
      </vt:variant>
      <vt:variant>
        <vt:lpwstr/>
      </vt:variant>
      <vt:variant>
        <vt:lpwstr>_Toc465514936</vt:lpwstr>
      </vt:variant>
      <vt:variant>
        <vt:i4>1245241</vt:i4>
      </vt:variant>
      <vt:variant>
        <vt:i4>152</vt:i4>
      </vt:variant>
      <vt:variant>
        <vt:i4>0</vt:i4>
      </vt:variant>
      <vt:variant>
        <vt:i4>5</vt:i4>
      </vt:variant>
      <vt:variant>
        <vt:lpwstr/>
      </vt:variant>
      <vt:variant>
        <vt:lpwstr>_Toc465514935</vt:lpwstr>
      </vt:variant>
      <vt:variant>
        <vt:i4>1245241</vt:i4>
      </vt:variant>
      <vt:variant>
        <vt:i4>146</vt:i4>
      </vt:variant>
      <vt:variant>
        <vt:i4>0</vt:i4>
      </vt:variant>
      <vt:variant>
        <vt:i4>5</vt:i4>
      </vt:variant>
      <vt:variant>
        <vt:lpwstr/>
      </vt:variant>
      <vt:variant>
        <vt:lpwstr>_Toc465514934</vt:lpwstr>
      </vt:variant>
      <vt:variant>
        <vt:i4>1245241</vt:i4>
      </vt:variant>
      <vt:variant>
        <vt:i4>140</vt:i4>
      </vt:variant>
      <vt:variant>
        <vt:i4>0</vt:i4>
      </vt:variant>
      <vt:variant>
        <vt:i4>5</vt:i4>
      </vt:variant>
      <vt:variant>
        <vt:lpwstr/>
      </vt:variant>
      <vt:variant>
        <vt:lpwstr>_Toc465514933</vt:lpwstr>
      </vt:variant>
      <vt:variant>
        <vt:i4>1245241</vt:i4>
      </vt:variant>
      <vt:variant>
        <vt:i4>134</vt:i4>
      </vt:variant>
      <vt:variant>
        <vt:i4>0</vt:i4>
      </vt:variant>
      <vt:variant>
        <vt:i4>5</vt:i4>
      </vt:variant>
      <vt:variant>
        <vt:lpwstr/>
      </vt:variant>
      <vt:variant>
        <vt:lpwstr>_Toc465514932</vt:lpwstr>
      </vt:variant>
      <vt:variant>
        <vt:i4>1245241</vt:i4>
      </vt:variant>
      <vt:variant>
        <vt:i4>128</vt:i4>
      </vt:variant>
      <vt:variant>
        <vt:i4>0</vt:i4>
      </vt:variant>
      <vt:variant>
        <vt:i4>5</vt:i4>
      </vt:variant>
      <vt:variant>
        <vt:lpwstr/>
      </vt:variant>
      <vt:variant>
        <vt:lpwstr>_Toc465514931</vt:lpwstr>
      </vt:variant>
      <vt:variant>
        <vt:i4>1245241</vt:i4>
      </vt:variant>
      <vt:variant>
        <vt:i4>122</vt:i4>
      </vt:variant>
      <vt:variant>
        <vt:i4>0</vt:i4>
      </vt:variant>
      <vt:variant>
        <vt:i4>5</vt:i4>
      </vt:variant>
      <vt:variant>
        <vt:lpwstr/>
      </vt:variant>
      <vt:variant>
        <vt:lpwstr>_Toc465514930</vt:lpwstr>
      </vt:variant>
      <vt:variant>
        <vt:i4>1179705</vt:i4>
      </vt:variant>
      <vt:variant>
        <vt:i4>116</vt:i4>
      </vt:variant>
      <vt:variant>
        <vt:i4>0</vt:i4>
      </vt:variant>
      <vt:variant>
        <vt:i4>5</vt:i4>
      </vt:variant>
      <vt:variant>
        <vt:lpwstr/>
      </vt:variant>
      <vt:variant>
        <vt:lpwstr>_Toc465514929</vt:lpwstr>
      </vt:variant>
      <vt:variant>
        <vt:i4>1179705</vt:i4>
      </vt:variant>
      <vt:variant>
        <vt:i4>110</vt:i4>
      </vt:variant>
      <vt:variant>
        <vt:i4>0</vt:i4>
      </vt:variant>
      <vt:variant>
        <vt:i4>5</vt:i4>
      </vt:variant>
      <vt:variant>
        <vt:lpwstr/>
      </vt:variant>
      <vt:variant>
        <vt:lpwstr>_Toc465514928</vt:lpwstr>
      </vt:variant>
      <vt:variant>
        <vt:i4>1179705</vt:i4>
      </vt:variant>
      <vt:variant>
        <vt:i4>104</vt:i4>
      </vt:variant>
      <vt:variant>
        <vt:i4>0</vt:i4>
      </vt:variant>
      <vt:variant>
        <vt:i4>5</vt:i4>
      </vt:variant>
      <vt:variant>
        <vt:lpwstr/>
      </vt:variant>
      <vt:variant>
        <vt:lpwstr>_Toc465514927</vt:lpwstr>
      </vt:variant>
      <vt:variant>
        <vt:i4>1179705</vt:i4>
      </vt:variant>
      <vt:variant>
        <vt:i4>98</vt:i4>
      </vt:variant>
      <vt:variant>
        <vt:i4>0</vt:i4>
      </vt:variant>
      <vt:variant>
        <vt:i4>5</vt:i4>
      </vt:variant>
      <vt:variant>
        <vt:lpwstr/>
      </vt:variant>
      <vt:variant>
        <vt:lpwstr>_Toc465514926</vt:lpwstr>
      </vt:variant>
      <vt:variant>
        <vt:i4>1179705</vt:i4>
      </vt:variant>
      <vt:variant>
        <vt:i4>92</vt:i4>
      </vt:variant>
      <vt:variant>
        <vt:i4>0</vt:i4>
      </vt:variant>
      <vt:variant>
        <vt:i4>5</vt:i4>
      </vt:variant>
      <vt:variant>
        <vt:lpwstr/>
      </vt:variant>
      <vt:variant>
        <vt:lpwstr>_Toc465514925</vt:lpwstr>
      </vt:variant>
      <vt:variant>
        <vt:i4>1179705</vt:i4>
      </vt:variant>
      <vt:variant>
        <vt:i4>86</vt:i4>
      </vt:variant>
      <vt:variant>
        <vt:i4>0</vt:i4>
      </vt:variant>
      <vt:variant>
        <vt:i4>5</vt:i4>
      </vt:variant>
      <vt:variant>
        <vt:lpwstr/>
      </vt:variant>
      <vt:variant>
        <vt:lpwstr>_Toc465514924</vt:lpwstr>
      </vt:variant>
      <vt:variant>
        <vt:i4>1179705</vt:i4>
      </vt:variant>
      <vt:variant>
        <vt:i4>80</vt:i4>
      </vt:variant>
      <vt:variant>
        <vt:i4>0</vt:i4>
      </vt:variant>
      <vt:variant>
        <vt:i4>5</vt:i4>
      </vt:variant>
      <vt:variant>
        <vt:lpwstr/>
      </vt:variant>
      <vt:variant>
        <vt:lpwstr>_Toc465514923</vt:lpwstr>
      </vt:variant>
      <vt:variant>
        <vt:i4>1179705</vt:i4>
      </vt:variant>
      <vt:variant>
        <vt:i4>74</vt:i4>
      </vt:variant>
      <vt:variant>
        <vt:i4>0</vt:i4>
      </vt:variant>
      <vt:variant>
        <vt:i4>5</vt:i4>
      </vt:variant>
      <vt:variant>
        <vt:lpwstr/>
      </vt:variant>
      <vt:variant>
        <vt:lpwstr>_Toc465514922</vt:lpwstr>
      </vt:variant>
      <vt:variant>
        <vt:i4>1179705</vt:i4>
      </vt:variant>
      <vt:variant>
        <vt:i4>68</vt:i4>
      </vt:variant>
      <vt:variant>
        <vt:i4>0</vt:i4>
      </vt:variant>
      <vt:variant>
        <vt:i4>5</vt:i4>
      </vt:variant>
      <vt:variant>
        <vt:lpwstr/>
      </vt:variant>
      <vt:variant>
        <vt:lpwstr>_Toc465514921</vt:lpwstr>
      </vt:variant>
      <vt:variant>
        <vt:i4>1179705</vt:i4>
      </vt:variant>
      <vt:variant>
        <vt:i4>62</vt:i4>
      </vt:variant>
      <vt:variant>
        <vt:i4>0</vt:i4>
      </vt:variant>
      <vt:variant>
        <vt:i4>5</vt:i4>
      </vt:variant>
      <vt:variant>
        <vt:lpwstr/>
      </vt:variant>
      <vt:variant>
        <vt:lpwstr>_Toc465514920</vt:lpwstr>
      </vt:variant>
      <vt:variant>
        <vt:i4>1114169</vt:i4>
      </vt:variant>
      <vt:variant>
        <vt:i4>56</vt:i4>
      </vt:variant>
      <vt:variant>
        <vt:i4>0</vt:i4>
      </vt:variant>
      <vt:variant>
        <vt:i4>5</vt:i4>
      </vt:variant>
      <vt:variant>
        <vt:lpwstr/>
      </vt:variant>
      <vt:variant>
        <vt:lpwstr>_Toc465514919</vt:lpwstr>
      </vt:variant>
      <vt:variant>
        <vt:i4>1114169</vt:i4>
      </vt:variant>
      <vt:variant>
        <vt:i4>50</vt:i4>
      </vt:variant>
      <vt:variant>
        <vt:i4>0</vt:i4>
      </vt:variant>
      <vt:variant>
        <vt:i4>5</vt:i4>
      </vt:variant>
      <vt:variant>
        <vt:lpwstr/>
      </vt:variant>
      <vt:variant>
        <vt:lpwstr>_Toc465514918</vt:lpwstr>
      </vt:variant>
      <vt:variant>
        <vt:i4>1114169</vt:i4>
      </vt:variant>
      <vt:variant>
        <vt:i4>44</vt:i4>
      </vt:variant>
      <vt:variant>
        <vt:i4>0</vt:i4>
      </vt:variant>
      <vt:variant>
        <vt:i4>5</vt:i4>
      </vt:variant>
      <vt:variant>
        <vt:lpwstr/>
      </vt:variant>
      <vt:variant>
        <vt:lpwstr>_Toc465514917</vt:lpwstr>
      </vt:variant>
      <vt:variant>
        <vt:i4>1114169</vt:i4>
      </vt:variant>
      <vt:variant>
        <vt:i4>38</vt:i4>
      </vt:variant>
      <vt:variant>
        <vt:i4>0</vt:i4>
      </vt:variant>
      <vt:variant>
        <vt:i4>5</vt:i4>
      </vt:variant>
      <vt:variant>
        <vt:lpwstr/>
      </vt:variant>
      <vt:variant>
        <vt:lpwstr>_Toc465514916</vt:lpwstr>
      </vt:variant>
      <vt:variant>
        <vt:i4>1114169</vt:i4>
      </vt:variant>
      <vt:variant>
        <vt:i4>32</vt:i4>
      </vt:variant>
      <vt:variant>
        <vt:i4>0</vt:i4>
      </vt:variant>
      <vt:variant>
        <vt:i4>5</vt:i4>
      </vt:variant>
      <vt:variant>
        <vt:lpwstr/>
      </vt:variant>
      <vt:variant>
        <vt:lpwstr>_Toc465514915</vt:lpwstr>
      </vt:variant>
      <vt:variant>
        <vt:i4>1114169</vt:i4>
      </vt:variant>
      <vt:variant>
        <vt:i4>26</vt:i4>
      </vt:variant>
      <vt:variant>
        <vt:i4>0</vt:i4>
      </vt:variant>
      <vt:variant>
        <vt:i4>5</vt:i4>
      </vt:variant>
      <vt:variant>
        <vt:lpwstr/>
      </vt:variant>
      <vt:variant>
        <vt:lpwstr>_Toc465514914</vt:lpwstr>
      </vt:variant>
      <vt:variant>
        <vt:i4>1114169</vt:i4>
      </vt:variant>
      <vt:variant>
        <vt:i4>20</vt:i4>
      </vt:variant>
      <vt:variant>
        <vt:i4>0</vt:i4>
      </vt:variant>
      <vt:variant>
        <vt:i4>5</vt:i4>
      </vt:variant>
      <vt:variant>
        <vt:lpwstr/>
      </vt:variant>
      <vt:variant>
        <vt:lpwstr>_Toc465514913</vt:lpwstr>
      </vt:variant>
      <vt:variant>
        <vt:i4>1114169</vt:i4>
      </vt:variant>
      <vt:variant>
        <vt:i4>14</vt:i4>
      </vt:variant>
      <vt:variant>
        <vt:i4>0</vt:i4>
      </vt:variant>
      <vt:variant>
        <vt:i4>5</vt:i4>
      </vt:variant>
      <vt:variant>
        <vt:lpwstr/>
      </vt:variant>
      <vt:variant>
        <vt:lpwstr>_Toc465514912</vt:lpwstr>
      </vt:variant>
      <vt:variant>
        <vt:i4>1114169</vt:i4>
      </vt:variant>
      <vt:variant>
        <vt:i4>8</vt:i4>
      </vt:variant>
      <vt:variant>
        <vt:i4>0</vt:i4>
      </vt:variant>
      <vt:variant>
        <vt:i4>5</vt:i4>
      </vt:variant>
      <vt:variant>
        <vt:lpwstr/>
      </vt:variant>
      <vt:variant>
        <vt:lpwstr>_Toc465514911</vt:lpwstr>
      </vt:variant>
      <vt:variant>
        <vt:i4>2752572</vt:i4>
      </vt:variant>
      <vt:variant>
        <vt:i4>3</vt:i4>
      </vt:variant>
      <vt:variant>
        <vt:i4>0</vt:i4>
      </vt:variant>
      <vt:variant>
        <vt:i4>5</vt:i4>
      </vt:variant>
      <vt:variant>
        <vt:lpwstr>http://creativecommons.org/licenses/by/3.0/au/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OfficeLong Term Intervention Monitoring ProjectGoulburn River Selected Area evaluation report 2015-16</dc:title>
  <dc:subject/>
  <dc:creator>University of Melbourne Commercial Ltd</dc:creator>
  <cp:keywords/>
  <cp:lastModifiedBy>Durack, Bec</cp:lastModifiedBy>
  <cp:revision>2</cp:revision>
  <dcterms:created xsi:type="dcterms:W3CDTF">2017-03-31T05:17:00Z</dcterms:created>
  <dcterms:modified xsi:type="dcterms:W3CDTF">2017-03-31T05:17:00Z</dcterms:modified>
</cp:coreProperties>
</file>